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89568E" w14:textId="77777777" w:rsidR="009C646E" w:rsidRPr="009C646E" w:rsidRDefault="009C646E" w:rsidP="009C646E">
      <w:pPr>
        <w:spacing w:after="200" w:line="480" w:lineRule="auto"/>
        <w:jc w:val="center"/>
        <w:rPr>
          <w:rFonts w:eastAsiaTheme="minorEastAsia"/>
          <w:lang w:eastAsia="zh-CN"/>
        </w:rPr>
      </w:pPr>
      <w:bookmarkStart w:id="0" w:name="_Toc391548143"/>
      <w:bookmarkStart w:id="1" w:name="_Toc391548235"/>
      <w:bookmarkStart w:id="2" w:name="_Toc391548372"/>
      <w:r w:rsidRPr="009C646E">
        <w:rPr>
          <w:rFonts w:eastAsiaTheme="minorEastAsia"/>
          <w:lang w:eastAsia="zh-CN"/>
        </w:rPr>
        <w:t>FLORIDA INTERNATIONAL UNIVERSITY</w:t>
      </w:r>
    </w:p>
    <w:p w14:paraId="59CA4726" w14:textId="77777777" w:rsidR="009C646E" w:rsidRPr="009C646E" w:rsidRDefault="009C646E" w:rsidP="009C646E">
      <w:pPr>
        <w:spacing w:after="200" w:line="480" w:lineRule="auto"/>
        <w:jc w:val="center"/>
        <w:rPr>
          <w:rFonts w:eastAsiaTheme="minorEastAsia"/>
          <w:lang w:eastAsia="zh-CN"/>
        </w:rPr>
      </w:pPr>
      <w:r w:rsidRPr="009C646E">
        <w:rPr>
          <w:rFonts w:eastAsiaTheme="minorEastAsia"/>
          <w:lang w:eastAsia="zh-CN"/>
        </w:rPr>
        <w:t>Miami, Florida</w:t>
      </w:r>
    </w:p>
    <w:p w14:paraId="4018542C" w14:textId="77777777" w:rsidR="009C646E" w:rsidRPr="009C646E" w:rsidRDefault="009C646E" w:rsidP="009C646E">
      <w:pPr>
        <w:spacing w:after="200" w:line="480" w:lineRule="auto"/>
        <w:jc w:val="center"/>
        <w:rPr>
          <w:rFonts w:eastAsiaTheme="minorEastAsia"/>
          <w:lang w:eastAsia="zh-CN"/>
        </w:rPr>
      </w:pPr>
    </w:p>
    <w:p w14:paraId="0061EDE3" w14:textId="77777777" w:rsidR="009C646E" w:rsidRPr="009C646E" w:rsidRDefault="009C646E" w:rsidP="009C646E">
      <w:pPr>
        <w:spacing w:after="200" w:line="480" w:lineRule="auto"/>
        <w:jc w:val="center"/>
        <w:rPr>
          <w:rFonts w:eastAsiaTheme="minorEastAsia"/>
          <w:lang w:eastAsia="zh-CN"/>
        </w:rPr>
      </w:pPr>
    </w:p>
    <w:p w14:paraId="47EFBF08" w14:textId="77777777" w:rsidR="009C646E" w:rsidRPr="009C646E" w:rsidRDefault="00C73C38" w:rsidP="009C646E">
      <w:pPr>
        <w:spacing w:after="200" w:line="480" w:lineRule="auto"/>
        <w:jc w:val="center"/>
        <w:rPr>
          <w:rFonts w:eastAsiaTheme="minorEastAsia"/>
          <w:lang w:eastAsia="zh-CN"/>
        </w:rPr>
      </w:pPr>
      <w:r>
        <w:rPr>
          <w:rFonts w:eastAsiaTheme="minorEastAsia"/>
          <w:lang w:eastAsia="zh-CN"/>
        </w:rPr>
        <w:t>IMPLICATIONS OF FIN</w:t>
      </w:r>
      <w:r w:rsidR="00865F8B">
        <w:rPr>
          <w:rFonts w:eastAsiaTheme="minorEastAsia"/>
          <w:lang w:eastAsia="zh-CN"/>
        </w:rPr>
        <w:t xml:space="preserve"> </w:t>
      </w:r>
      <w:r w:rsidR="009C646E" w:rsidRPr="009C646E">
        <w:rPr>
          <w:rFonts w:eastAsiaTheme="minorEastAsia"/>
          <w:lang w:eastAsia="zh-CN"/>
        </w:rPr>
        <w:t xml:space="preserve">46 </w:t>
      </w:r>
      <w:r>
        <w:rPr>
          <w:rFonts w:eastAsiaTheme="minorEastAsia"/>
          <w:lang w:eastAsia="zh-CN"/>
        </w:rPr>
        <w:t>FOR</w:t>
      </w:r>
      <w:r w:rsidR="009C646E" w:rsidRPr="009C646E">
        <w:rPr>
          <w:rFonts w:eastAsiaTheme="minorEastAsia"/>
          <w:lang w:eastAsia="zh-CN"/>
        </w:rPr>
        <w:t xml:space="preserve"> ACCRUALS QUALITY </w:t>
      </w:r>
    </w:p>
    <w:p w14:paraId="53807E22" w14:textId="77777777" w:rsidR="009C646E" w:rsidRPr="009C646E" w:rsidRDefault="009C646E" w:rsidP="009C646E">
      <w:pPr>
        <w:spacing w:after="200" w:line="480" w:lineRule="auto"/>
        <w:jc w:val="center"/>
        <w:rPr>
          <w:rFonts w:eastAsiaTheme="minorEastAsia"/>
          <w:lang w:eastAsia="zh-CN"/>
        </w:rPr>
      </w:pPr>
      <w:r w:rsidRPr="009C646E">
        <w:rPr>
          <w:rFonts w:eastAsiaTheme="minorEastAsia"/>
          <w:lang w:eastAsia="zh-CN"/>
        </w:rPr>
        <w:t>AND INVESTMENT EFFICIENCY</w:t>
      </w:r>
    </w:p>
    <w:p w14:paraId="0373B99E" w14:textId="77777777" w:rsidR="009C646E" w:rsidRPr="009C646E" w:rsidRDefault="009C646E" w:rsidP="009C646E">
      <w:pPr>
        <w:spacing w:after="200" w:line="480" w:lineRule="auto"/>
        <w:jc w:val="center"/>
        <w:rPr>
          <w:rFonts w:eastAsiaTheme="minorEastAsia"/>
          <w:lang w:eastAsia="zh-CN"/>
        </w:rPr>
      </w:pPr>
    </w:p>
    <w:p w14:paraId="09A49F05" w14:textId="77777777" w:rsidR="009C646E" w:rsidRPr="009C646E" w:rsidRDefault="009C646E" w:rsidP="009C646E">
      <w:pPr>
        <w:spacing w:after="200" w:line="480" w:lineRule="auto"/>
        <w:jc w:val="center"/>
        <w:rPr>
          <w:rFonts w:eastAsiaTheme="minorEastAsia"/>
          <w:lang w:eastAsia="zh-CN"/>
        </w:rPr>
      </w:pPr>
      <w:r w:rsidRPr="009C646E">
        <w:rPr>
          <w:rFonts w:eastAsiaTheme="minorEastAsia"/>
          <w:lang w:eastAsia="zh-CN"/>
        </w:rPr>
        <w:t xml:space="preserve">A dissertation submitted in partial fulfillment of the </w:t>
      </w:r>
      <w:r w:rsidRPr="009C646E">
        <w:rPr>
          <w:rFonts w:eastAsiaTheme="minorEastAsia"/>
          <w:lang w:eastAsia="zh-CN"/>
        </w:rPr>
        <w:br/>
        <w:t>requirements for the degree of</w:t>
      </w:r>
    </w:p>
    <w:p w14:paraId="0B753446" w14:textId="77777777" w:rsidR="009C646E" w:rsidRPr="009C646E" w:rsidRDefault="009C646E" w:rsidP="009C646E">
      <w:pPr>
        <w:spacing w:after="200" w:line="480" w:lineRule="auto"/>
        <w:jc w:val="center"/>
        <w:rPr>
          <w:rFonts w:eastAsiaTheme="minorEastAsia"/>
          <w:lang w:eastAsia="zh-CN"/>
        </w:rPr>
      </w:pPr>
      <w:r w:rsidRPr="009C646E">
        <w:rPr>
          <w:rFonts w:eastAsiaTheme="minorEastAsia"/>
          <w:lang w:eastAsia="zh-CN"/>
        </w:rPr>
        <w:t>DOCTOR OF PHILOSOPHY</w:t>
      </w:r>
    </w:p>
    <w:p w14:paraId="2A631069" w14:textId="77777777" w:rsidR="009C646E" w:rsidRPr="009C646E" w:rsidRDefault="009C646E" w:rsidP="009C646E">
      <w:pPr>
        <w:spacing w:after="200" w:line="480" w:lineRule="auto"/>
        <w:jc w:val="center"/>
        <w:rPr>
          <w:rFonts w:eastAsiaTheme="minorEastAsia"/>
          <w:lang w:eastAsia="zh-CN"/>
        </w:rPr>
      </w:pPr>
      <w:proofErr w:type="gramStart"/>
      <w:r w:rsidRPr="009C646E">
        <w:rPr>
          <w:rFonts w:eastAsiaTheme="minorEastAsia"/>
          <w:lang w:eastAsia="zh-CN"/>
        </w:rPr>
        <w:t>in</w:t>
      </w:r>
      <w:proofErr w:type="gramEnd"/>
    </w:p>
    <w:p w14:paraId="357961B7" w14:textId="77777777" w:rsidR="009C646E" w:rsidRPr="009C646E" w:rsidRDefault="009C646E" w:rsidP="009C646E">
      <w:pPr>
        <w:spacing w:after="200" w:line="480" w:lineRule="auto"/>
        <w:jc w:val="center"/>
        <w:rPr>
          <w:rFonts w:eastAsiaTheme="minorEastAsia"/>
          <w:lang w:eastAsia="zh-CN"/>
        </w:rPr>
      </w:pPr>
      <w:r w:rsidRPr="009C646E">
        <w:rPr>
          <w:rFonts w:eastAsiaTheme="minorEastAsia"/>
          <w:lang w:eastAsia="zh-CN"/>
        </w:rPr>
        <w:t>BUSINESS ADMINITRATION</w:t>
      </w:r>
    </w:p>
    <w:p w14:paraId="0CA66D98" w14:textId="77777777" w:rsidR="009C646E" w:rsidRPr="009C646E" w:rsidRDefault="009C646E" w:rsidP="009C646E">
      <w:pPr>
        <w:spacing w:after="200" w:line="480" w:lineRule="auto"/>
        <w:jc w:val="center"/>
        <w:rPr>
          <w:rFonts w:eastAsiaTheme="minorEastAsia"/>
          <w:lang w:eastAsia="zh-CN"/>
        </w:rPr>
      </w:pPr>
      <w:proofErr w:type="gramStart"/>
      <w:r w:rsidRPr="009C646E">
        <w:rPr>
          <w:rFonts w:eastAsiaTheme="minorEastAsia"/>
          <w:lang w:eastAsia="zh-CN"/>
        </w:rPr>
        <w:t>by</w:t>
      </w:r>
      <w:proofErr w:type="gramEnd"/>
    </w:p>
    <w:p w14:paraId="67C717F7" w14:textId="77777777" w:rsidR="009C646E" w:rsidRPr="009C646E" w:rsidRDefault="009C646E" w:rsidP="009C646E">
      <w:pPr>
        <w:spacing w:after="200" w:line="480" w:lineRule="auto"/>
        <w:jc w:val="center"/>
        <w:rPr>
          <w:rFonts w:eastAsiaTheme="minorEastAsia"/>
          <w:lang w:eastAsia="zh-CN"/>
        </w:rPr>
      </w:pPr>
      <w:r w:rsidRPr="009C646E">
        <w:rPr>
          <w:rFonts w:eastAsiaTheme="minorEastAsia"/>
          <w:lang w:eastAsia="zh-CN"/>
        </w:rPr>
        <w:t>Fang Zhao</w:t>
      </w:r>
    </w:p>
    <w:p w14:paraId="5BEF3DF7" w14:textId="77777777" w:rsidR="009C646E" w:rsidRPr="009C646E" w:rsidRDefault="009C646E" w:rsidP="009C646E">
      <w:pPr>
        <w:spacing w:after="200" w:line="480" w:lineRule="auto"/>
        <w:jc w:val="center"/>
        <w:rPr>
          <w:rFonts w:eastAsiaTheme="minorEastAsia"/>
          <w:lang w:eastAsia="zh-CN"/>
        </w:rPr>
      </w:pPr>
    </w:p>
    <w:p w14:paraId="04290167" w14:textId="77777777" w:rsidR="009C646E" w:rsidRPr="009C646E" w:rsidRDefault="009C646E" w:rsidP="009C646E">
      <w:pPr>
        <w:spacing w:after="200" w:line="480" w:lineRule="auto"/>
        <w:jc w:val="center"/>
        <w:rPr>
          <w:rFonts w:eastAsiaTheme="minorEastAsia"/>
          <w:lang w:eastAsia="zh-CN"/>
        </w:rPr>
      </w:pPr>
      <w:r w:rsidRPr="009C646E">
        <w:rPr>
          <w:rFonts w:eastAsiaTheme="minorEastAsia"/>
          <w:lang w:eastAsia="zh-CN"/>
        </w:rPr>
        <w:t>2014</w:t>
      </w:r>
    </w:p>
    <w:p w14:paraId="342789A3" w14:textId="77777777" w:rsidR="009C646E" w:rsidRPr="009C646E" w:rsidRDefault="009C646E" w:rsidP="009C646E">
      <w:pPr>
        <w:spacing w:after="200" w:line="276" w:lineRule="auto"/>
        <w:rPr>
          <w:rFonts w:eastAsiaTheme="minorEastAsia"/>
          <w:lang w:eastAsia="zh-CN"/>
        </w:rPr>
      </w:pPr>
    </w:p>
    <w:p w14:paraId="6BD7F50C" w14:textId="77777777" w:rsidR="009C646E" w:rsidRPr="009C646E" w:rsidRDefault="009C646E" w:rsidP="009C646E">
      <w:pPr>
        <w:rPr>
          <w:szCs w:val="22"/>
        </w:rPr>
      </w:pPr>
      <w:r w:rsidRPr="009C646E">
        <w:lastRenderedPageBreak/>
        <w:t xml:space="preserve">To: Dean David R. </w:t>
      </w:r>
      <w:proofErr w:type="spellStart"/>
      <w:r w:rsidRPr="009C646E">
        <w:t>Klock</w:t>
      </w:r>
      <w:proofErr w:type="spellEnd"/>
    </w:p>
    <w:p w14:paraId="56E0CE76" w14:textId="77777777" w:rsidR="009C646E" w:rsidRPr="009C646E" w:rsidRDefault="009C646E" w:rsidP="009C646E">
      <w:pPr>
        <w:tabs>
          <w:tab w:val="left" w:pos="450"/>
        </w:tabs>
        <w:rPr>
          <w:szCs w:val="22"/>
        </w:rPr>
      </w:pPr>
      <w:r w:rsidRPr="009C646E">
        <w:rPr>
          <w:szCs w:val="22"/>
        </w:rPr>
        <w:t xml:space="preserve">       </w:t>
      </w:r>
      <w:r w:rsidRPr="009C646E">
        <w:t xml:space="preserve">College of Business </w:t>
      </w:r>
    </w:p>
    <w:p w14:paraId="095D5D83" w14:textId="77777777" w:rsidR="009C646E" w:rsidRPr="009C646E" w:rsidRDefault="009C646E" w:rsidP="009C646E"/>
    <w:p w14:paraId="5DD9197E" w14:textId="77777777" w:rsidR="009C646E" w:rsidRPr="009C646E" w:rsidRDefault="009C646E" w:rsidP="009C646E">
      <w:pPr>
        <w:rPr>
          <w:lang w:eastAsia="zh-CN"/>
        </w:rPr>
      </w:pPr>
      <w:r w:rsidRPr="009C646E">
        <w:t xml:space="preserve">This dissertation, written by Fang Zhao, </w:t>
      </w:r>
      <w:r w:rsidR="00AA7296">
        <w:t>and entitled Implication of FIN</w:t>
      </w:r>
      <w:r w:rsidR="00865F8B">
        <w:t xml:space="preserve"> </w:t>
      </w:r>
      <w:r w:rsidRPr="009C646E">
        <w:t>46 for Accruals Quality and Investment Efficiency, having been approved in respect to style and intellectual content, is referred to you for judgment.</w:t>
      </w:r>
    </w:p>
    <w:p w14:paraId="6CB3EBBC" w14:textId="77777777" w:rsidR="009C646E" w:rsidRPr="009C646E" w:rsidRDefault="009C646E" w:rsidP="009C646E"/>
    <w:p w14:paraId="4D6779E4" w14:textId="77777777" w:rsidR="009C646E" w:rsidRPr="009C646E" w:rsidRDefault="009C646E" w:rsidP="009C646E">
      <w:r w:rsidRPr="009C646E">
        <w:t>We have read this dissertation and recommend that it be approved.</w:t>
      </w:r>
    </w:p>
    <w:p w14:paraId="15BBFD91" w14:textId="77777777" w:rsidR="009C646E" w:rsidRPr="009C646E" w:rsidRDefault="009C646E" w:rsidP="009C646E"/>
    <w:p w14:paraId="67FB6011" w14:textId="77777777" w:rsidR="009C646E" w:rsidRPr="009C646E" w:rsidRDefault="009C646E" w:rsidP="009C646E">
      <w:pPr>
        <w:jc w:val="right"/>
      </w:pPr>
      <w:r w:rsidRPr="009C646E">
        <w:tab/>
      </w:r>
      <w:r w:rsidRPr="009C646E">
        <w:tab/>
      </w:r>
      <w:r w:rsidRPr="009C646E">
        <w:tab/>
      </w:r>
      <w:r w:rsidRPr="009C646E">
        <w:tab/>
      </w:r>
      <w:r w:rsidRPr="009C646E">
        <w:tab/>
      </w:r>
      <w:r w:rsidRPr="009C646E">
        <w:tab/>
        <w:t xml:space="preserve">        </w:t>
      </w:r>
    </w:p>
    <w:p w14:paraId="31A15574" w14:textId="77777777" w:rsidR="009C646E" w:rsidRPr="009C646E" w:rsidRDefault="009C646E" w:rsidP="009C646E">
      <w:pPr>
        <w:jc w:val="right"/>
      </w:pPr>
    </w:p>
    <w:p w14:paraId="1557FE7D" w14:textId="77777777" w:rsidR="009C646E" w:rsidRPr="009C646E" w:rsidRDefault="009C646E" w:rsidP="009C646E">
      <w:pPr>
        <w:jc w:val="right"/>
      </w:pPr>
      <w:r w:rsidRPr="009C646E">
        <w:t>__________________________________________</w:t>
      </w:r>
    </w:p>
    <w:p w14:paraId="6BCAAF7D" w14:textId="77777777" w:rsidR="009C646E" w:rsidRPr="009C646E" w:rsidRDefault="009C646E" w:rsidP="009C646E">
      <w:pPr>
        <w:jc w:val="right"/>
      </w:pPr>
      <w:proofErr w:type="spellStart"/>
      <w:r w:rsidRPr="009C646E">
        <w:t>Qiang</w:t>
      </w:r>
      <w:proofErr w:type="spellEnd"/>
      <w:r w:rsidRPr="009C646E">
        <w:t xml:space="preserve"> Kang</w:t>
      </w:r>
    </w:p>
    <w:p w14:paraId="59BB4372" w14:textId="77777777" w:rsidR="009C646E" w:rsidRPr="009C646E" w:rsidRDefault="009C646E" w:rsidP="009C646E">
      <w:pPr>
        <w:jc w:val="right"/>
      </w:pPr>
    </w:p>
    <w:p w14:paraId="00176221" w14:textId="77777777" w:rsidR="009C646E" w:rsidRPr="009C646E" w:rsidRDefault="009C646E" w:rsidP="009C646E">
      <w:pPr>
        <w:jc w:val="right"/>
      </w:pPr>
    </w:p>
    <w:p w14:paraId="1C1C4D2E" w14:textId="77777777" w:rsidR="009C646E" w:rsidRPr="009C646E" w:rsidRDefault="009C646E" w:rsidP="009C646E">
      <w:pPr>
        <w:jc w:val="right"/>
      </w:pPr>
      <w:r w:rsidRPr="009C646E">
        <w:t>__________________________________________</w:t>
      </w:r>
    </w:p>
    <w:p w14:paraId="04C9923E" w14:textId="77777777" w:rsidR="009C646E" w:rsidRPr="009C646E" w:rsidRDefault="009C646E" w:rsidP="009C646E">
      <w:pPr>
        <w:jc w:val="right"/>
      </w:pPr>
      <w:r w:rsidRPr="009C646E">
        <w:t xml:space="preserve">Jonathan </w:t>
      </w:r>
      <w:proofErr w:type="spellStart"/>
      <w:r w:rsidRPr="009C646E">
        <w:t>Milian</w:t>
      </w:r>
      <w:proofErr w:type="spellEnd"/>
    </w:p>
    <w:p w14:paraId="43FBFBF0" w14:textId="77777777" w:rsidR="009C646E" w:rsidRPr="009C646E" w:rsidRDefault="009C646E" w:rsidP="009C646E">
      <w:pPr>
        <w:jc w:val="right"/>
      </w:pPr>
    </w:p>
    <w:p w14:paraId="34FCEE7F" w14:textId="77777777" w:rsidR="009C646E" w:rsidRPr="009C646E" w:rsidRDefault="009C646E" w:rsidP="009C646E">
      <w:pPr>
        <w:jc w:val="right"/>
      </w:pPr>
    </w:p>
    <w:p w14:paraId="66563C7A" w14:textId="77777777" w:rsidR="009C646E" w:rsidRPr="009C646E" w:rsidRDefault="009C646E" w:rsidP="009C646E">
      <w:pPr>
        <w:jc w:val="right"/>
      </w:pPr>
      <w:r w:rsidRPr="009C646E">
        <w:t>__________________________________________</w:t>
      </w:r>
    </w:p>
    <w:p w14:paraId="155AF2F5" w14:textId="77777777" w:rsidR="009C646E" w:rsidRPr="009C646E" w:rsidRDefault="009C646E" w:rsidP="009C646E">
      <w:pPr>
        <w:jc w:val="right"/>
      </w:pPr>
      <w:proofErr w:type="spellStart"/>
      <w:r w:rsidRPr="009C646E">
        <w:t>Kannan</w:t>
      </w:r>
      <w:proofErr w:type="spellEnd"/>
      <w:r w:rsidRPr="009C646E">
        <w:t xml:space="preserve"> </w:t>
      </w:r>
      <w:proofErr w:type="spellStart"/>
      <w:r w:rsidRPr="009C646E">
        <w:t>Raghunandan</w:t>
      </w:r>
      <w:proofErr w:type="spellEnd"/>
    </w:p>
    <w:p w14:paraId="5D27644A" w14:textId="77777777" w:rsidR="009C646E" w:rsidRPr="009C646E" w:rsidRDefault="009C646E" w:rsidP="009C646E">
      <w:pPr>
        <w:jc w:val="right"/>
      </w:pPr>
    </w:p>
    <w:p w14:paraId="4B3F4911" w14:textId="77777777" w:rsidR="009C646E" w:rsidRPr="009C646E" w:rsidRDefault="009C646E" w:rsidP="009C646E">
      <w:pPr>
        <w:jc w:val="right"/>
      </w:pPr>
    </w:p>
    <w:p w14:paraId="55E2F761" w14:textId="77777777" w:rsidR="009C646E" w:rsidRPr="009C646E" w:rsidRDefault="009C646E" w:rsidP="009C646E">
      <w:pPr>
        <w:jc w:val="right"/>
      </w:pPr>
      <w:r w:rsidRPr="009C646E">
        <w:t>__________________________________________</w:t>
      </w:r>
    </w:p>
    <w:p w14:paraId="7F3914C8" w14:textId="77777777" w:rsidR="009C646E" w:rsidRPr="009C646E" w:rsidRDefault="009C646E" w:rsidP="009C646E">
      <w:pPr>
        <w:jc w:val="right"/>
      </w:pPr>
      <w:proofErr w:type="spellStart"/>
      <w:r w:rsidRPr="009C646E">
        <w:t>Abhijit</w:t>
      </w:r>
      <w:proofErr w:type="spellEnd"/>
      <w:r w:rsidRPr="009C646E">
        <w:t xml:space="preserve"> </w:t>
      </w:r>
      <w:proofErr w:type="spellStart"/>
      <w:r w:rsidRPr="009C646E">
        <w:t>Barua</w:t>
      </w:r>
      <w:proofErr w:type="spellEnd"/>
      <w:r w:rsidRPr="009C646E">
        <w:t>, Major Professor</w:t>
      </w:r>
    </w:p>
    <w:p w14:paraId="4BDF46F9" w14:textId="77777777" w:rsidR="009C646E" w:rsidRPr="009C646E" w:rsidRDefault="009C646E" w:rsidP="009C646E">
      <w:pPr>
        <w:jc w:val="right"/>
      </w:pPr>
    </w:p>
    <w:p w14:paraId="4FB2A449" w14:textId="77777777" w:rsidR="009C646E" w:rsidRPr="009C646E" w:rsidRDefault="009C646E" w:rsidP="009C646E">
      <w:r w:rsidRPr="009C646E">
        <w:t>Date of Defense: July 3, 2014</w:t>
      </w:r>
    </w:p>
    <w:p w14:paraId="13555898" w14:textId="77777777" w:rsidR="009C646E" w:rsidRPr="009C646E" w:rsidRDefault="009C646E" w:rsidP="009C646E"/>
    <w:p w14:paraId="4C346B0D" w14:textId="77777777" w:rsidR="009C646E" w:rsidRPr="009C646E" w:rsidRDefault="009C646E" w:rsidP="009C646E">
      <w:r w:rsidRPr="009C646E">
        <w:t>The dissertation of Fang Zhao is approved.</w:t>
      </w:r>
    </w:p>
    <w:p w14:paraId="11FBB588" w14:textId="77777777" w:rsidR="009C646E" w:rsidRPr="009C646E" w:rsidRDefault="009C646E" w:rsidP="009C646E"/>
    <w:p w14:paraId="006FD3CA" w14:textId="77777777" w:rsidR="009C646E" w:rsidRPr="009C646E" w:rsidRDefault="009C646E" w:rsidP="009C646E"/>
    <w:p w14:paraId="5D1C9465" w14:textId="77777777" w:rsidR="009C646E" w:rsidRPr="009C646E" w:rsidRDefault="009C646E" w:rsidP="009C646E">
      <w:pPr>
        <w:jc w:val="right"/>
      </w:pPr>
    </w:p>
    <w:p w14:paraId="2C75C062" w14:textId="77777777" w:rsidR="009C646E" w:rsidRPr="009C646E" w:rsidRDefault="009C646E" w:rsidP="009C646E">
      <w:pPr>
        <w:jc w:val="right"/>
      </w:pPr>
      <w:r w:rsidRPr="009C646E">
        <w:t>__________________________________________</w:t>
      </w:r>
    </w:p>
    <w:p w14:paraId="3C623ECD" w14:textId="77777777" w:rsidR="009C646E" w:rsidRPr="009C646E" w:rsidRDefault="009C646E" w:rsidP="009C646E">
      <w:pPr>
        <w:jc w:val="right"/>
      </w:pPr>
      <w:r w:rsidRPr="009C646E">
        <w:t xml:space="preserve">Dean David R. </w:t>
      </w:r>
      <w:proofErr w:type="spellStart"/>
      <w:r w:rsidRPr="009C646E">
        <w:t>Klock</w:t>
      </w:r>
      <w:proofErr w:type="spellEnd"/>
      <w:r w:rsidRPr="009C646E">
        <w:t xml:space="preserve"> </w:t>
      </w:r>
    </w:p>
    <w:p w14:paraId="20101817" w14:textId="77777777" w:rsidR="009C646E" w:rsidRPr="009C646E" w:rsidRDefault="009C646E" w:rsidP="009C646E">
      <w:pPr>
        <w:jc w:val="right"/>
      </w:pPr>
      <w:r w:rsidRPr="009C646E">
        <w:t xml:space="preserve">College of Business </w:t>
      </w:r>
    </w:p>
    <w:p w14:paraId="2478E720" w14:textId="77777777" w:rsidR="009C646E" w:rsidRPr="009C646E" w:rsidRDefault="009C646E" w:rsidP="009C646E">
      <w:pPr>
        <w:jc w:val="right"/>
      </w:pPr>
    </w:p>
    <w:p w14:paraId="4D477604" w14:textId="77777777" w:rsidR="009C646E" w:rsidRPr="009C646E" w:rsidRDefault="009C646E" w:rsidP="009C646E"/>
    <w:p w14:paraId="4987448E" w14:textId="77777777" w:rsidR="009C646E" w:rsidRPr="009C646E" w:rsidRDefault="009C646E" w:rsidP="009C646E">
      <w:pPr>
        <w:jc w:val="right"/>
      </w:pPr>
      <w:r w:rsidRPr="009C646E">
        <w:t>__________________________________________</w:t>
      </w:r>
    </w:p>
    <w:p w14:paraId="655DD1E7" w14:textId="77777777" w:rsidR="009C646E" w:rsidRPr="009C646E" w:rsidRDefault="009C646E" w:rsidP="009C646E">
      <w:pPr>
        <w:jc w:val="right"/>
      </w:pPr>
      <w:r w:rsidRPr="009C646E">
        <w:t xml:space="preserve">Dean Lakshmi N. </w:t>
      </w:r>
      <w:proofErr w:type="spellStart"/>
      <w:r w:rsidRPr="009C646E">
        <w:t>Reddi</w:t>
      </w:r>
      <w:proofErr w:type="spellEnd"/>
    </w:p>
    <w:p w14:paraId="5B4A6E59" w14:textId="77777777" w:rsidR="009C646E" w:rsidRPr="009C646E" w:rsidRDefault="009C646E" w:rsidP="009C646E">
      <w:pPr>
        <w:jc w:val="right"/>
      </w:pPr>
      <w:r w:rsidRPr="009C646E">
        <w:t>University Graduate School</w:t>
      </w:r>
    </w:p>
    <w:p w14:paraId="51782798" w14:textId="77777777" w:rsidR="009C646E" w:rsidRPr="009C646E" w:rsidRDefault="009C646E" w:rsidP="009C646E">
      <w:pPr>
        <w:jc w:val="center"/>
      </w:pPr>
    </w:p>
    <w:p w14:paraId="0993D534" w14:textId="77777777" w:rsidR="009C646E" w:rsidRPr="009C646E" w:rsidRDefault="009C646E" w:rsidP="009C646E">
      <w:pPr>
        <w:jc w:val="center"/>
      </w:pPr>
    </w:p>
    <w:p w14:paraId="0766DD59" w14:textId="77777777" w:rsidR="009C646E" w:rsidRPr="009C646E" w:rsidRDefault="009C646E" w:rsidP="009C646E">
      <w:pPr>
        <w:jc w:val="center"/>
      </w:pPr>
    </w:p>
    <w:p w14:paraId="10464E51" w14:textId="77777777" w:rsidR="009C646E" w:rsidRPr="009C646E" w:rsidRDefault="009C646E" w:rsidP="009C646E">
      <w:pPr>
        <w:jc w:val="center"/>
      </w:pPr>
      <w:r w:rsidRPr="009C646E">
        <w:t>Florida International University, 2014</w:t>
      </w:r>
    </w:p>
    <w:p w14:paraId="743728A1" w14:textId="77777777" w:rsidR="009C646E" w:rsidRPr="009C646E" w:rsidRDefault="009C646E" w:rsidP="009C646E">
      <w:pPr>
        <w:spacing w:after="200" w:line="480" w:lineRule="auto"/>
        <w:jc w:val="center"/>
        <w:rPr>
          <w:rFonts w:eastAsiaTheme="minorEastAsia"/>
          <w:lang w:eastAsia="zh-CN"/>
        </w:rPr>
      </w:pPr>
    </w:p>
    <w:p w14:paraId="031E92F7" w14:textId="77777777" w:rsidR="009C646E" w:rsidRPr="009C646E" w:rsidRDefault="009C646E" w:rsidP="009C646E">
      <w:pPr>
        <w:spacing w:after="200" w:line="480" w:lineRule="auto"/>
        <w:jc w:val="center"/>
        <w:rPr>
          <w:rFonts w:eastAsiaTheme="minorEastAsia"/>
          <w:lang w:eastAsia="zh-CN"/>
        </w:rPr>
      </w:pPr>
    </w:p>
    <w:p w14:paraId="46F8C58D" w14:textId="77777777" w:rsidR="009C646E" w:rsidRPr="009C646E" w:rsidRDefault="009C646E" w:rsidP="009C646E">
      <w:pPr>
        <w:spacing w:after="200" w:line="480" w:lineRule="auto"/>
        <w:jc w:val="center"/>
        <w:rPr>
          <w:rFonts w:eastAsiaTheme="minorEastAsia"/>
          <w:lang w:eastAsia="zh-CN"/>
        </w:rPr>
      </w:pPr>
    </w:p>
    <w:p w14:paraId="50BF986D" w14:textId="77777777" w:rsidR="009C646E" w:rsidRPr="009C646E" w:rsidRDefault="009C646E" w:rsidP="009C646E">
      <w:pPr>
        <w:spacing w:after="200" w:line="480" w:lineRule="auto"/>
        <w:jc w:val="center"/>
        <w:rPr>
          <w:rFonts w:eastAsiaTheme="minorEastAsia"/>
          <w:lang w:eastAsia="zh-CN"/>
        </w:rPr>
      </w:pPr>
    </w:p>
    <w:p w14:paraId="61477526" w14:textId="77777777" w:rsidR="009C646E" w:rsidRPr="009C646E" w:rsidRDefault="009C646E" w:rsidP="009C646E">
      <w:pPr>
        <w:spacing w:after="200" w:line="480" w:lineRule="auto"/>
        <w:jc w:val="center"/>
        <w:rPr>
          <w:rFonts w:eastAsiaTheme="minorEastAsia"/>
          <w:lang w:eastAsia="zh-CN"/>
        </w:rPr>
      </w:pPr>
    </w:p>
    <w:p w14:paraId="0D660DB2" w14:textId="77777777" w:rsidR="009C646E" w:rsidRPr="009C646E" w:rsidRDefault="009C646E" w:rsidP="009C646E">
      <w:pPr>
        <w:spacing w:after="200" w:line="480" w:lineRule="auto"/>
        <w:jc w:val="center"/>
        <w:rPr>
          <w:rFonts w:eastAsiaTheme="minorEastAsia"/>
          <w:lang w:eastAsia="zh-CN"/>
        </w:rPr>
      </w:pPr>
    </w:p>
    <w:p w14:paraId="1F2825CE" w14:textId="77777777" w:rsidR="009C646E" w:rsidRPr="009C646E" w:rsidRDefault="009C646E" w:rsidP="009C646E">
      <w:pPr>
        <w:spacing w:after="200" w:line="480" w:lineRule="auto"/>
        <w:jc w:val="center"/>
        <w:rPr>
          <w:rFonts w:eastAsiaTheme="minorEastAsia"/>
          <w:lang w:eastAsia="zh-CN"/>
        </w:rPr>
      </w:pPr>
    </w:p>
    <w:p w14:paraId="623F15E4" w14:textId="77777777" w:rsidR="009C646E" w:rsidRPr="009C646E" w:rsidRDefault="009C646E" w:rsidP="009C646E">
      <w:pPr>
        <w:spacing w:after="200" w:line="480" w:lineRule="auto"/>
        <w:jc w:val="center"/>
        <w:rPr>
          <w:rFonts w:eastAsiaTheme="minorEastAsia"/>
          <w:lang w:eastAsia="zh-CN"/>
        </w:rPr>
      </w:pPr>
    </w:p>
    <w:p w14:paraId="2937C5AA" w14:textId="77777777" w:rsidR="009C646E" w:rsidRPr="009C646E" w:rsidRDefault="009C646E" w:rsidP="009C646E">
      <w:pPr>
        <w:spacing w:after="200" w:line="480" w:lineRule="auto"/>
        <w:jc w:val="center"/>
        <w:rPr>
          <w:rFonts w:eastAsiaTheme="minorEastAsia"/>
          <w:lang w:eastAsia="zh-CN"/>
        </w:rPr>
      </w:pPr>
      <w:r w:rsidRPr="009C646E">
        <w:rPr>
          <w:rFonts w:eastAsiaTheme="minorEastAsia"/>
          <w:lang w:eastAsia="zh-CN"/>
        </w:rPr>
        <w:t>© Copyright 2014 by Fang Zhao</w:t>
      </w:r>
    </w:p>
    <w:p w14:paraId="5BA6CB92" w14:textId="77777777" w:rsidR="009C646E" w:rsidRPr="009C646E" w:rsidRDefault="009C646E" w:rsidP="009C646E">
      <w:pPr>
        <w:spacing w:after="200" w:line="480" w:lineRule="auto"/>
        <w:jc w:val="center"/>
        <w:rPr>
          <w:rFonts w:eastAsiaTheme="minorEastAsia"/>
          <w:lang w:eastAsia="zh-CN"/>
        </w:rPr>
      </w:pPr>
      <w:r w:rsidRPr="009C646E">
        <w:rPr>
          <w:rFonts w:eastAsiaTheme="minorEastAsia"/>
          <w:lang w:eastAsia="zh-CN"/>
        </w:rPr>
        <w:t>All rights reserved.</w:t>
      </w:r>
    </w:p>
    <w:p w14:paraId="28DC7E73" w14:textId="77777777" w:rsidR="009C646E" w:rsidRPr="009C646E" w:rsidRDefault="009C646E" w:rsidP="009C646E">
      <w:pPr>
        <w:spacing w:after="200" w:line="480" w:lineRule="auto"/>
        <w:jc w:val="center"/>
        <w:rPr>
          <w:rFonts w:eastAsiaTheme="minorEastAsia"/>
          <w:lang w:eastAsia="zh-CN"/>
        </w:rPr>
      </w:pPr>
    </w:p>
    <w:p w14:paraId="2DEBD686" w14:textId="77777777" w:rsidR="009C646E" w:rsidRPr="009C646E" w:rsidRDefault="009C646E" w:rsidP="009C646E">
      <w:pPr>
        <w:spacing w:after="200" w:line="480" w:lineRule="auto"/>
        <w:jc w:val="center"/>
        <w:rPr>
          <w:rFonts w:eastAsiaTheme="minorEastAsia"/>
          <w:lang w:eastAsia="zh-CN"/>
        </w:rPr>
      </w:pPr>
    </w:p>
    <w:p w14:paraId="4B9196DD" w14:textId="77777777" w:rsidR="009C646E" w:rsidRPr="009C646E" w:rsidRDefault="009C646E" w:rsidP="009C646E">
      <w:pPr>
        <w:spacing w:after="200" w:line="480" w:lineRule="auto"/>
        <w:jc w:val="center"/>
        <w:rPr>
          <w:rFonts w:eastAsiaTheme="minorEastAsia"/>
          <w:lang w:eastAsia="zh-CN"/>
        </w:rPr>
      </w:pPr>
    </w:p>
    <w:p w14:paraId="2B55815D" w14:textId="77777777" w:rsidR="009C646E" w:rsidRPr="009C646E" w:rsidRDefault="009C646E" w:rsidP="009C646E">
      <w:pPr>
        <w:spacing w:after="200" w:line="480" w:lineRule="auto"/>
        <w:jc w:val="center"/>
        <w:rPr>
          <w:rFonts w:eastAsiaTheme="minorEastAsia"/>
          <w:lang w:eastAsia="zh-CN"/>
        </w:rPr>
      </w:pPr>
    </w:p>
    <w:p w14:paraId="0A50A7E7" w14:textId="77777777" w:rsidR="009C646E" w:rsidRPr="009C646E" w:rsidRDefault="009C646E" w:rsidP="009C646E">
      <w:pPr>
        <w:spacing w:after="200" w:line="480" w:lineRule="auto"/>
        <w:jc w:val="center"/>
        <w:rPr>
          <w:rFonts w:eastAsiaTheme="minorEastAsia"/>
          <w:lang w:eastAsia="zh-CN"/>
        </w:rPr>
      </w:pPr>
    </w:p>
    <w:p w14:paraId="5345F799" w14:textId="77777777" w:rsidR="009C646E" w:rsidRPr="009C646E" w:rsidRDefault="009C646E" w:rsidP="009C646E">
      <w:pPr>
        <w:spacing w:after="200" w:line="480" w:lineRule="auto"/>
        <w:jc w:val="center"/>
        <w:rPr>
          <w:rFonts w:eastAsiaTheme="minorEastAsia"/>
          <w:lang w:eastAsia="zh-CN"/>
        </w:rPr>
      </w:pPr>
    </w:p>
    <w:p w14:paraId="3E3888A4" w14:textId="77777777" w:rsidR="009C646E" w:rsidRPr="009C646E" w:rsidRDefault="009C646E" w:rsidP="009C646E">
      <w:pPr>
        <w:spacing w:after="200" w:line="480" w:lineRule="auto"/>
        <w:jc w:val="center"/>
        <w:rPr>
          <w:rFonts w:eastAsiaTheme="minorEastAsia"/>
          <w:lang w:eastAsia="zh-CN"/>
        </w:rPr>
      </w:pPr>
    </w:p>
    <w:p w14:paraId="19DED02D" w14:textId="77777777" w:rsidR="009C646E" w:rsidRPr="009C646E" w:rsidRDefault="009C646E" w:rsidP="009C646E">
      <w:pPr>
        <w:spacing w:after="200" w:line="480" w:lineRule="auto"/>
        <w:jc w:val="center"/>
        <w:rPr>
          <w:rFonts w:eastAsiaTheme="minorEastAsia"/>
          <w:lang w:eastAsia="zh-CN"/>
        </w:rPr>
      </w:pPr>
    </w:p>
    <w:p w14:paraId="13E50499" w14:textId="77777777" w:rsidR="009C646E" w:rsidRPr="009C646E" w:rsidRDefault="009C646E" w:rsidP="009C646E">
      <w:pPr>
        <w:spacing w:after="200" w:line="276" w:lineRule="auto"/>
        <w:rPr>
          <w:rFonts w:asciiTheme="minorHAnsi" w:eastAsiaTheme="minorEastAsia" w:hAnsiTheme="minorHAnsi" w:cstheme="minorBidi"/>
          <w:sz w:val="22"/>
          <w:szCs w:val="22"/>
          <w:lang w:eastAsia="zh-CN"/>
        </w:rPr>
      </w:pPr>
    </w:p>
    <w:p w14:paraId="53EE288A" w14:textId="77777777" w:rsidR="009C646E" w:rsidRPr="009C646E" w:rsidRDefault="009C646E" w:rsidP="009C646E">
      <w:pPr>
        <w:spacing w:after="200" w:line="276" w:lineRule="auto"/>
        <w:rPr>
          <w:rFonts w:asciiTheme="minorHAnsi" w:eastAsiaTheme="minorEastAsia" w:hAnsiTheme="minorHAnsi" w:cstheme="minorBidi"/>
          <w:sz w:val="22"/>
          <w:szCs w:val="22"/>
          <w:lang w:eastAsia="zh-CN"/>
        </w:rPr>
      </w:pPr>
    </w:p>
    <w:p w14:paraId="7296107E" w14:textId="77777777" w:rsidR="009C646E" w:rsidRPr="009C646E" w:rsidRDefault="009C646E" w:rsidP="009C646E">
      <w:pPr>
        <w:spacing w:after="200" w:line="276" w:lineRule="auto"/>
        <w:rPr>
          <w:rFonts w:asciiTheme="minorHAnsi" w:eastAsiaTheme="minorEastAsia" w:hAnsiTheme="minorHAnsi" w:cstheme="minorBidi"/>
          <w:sz w:val="22"/>
          <w:szCs w:val="22"/>
          <w:lang w:eastAsia="zh-CN"/>
        </w:rPr>
      </w:pPr>
    </w:p>
    <w:p w14:paraId="0203B43A" w14:textId="77777777" w:rsidR="009C646E" w:rsidRPr="009C646E" w:rsidRDefault="009C646E" w:rsidP="009C646E">
      <w:pPr>
        <w:spacing w:after="200" w:line="276" w:lineRule="auto"/>
        <w:rPr>
          <w:rFonts w:asciiTheme="minorHAnsi" w:eastAsiaTheme="minorEastAsia" w:hAnsiTheme="minorHAnsi" w:cstheme="minorBidi"/>
          <w:sz w:val="22"/>
          <w:szCs w:val="22"/>
          <w:lang w:eastAsia="zh-CN"/>
        </w:rPr>
      </w:pPr>
    </w:p>
    <w:p w14:paraId="6325D1AF" w14:textId="77777777" w:rsidR="009C646E" w:rsidRPr="009C646E" w:rsidRDefault="009C646E" w:rsidP="009C646E">
      <w:pPr>
        <w:spacing w:after="200" w:line="276" w:lineRule="auto"/>
        <w:jc w:val="center"/>
        <w:rPr>
          <w:rFonts w:eastAsiaTheme="minorEastAsia"/>
          <w:szCs w:val="22"/>
          <w:lang w:eastAsia="zh-CN"/>
        </w:rPr>
      </w:pPr>
    </w:p>
    <w:p w14:paraId="3CEA24C2" w14:textId="77777777" w:rsidR="009C646E" w:rsidRPr="009C646E" w:rsidRDefault="009C646E" w:rsidP="009C646E">
      <w:pPr>
        <w:spacing w:after="200" w:line="276" w:lineRule="auto"/>
        <w:jc w:val="center"/>
        <w:rPr>
          <w:rFonts w:eastAsiaTheme="minorEastAsia"/>
          <w:szCs w:val="22"/>
          <w:lang w:eastAsia="zh-CN"/>
        </w:rPr>
      </w:pPr>
    </w:p>
    <w:p w14:paraId="7D90EC75" w14:textId="77777777" w:rsidR="009C646E" w:rsidRPr="009C646E" w:rsidRDefault="009C646E" w:rsidP="009C646E">
      <w:pPr>
        <w:spacing w:after="200" w:line="276" w:lineRule="auto"/>
        <w:jc w:val="center"/>
        <w:rPr>
          <w:rFonts w:eastAsiaTheme="minorEastAsia"/>
          <w:szCs w:val="22"/>
          <w:lang w:eastAsia="zh-CN"/>
        </w:rPr>
      </w:pPr>
    </w:p>
    <w:p w14:paraId="3BCC375F" w14:textId="77777777" w:rsidR="009C646E" w:rsidRPr="009C646E" w:rsidRDefault="009C646E" w:rsidP="009C646E">
      <w:pPr>
        <w:spacing w:after="200" w:line="480" w:lineRule="auto"/>
        <w:jc w:val="center"/>
        <w:rPr>
          <w:rFonts w:eastAsiaTheme="minorEastAsia"/>
          <w:szCs w:val="22"/>
          <w:lang w:eastAsia="zh-CN"/>
        </w:rPr>
      </w:pPr>
    </w:p>
    <w:p w14:paraId="2474FC86" w14:textId="77777777" w:rsidR="009C646E" w:rsidRPr="009C646E" w:rsidRDefault="009C646E" w:rsidP="00F3606A">
      <w:pPr>
        <w:spacing w:after="200" w:line="480" w:lineRule="auto"/>
        <w:jc w:val="center"/>
        <w:rPr>
          <w:rFonts w:eastAsiaTheme="minorEastAsia"/>
          <w:szCs w:val="22"/>
          <w:lang w:eastAsia="zh-CN"/>
        </w:rPr>
      </w:pPr>
      <w:r w:rsidRPr="009C646E">
        <w:rPr>
          <w:rFonts w:eastAsiaTheme="minorEastAsia"/>
          <w:szCs w:val="22"/>
          <w:lang w:eastAsia="zh-CN"/>
        </w:rPr>
        <w:t>DEDICATION</w:t>
      </w:r>
    </w:p>
    <w:p w14:paraId="37085F52" w14:textId="77777777" w:rsidR="009C646E" w:rsidRPr="009C646E" w:rsidRDefault="009C646E" w:rsidP="00F3606A">
      <w:pPr>
        <w:tabs>
          <w:tab w:val="left" w:pos="0"/>
        </w:tabs>
        <w:spacing w:after="200" w:line="480" w:lineRule="auto"/>
        <w:jc w:val="center"/>
        <w:rPr>
          <w:rFonts w:eastAsiaTheme="minorEastAsia"/>
          <w:szCs w:val="22"/>
          <w:lang w:eastAsia="zh-CN"/>
        </w:rPr>
      </w:pPr>
      <w:r w:rsidRPr="009C646E">
        <w:rPr>
          <w:rFonts w:eastAsiaTheme="minorEastAsia"/>
          <w:szCs w:val="22"/>
          <w:lang w:eastAsia="zh-CN"/>
        </w:rPr>
        <w:t>This dissertation is dedicated to</w:t>
      </w:r>
      <w:r w:rsidR="00F3606A">
        <w:rPr>
          <w:rFonts w:eastAsiaTheme="minorEastAsia"/>
          <w:szCs w:val="22"/>
          <w:lang w:eastAsia="zh-CN"/>
        </w:rPr>
        <w:t xml:space="preserve"> </w:t>
      </w:r>
      <w:r w:rsidRPr="009C646E">
        <w:rPr>
          <w:rFonts w:eastAsiaTheme="minorEastAsia"/>
          <w:szCs w:val="22"/>
          <w:lang w:eastAsia="zh-CN"/>
        </w:rPr>
        <w:t xml:space="preserve">my husband, </w:t>
      </w:r>
      <w:proofErr w:type="spellStart"/>
      <w:r w:rsidRPr="009C646E">
        <w:rPr>
          <w:rFonts w:eastAsiaTheme="minorEastAsia"/>
          <w:szCs w:val="22"/>
          <w:lang w:eastAsia="zh-CN"/>
        </w:rPr>
        <w:t>Geliang</w:t>
      </w:r>
      <w:proofErr w:type="spellEnd"/>
      <w:r w:rsidRPr="009C646E">
        <w:rPr>
          <w:rFonts w:eastAsiaTheme="minorEastAsia"/>
          <w:szCs w:val="22"/>
          <w:lang w:eastAsia="zh-CN"/>
        </w:rPr>
        <w:t xml:space="preserve"> Song,</w:t>
      </w:r>
      <w:r w:rsidR="00F3606A">
        <w:rPr>
          <w:rFonts w:eastAsiaTheme="minorEastAsia"/>
          <w:szCs w:val="22"/>
          <w:lang w:eastAsia="zh-CN"/>
        </w:rPr>
        <w:t xml:space="preserve"> </w:t>
      </w:r>
      <w:r w:rsidRPr="009C646E">
        <w:rPr>
          <w:rFonts w:eastAsiaTheme="minorEastAsia"/>
          <w:szCs w:val="22"/>
          <w:lang w:eastAsia="zh-CN"/>
        </w:rPr>
        <w:t xml:space="preserve">and </w:t>
      </w:r>
      <w:r w:rsidRPr="009C646E">
        <w:rPr>
          <w:rFonts w:eastAsiaTheme="minorEastAsia" w:hint="eastAsia"/>
          <w:szCs w:val="22"/>
          <w:lang w:eastAsia="zh-CN"/>
        </w:rPr>
        <w:t xml:space="preserve">my </w:t>
      </w:r>
      <w:r w:rsidRPr="009C646E">
        <w:rPr>
          <w:rFonts w:eastAsiaTheme="minorEastAsia"/>
          <w:szCs w:val="22"/>
          <w:lang w:eastAsia="zh-CN"/>
        </w:rPr>
        <w:t xml:space="preserve">mother, </w:t>
      </w:r>
      <w:proofErr w:type="spellStart"/>
      <w:r w:rsidRPr="009C646E">
        <w:rPr>
          <w:rFonts w:eastAsiaTheme="minorEastAsia"/>
          <w:szCs w:val="22"/>
          <w:lang w:eastAsia="zh-CN"/>
        </w:rPr>
        <w:t>Guiying</w:t>
      </w:r>
      <w:proofErr w:type="spellEnd"/>
      <w:r w:rsidRPr="009C646E">
        <w:rPr>
          <w:rFonts w:eastAsiaTheme="minorEastAsia"/>
          <w:szCs w:val="22"/>
          <w:lang w:eastAsia="zh-CN"/>
        </w:rPr>
        <w:t xml:space="preserve"> Ye</w:t>
      </w:r>
      <w:r w:rsidRPr="009C646E">
        <w:rPr>
          <w:rFonts w:eastAsiaTheme="minorEastAsia" w:hint="eastAsia"/>
          <w:szCs w:val="22"/>
          <w:lang w:eastAsia="zh-CN"/>
        </w:rPr>
        <w:t>.</w:t>
      </w:r>
      <w:r w:rsidR="00CD639C">
        <w:rPr>
          <w:rFonts w:eastAsiaTheme="minorEastAsia"/>
          <w:szCs w:val="22"/>
          <w:lang w:eastAsia="zh-CN"/>
        </w:rPr>
        <w:t xml:space="preserve"> Without their love and support, the completion of this work would not have been possible.</w:t>
      </w:r>
    </w:p>
    <w:p w14:paraId="573DA0EF" w14:textId="77777777" w:rsidR="009C646E" w:rsidRPr="009C646E" w:rsidRDefault="009C646E" w:rsidP="00F3606A">
      <w:pPr>
        <w:spacing w:after="200" w:line="276" w:lineRule="auto"/>
        <w:jc w:val="center"/>
        <w:rPr>
          <w:rFonts w:eastAsiaTheme="minorEastAsia"/>
          <w:szCs w:val="22"/>
          <w:lang w:eastAsia="zh-CN"/>
        </w:rPr>
      </w:pPr>
    </w:p>
    <w:p w14:paraId="7253C9FC" w14:textId="77777777" w:rsidR="009C646E" w:rsidRPr="009C646E" w:rsidRDefault="009C646E" w:rsidP="00F3606A">
      <w:pPr>
        <w:spacing w:after="200" w:line="276" w:lineRule="auto"/>
        <w:jc w:val="center"/>
        <w:rPr>
          <w:rFonts w:eastAsiaTheme="minorEastAsia"/>
          <w:szCs w:val="22"/>
          <w:lang w:eastAsia="zh-CN"/>
        </w:rPr>
      </w:pPr>
    </w:p>
    <w:p w14:paraId="1378CE99" w14:textId="77777777" w:rsidR="009C646E" w:rsidRPr="009C646E" w:rsidRDefault="009C646E" w:rsidP="009C646E">
      <w:pPr>
        <w:spacing w:after="200" w:line="276" w:lineRule="auto"/>
        <w:jc w:val="center"/>
        <w:rPr>
          <w:rFonts w:eastAsiaTheme="minorEastAsia"/>
          <w:szCs w:val="22"/>
          <w:lang w:eastAsia="zh-CN"/>
        </w:rPr>
      </w:pPr>
    </w:p>
    <w:p w14:paraId="1C9A7569" w14:textId="77777777" w:rsidR="009C646E" w:rsidRPr="009C646E" w:rsidRDefault="009C646E" w:rsidP="009C646E">
      <w:pPr>
        <w:spacing w:after="200" w:line="276" w:lineRule="auto"/>
        <w:jc w:val="center"/>
        <w:rPr>
          <w:rFonts w:eastAsiaTheme="minorEastAsia"/>
          <w:szCs w:val="22"/>
          <w:lang w:eastAsia="zh-CN"/>
        </w:rPr>
      </w:pPr>
    </w:p>
    <w:p w14:paraId="6C970EF7" w14:textId="77777777" w:rsidR="009C646E" w:rsidRPr="009C646E" w:rsidRDefault="009C646E" w:rsidP="009C646E">
      <w:pPr>
        <w:spacing w:after="200" w:line="276" w:lineRule="auto"/>
        <w:jc w:val="center"/>
        <w:rPr>
          <w:rFonts w:eastAsiaTheme="minorEastAsia"/>
          <w:szCs w:val="22"/>
          <w:lang w:eastAsia="zh-CN"/>
        </w:rPr>
      </w:pPr>
    </w:p>
    <w:p w14:paraId="7A26010E" w14:textId="77777777" w:rsidR="009C646E" w:rsidRPr="009C646E" w:rsidRDefault="009C646E" w:rsidP="009C646E">
      <w:pPr>
        <w:spacing w:after="200" w:line="276" w:lineRule="auto"/>
        <w:jc w:val="center"/>
        <w:rPr>
          <w:rFonts w:eastAsiaTheme="minorEastAsia"/>
          <w:szCs w:val="22"/>
          <w:lang w:eastAsia="zh-CN"/>
        </w:rPr>
      </w:pPr>
    </w:p>
    <w:p w14:paraId="1F036282" w14:textId="77777777" w:rsidR="009C646E" w:rsidRPr="009C646E" w:rsidRDefault="009C646E" w:rsidP="009C646E">
      <w:pPr>
        <w:spacing w:after="200" w:line="276" w:lineRule="auto"/>
        <w:jc w:val="center"/>
        <w:rPr>
          <w:rFonts w:eastAsiaTheme="minorEastAsia"/>
          <w:szCs w:val="22"/>
          <w:lang w:eastAsia="zh-CN"/>
        </w:rPr>
      </w:pPr>
    </w:p>
    <w:p w14:paraId="5FE6E8C5" w14:textId="77777777" w:rsidR="009C646E" w:rsidRPr="009C646E" w:rsidRDefault="009C646E" w:rsidP="009C646E">
      <w:pPr>
        <w:spacing w:after="200" w:line="276" w:lineRule="auto"/>
        <w:jc w:val="center"/>
        <w:rPr>
          <w:rFonts w:eastAsiaTheme="minorEastAsia"/>
          <w:szCs w:val="22"/>
          <w:lang w:eastAsia="zh-CN"/>
        </w:rPr>
      </w:pPr>
    </w:p>
    <w:p w14:paraId="387CBBB6" w14:textId="77777777" w:rsidR="009C646E" w:rsidRPr="009C646E" w:rsidRDefault="009C646E" w:rsidP="009C646E">
      <w:pPr>
        <w:spacing w:after="200" w:line="276" w:lineRule="auto"/>
        <w:jc w:val="center"/>
        <w:rPr>
          <w:rFonts w:eastAsiaTheme="minorEastAsia"/>
          <w:szCs w:val="22"/>
          <w:lang w:eastAsia="zh-CN"/>
        </w:rPr>
      </w:pPr>
    </w:p>
    <w:p w14:paraId="243A0F68" w14:textId="77777777" w:rsidR="009C646E" w:rsidRPr="009C646E" w:rsidRDefault="009C646E" w:rsidP="009C646E">
      <w:pPr>
        <w:spacing w:after="200" w:line="276" w:lineRule="auto"/>
        <w:jc w:val="center"/>
        <w:rPr>
          <w:rFonts w:eastAsiaTheme="minorEastAsia"/>
          <w:szCs w:val="22"/>
          <w:lang w:eastAsia="zh-CN"/>
        </w:rPr>
      </w:pPr>
    </w:p>
    <w:p w14:paraId="626DDDE6" w14:textId="77777777" w:rsidR="009C646E" w:rsidRPr="009C646E" w:rsidRDefault="009C646E" w:rsidP="009C646E">
      <w:pPr>
        <w:spacing w:after="200" w:line="276" w:lineRule="auto"/>
        <w:jc w:val="center"/>
        <w:rPr>
          <w:rFonts w:eastAsiaTheme="minorEastAsia"/>
          <w:szCs w:val="22"/>
          <w:lang w:eastAsia="zh-CN"/>
        </w:rPr>
      </w:pPr>
    </w:p>
    <w:p w14:paraId="2BE6A795" w14:textId="77777777" w:rsidR="00F3606A" w:rsidRDefault="00F3606A" w:rsidP="009C646E">
      <w:pPr>
        <w:spacing w:after="200" w:line="480" w:lineRule="auto"/>
        <w:jc w:val="center"/>
        <w:rPr>
          <w:rFonts w:eastAsiaTheme="minorEastAsia"/>
          <w:szCs w:val="22"/>
          <w:lang w:eastAsia="zh-CN"/>
        </w:rPr>
      </w:pPr>
    </w:p>
    <w:p w14:paraId="4AB7CF9A" w14:textId="77777777" w:rsidR="009C646E" w:rsidRPr="009700AE" w:rsidRDefault="00F3606A" w:rsidP="009C646E">
      <w:pPr>
        <w:spacing w:after="200" w:line="480" w:lineRule="auto"/>
        <w:jc w:val="center"/>
        <w:rPr>
          <w:rFonts w:eastAsiaTheme="minorEastAsia"/>
          <w:lang w:eastAsia="zh-CN"/>
        </w:rPr>
      </w:pPr>
      <w:r w:rsidRPr="009700AE">
        <w:lastRenderedPageBreak/>
        <w:t xml:space="preserve">ACKNOWLEDGMENTS </w:t>
      </w:r>
    </w:p>
    <w:p w14:paraId="08A423EF" w14:textId="77777777" w:rsidR="009C646E" w:rsidRPr="009C646E" w:rsidRDefault="009C646E" w:rsidP="009C646E">
      <w:pPr>
        <w:spacing w:after="200" w:line="480" w:lineRule="auto"/>
        <w:rPr>
          <w:rFonts w:eastAsiaTheme="minorEastAsia"/>
          <w:szCs w:val="22"/>
          <w:lang w:eastAsia="zh-CN"/>
        </w:rPr>
      </w:pPr>
      <w:r w:rsidRPr="009C646E">
        <w:rPr>
          <w:rFonts w:eastAsiaTheme="minorEastAsia"/>
          <w:szCs w:val="22"/>
          <w:lang w:eastAsia="zh-CN"/>
        </w:rPr>
        <w:tab/>
        <w:t xml:space="preserve">I would like to express my </w:t>
      </w:r>
      <w:r w:rsidRPr="009C646E">
        <w:rPr>
          <w:rFonts w:eastAsiaTheme="minorEastAsia" w:hint="eastAsia"/>
          <w:szCs w:val="22"/>
          <w:lang w:eastAsia="zh-CN"/>
        </w:rPr>
        <w:t>sincere</w:t>
      </w:r>
      <w:r w:rsidRPr="009C646E">
        <w:rPr>
          <w:rFonts w:eastAsiaTheme="minorEastAsia"/>
          <w:szCs w:val="22"/>
          <w:lang w:eastAsia="zh-CN"/>
        </w:rPr>
        <w:t xml:space="preserve"> appreciation to my major professor</w:t>
      </w:r>
      <w:r w:rsidR="00B77669">
        <w:rPr>
          <w:rFonts w:eastAsiaTheme="minorEastAsia"/>
          <w:szCs w:val="22"/>
          <w:lang w:eastAsia="zh-CN"/>
        </w:rPr>
        <w:t xml:space="preserve">, </w:t>
      </w:r>
      <w:r w:rsidRPr="009C646E">
        <w:rPr>
          <w:rFonts w:eastAsiaTheme="minorEastAsia"/>
          <w:szCs w:val="22"/>
          <w:lang w:eastAsia="zh-CN"/>
        </w:rPr>
        <w:t xml:space="preserve">Dr. </w:t>
      </w:r>
      <w:proofErr w:type="spellStart"/>
      <w:r w:rsidRPr="009C646E">
        <w:rPr>
          <w:rFonts w:eastAsiaTheme="minorEastAsia"/>
          <w:szCs w:val="22"/>
          <w:lang w:eastAsia="zh-CN"/>
        </w:rPr>
        <w:t>Abhijit</w:t>
      </w:r>
      <w:proofErr w:type="spellEnd"/>
      <w:r w:rsidRPr="009C646E">
        <w:rPr>
          <w:rFonts w:eastAsiaTheme="minorEastAsia"/>
          <w:szCs w:val="22"/>
          <w:lang w:eastAsia="zh-CN"/>
        </w:rPr>
        <w:t xml:space="preserve"> </w:t>
      </w:r>
      <w:proofErr w:type="spellStart"/>
      <w:r w:rsidRPr="009C646E">
        <w:rPr>
          <w:rFonts w:eastAsiaTheme="minorEastAsia"/>
          <w:szCs w:val="22"/>
          <w:lang w:eastAsia="zh-CN"/>
        </w:rPr>
        <w:t>Barua</w:t>
      </w:r>
      <w:proofErr w:type="spellEnd"/>
      <w:r w:rsidR="00B77669">
        <w:rPr>
          <w:rFonts w:eastAsiaTheme="minorEastAsia"/>
          <w:szCs w:val="22"/>
          <w:lang w:eastAsia="zh-CN"/>
        </w:rPr>
        <w:t xml:space="preserve">, </w:t>
      </w:r>
      <w:r w:rsidRPr="009C646E">
        <w:rPr>
          <w:rFonts w:eastAsiaTheme="minorEastAsia"/>
          <w:szCs w:val="22"/>
          <w:lang w:eastAsia="zh-CN"/>
        </w:rPr>
        <w:t>for his support throughout my Ph.D. study at Flori</w:t>
      </w:r>
      <w:r w:rsidR="006743F8">
        <w:rPr>
          <w:rFonts w:eastAsiaTheme="minorEastAsia"/>
          <w:szCs w:val="22"/>
          <w:lang w:eastAsia="zh-CN"/>
        </w:rPr>
        <w:t>da International University.</w:t>
      </w:r>
      <w:r w:rsidR="006743F8">
        <w:rPr>
          <w:rFonts w:eastAsiaTheme="minorEastAsia" w:hint="eastAsia"/>
          <w:szCs w:val="22"/>
          <w:lang w:eastAsia="zh-CN"/>
        </w:rPr>
        <w:t xml:space="preserve"> </w:t>
      </w:r>
      <w:r w:rsidR="004732A5">
        <w:rPr>
          <w:rFonts w:eastAsiaTheme="minorEastAsia" w:hint="eastAsia"/>
          <w:szCs w:val="22"/>
          <w:lang w:eastAsia="zh-CN"/>
        </w:rPr>
        <w:t>W</w:t>
      </w:r>
      <w:r w:rsidR="004732A5" w:rsidRPr="009C646E">
        <w:rPr>
          <w:rFonts w:eastAsiaTheme="minorEastAsia" w:hint="eastAsia"/>
          <w:szCs w:val="22"/>
          <w:lang w:eastAsia="zh-CN"/>
        </w:rPr>
        <w:t>ithout his tireless guidance, supervision and inspiratio</w:t>
      </w:r>
      <w:r w:rsidR="004732A5">
        <w:rPr>
          <w:rFonts w:eastAsiaTheme="minorEastAsia" w:hint="eastAsia"/>
          <w:szCs w:val="22"/>
          <w:lang w:eastAsia="zh-CN"/>
        </w:rPr>
        <w:t>n, t</w:t>
      </w:r>
      <w:r w:rsidRPr="009C646E">
        <w:rPr>
          <w:rFonts w:eastAsiaTheme="minorEastAsia" w:hint="eastAsia"/>
          <w:szCs w:val="22"/>
          <w:lang w:eastAsia="zh-CN"/>
        </w:rPr>
        <w:t xml:space="preserve">he timely goals of my </w:t>
      </w:r>
      <w:r w:rsidRPr="009C646E">
        <w:rPr>
          <w:rFonts w:eastAsiaTheme="minorEastAsia"/>
          <w:szCs w:val="22"/>
          <w:lang w:eastAsia="zh-CN"/>
        </w:rPr>
        <w:t>dissertation</w:t>
      </w:r>
      <w:r w:rsidRPr="009C646E">
        <w:rPr>
          <w:rFonts w:eastAsiaTheme="minorEastAsia" w:hint="eastAsia"/>
          <w:szCs w:val="22"/>
          <w:lang w:eastAsia="zh-CN"/>
        </w:rPr>
        <w:t xml:space="preserve"> would not have been achieved. </w:t>
      </w:r>
      <w:r w:rsidRPr="009C646E">
        <w:rPr>
          <w:rFonts w:eastAsiaTheme="minorEastAsia"/>
          <w:szCs w:val="22"/>
          <w:lang w:eastAsia="zh-CN"/>
        </w:rPr>
        <w:t>I would also like to thank him for providing the funding support for the database 10K Wizard.</w:t>
      </w:r>
    </w:p>
    <w:p w14:paraId="1C034B43" w14:textId="77777777" w:rsidR="009C646E" w:rsidRPr="009C646E" w:rsidRDefault="009C646E" w:rsidP="009C646E">
      <w:pPr>
        <w:spacing w:after="200" w:line="480" w:lineRule="auto"/>
        <w:rPr>
          <w:rFonts w:eastAsiaTheme="minorEastAsia"/>
          <w:szCs w:val="22"/>
          <w:lang w:eastAsia="zh-CN"/>
        </w:rPr>
      </w:pPr>
      <w:r w:rsidRPr="009C646E">
        <w:rPr>
          <w:rFonts w:eastAsiaTheme="minorEastAsia"/>
          <w:szCs w:val="22"/>
          <w:lang w:eastAsia="zh-CN"/>
        </w:rPr>
        <w:tab/>
        <w:t xml:space="preserve">I would like to thank my committee members Dr. </w:t>
      </w:r>
      <w:proofErr w:type="spellStart"/>
      <w:r w:rsidRPr="009C646E">
        <w:rPr>
          <w:rFonts w:eastAsiaTheme="minorEastAsia"/>
          <w:szCs w:val="22"/>
          <w:lang w:eastAsia="zh-CN"/>
        </w:rPr>
        <w:t>Qiang</w:t>
      </w:r>
      <w:proofErr w:type="spellEnd"/>
      <w:r w:rsidRPr="009C646E">
        <w:rPr>
          <w:rFonts w:eastAsiaTheme="minorEastAsia"/>
          <w:szCs w:val="22"/>
          <w:lang w:eastAsia="zh-CN"/>
        </w:rPr>
        <w:t xml:space="preserve"> Kang, Dr. Jonathan </w:t>
      </w:r>
      <w:proofErr w:type="spellStart"/>
      <w:r w:rsidRPr="009C646E">
        <w:rPr>
          <w:rFonts w:eastAsiaTheme="minorEastAsia"/>
          <w:szCs w:val="22"/>
          <w:lang w:eastAsia="zh-CN"/>
        </w:rPr>
        <w:t>Milian</w:t>
      </w:r>
      <w:proofErr w:type="spellEnd"/>
      <w:r w:rsidRPr="009C646E">
        <w:rPr>
          <w:rFonts w:eastAsiaTheme="minorEastAsia"/>
          <w:szCs w:val="22"/>
          <w:lang w:eastAsia="zh-CN"/>
        </w:rPr>
        <w:t xml:space="preserve">, Dr. </w:t>
      </w:r>
      <w:proofErr w:type="spellStart"/>
      <w:r w:rsidRPr="009C646E">
        <w:rPr>
          <w:rFonts w:eastAsiaTheme="minorEastAsia"/>
          <w:szCs w:val="22"/>
          <w:lang w:eastAsia="zh-CN"/>
        </w:rPr>
        <w:t>Kannan</w:t>
      </w:r>
      <w:proofErr w:type="spellEnd"/>
      <w:r w:rsidRPr="009C646E">
        <w:rPr>
          <w:rFonts w:eastAsiaTheme="minorEastAsia"/>
          <w:szCs w:val="22"/>
          <w:lang w:eastAsia="zh-CN"/>
        </w:rPr>
        <w:t xml:space="preserve"> </w:t>
      </w:r>
      <w:proofErr w:type="spellStart"/>
      <w:r w:rsidRPr="009C646E">
        <w:rPr>
          <w:rFonts w:eastAsiaTheme="minorEastAsia"/>
          <w:szCs w:val="22"/>
          <w:lang w:eastAsia="zh-CN"/>
        </w:rPr>
        <w:t>Raghunandan</w:t>
      </w:r>
      <w:proofErr w:type="spellEnd"/>
      <w:r w:rsidRPr="009C646E">
        <w:rPr>
          <w:rFonts w:eastAsiaTheme="minorEastAsia"/>
          <w:szCs w:val="22"/>
          <w:lang w:eastAsia="zh-CN"/>
        </w:rPr>
        <w:t xml:space="preserve"> and Dr. </w:t>
      </w:r>
      <w:proofErr w:type="spellStart"/>
      <w:r w:rsidRPr="009C646E">
        <w:rPr>
          <w:rFonts w:eastAsiaTheme="minorEastAsia"/>
          <w:szCs w:val="22"/>
          <w:lang w:eastAsia="zh-CN"/>
        </w:rPr>
        <w:t>Abhjit</w:t>
      </w:r>
      <w:proofErr w:type="spellEnd"/>
      <w:r w:rsidRPr="009C646E">
        <w:rPr>
          <w:rFonts w:eastAsiaTheme="minorEastAsia"/>
          <w:szCs w:val="22"/>
          <w:lang w:eastAsia="zh-CN"/>
        </w:rPr>
        <w:t xml:space="preserve"> </w:t>
      </w:r>
      <w:proofErr w:type="spellStart"/>
      <w:r w:rsidRPr="009C646E">
        <w:rPr>
          <w:rFonts w:eastAsiaTheme="minorEastAsia"/>
          <w:szCs w:val="22"/>
          <w:lang w:eastAsia="zh-CN"/>
        </w:rPr>
        <w:t>Barua</w:t>
      </w:r>
      <w:proofErr w:type="spellEnd"/>
      <w:r w:rsidRPr="009C646E">
        <w:rPr>
          <w:rFonts w:eastAsiaTheme="minorEastAsia"/>
          <w:szCs w:val="22"/>
          <w:lang w:eastAsia="zh-CN"/>
        </w:rPr>
        <w:t xml:space="preserve"> for their precious time and valuable </w:t>
      </w:r>
      <w:r w:rsidRPr="009C646E">
        <w:rPr>
          <w:rFonts w:eastAsiaTheme="minorEastAsia" w:hint="eastAsia"/>
          <w:szCs w:val="22"/>
          <w:lang w:eastAsia="zh-CN"/>
        </w:rPr>
        <w:t>comments</w:t>
      </w:r>
      <w:r w:rsidRPr="009C646E">
        <w:rPr>
          <w:rFonts w:eastAsiaTheme="minorEastAsia"/>
          <w:szCs w:val="22"/>
          <w:lang w:eastAsia="zh-CN"/>
        </w:rPr>
        <w:t>. I would</w:t>
      </w:r>
      <w:r w:rsidRPr="009C646E">
        <w:rPr>
          <w:rFonts w:eastAsiaTheme="minorEastAsia" w:hint="eastAsia"/>
          <w:szCs w:val="22"/>
          <w:lang w:eastAsia="zh-CN"/>
        </w:rPr>
        <w:t xml:space="preserve"> also</w:t>
      </w:r>
      <w:r w:rsidRPr="009C646E">
        <w:rPr>
          <w:rFonts w:eastAsiaTheme="minorEastAsia"/>
          <w:szCs w:val="22"/>
          <w:lang w:eastAsia="zh-CN"/>
        </w:rPr>
        <w:t xml:space="preserve"> like to thank Dr. Jonathan </w:t>
      </w:r>
      <w:proofErr w:type="spellStart"/>
      <w:r w:rsidRPr="009C646E">
        <w:rPr>
          <w:rFonts w:eastAsiaTheme="minorEastAsia"/>
          <w:szCs w:val="22"/>
          <w:lang w:eastAsia="zh-CN"/>
        </w:rPr>
        <w:t>Milian</w:t>
      </w:r>
      <w:proofErr w:type="spellEnd"/>
      <w:r w:rsidRPr="009C646E">
        <w:rPr>
          <w:rFonts w:eastAsiaTheme="minorEastAsia"/>
          <w:szCs w:val="22"/>
          <w:lang w:eastAsia="zh-CN"/>
        </w:rPr>
        <w:t xml:space="preserve"> for his suggestions on my writing. </w:t>
      </w:r>
    </w:p>
    <w:p w14:paraId="456B0F19" w14:textId="77777777" w:rsidR="00B77669" w:rsidRDefault="009C646E" w:rsidP="009C646E">
      <w:pPr>
        <w:spacing w:after="200" w:line="480" w:lineRule="auto"/>
        <w:rPr>
          <w:rFonts w:eastAsiaTheme="minorEastAsia"/>
          <w:szCs w:val="22"/>
          <w:lang w:eastAsia="zh-CN"/>
        </w:rPr>
      </w:pPr>
      <w:r w:rsidRPr="009C646E">
        <w:rPr>
          <w:rFonts w:eastAsiaTheme="minorEastAsia" w:hint="eastAsia"/>
          <w:szCs w:val="22"/>
          <w:lang w:eastAsia="zh-CN"/>
        </w:rPr>
        <w:tab/>
      </w:r>
      <w:r w:rsidRPr="009C646E">
        <w:rPr>
          <w:rFonts w:eastAsiaTheme="minorEastAsia"/>
          <w:szCs w:val="22"/>
          <w:lang w:eastAsia="zh-CN"/>
        </w:rPr>
        <w:t xml:space="preserve">I would like to </w:t>
      </w:r>
      <w:r w:rsidR="00B77669">
        <w:rPr>
          <w:rFonts w:eastAsiaTheme="minorEastAsia"/>
          <w:szCs w:val="22"/>
          <w:lang w:eastAsia="zh-CN"/>
        </w:rPr>
        <w:t xml:space="preserve">express my </w:t>
      </w:r>
      <w:r w:rsidR="00D0360D">
        <w:rPr>
          <w:rFonts w:eastAsiaTheme="minorEastAsia"/>
          <w:szCs w:val="22"/>
          <w:lang w:eastAsia="zh-CN"/>
        </w:rPr>
        <w:t xml:space="preserve">sincere </w:t>
      </w:r>
      <w:r w:rsidR="00B77669">
        <w:rPr>
          <w:rFonts w:eastAsiaTheme="minorEastAsia"/>
          <w:szCs w:val="22"/>
          <w:lang w:eastAsia="zh-CN"/>
        </w:rPr>
        <w:t xml:space="preserve">gratitude to </w:t>
      </w:r>
      <w:r w:rsidRPr="009C646E">
        <w:rPr>
          <w:rFonts w:eastAsiaTheme="minorEastAsia"/>
          <w:szCs w:val="22"/>
          <w:lang w:eastAsia="zh-CN"/>
        </w:rPr>
        <w:t xml:space="preserve">Dr. Ruth Ann Mc </w:t>
      </w:r>
      <w:proofErr w:type="spellStart"/>
      <w:r w:rsidRPr="009C646E">
        <w:rPr>
          <w:rFonts w:eastAsiaTheme="minorEastAsia"/>
          <w:szCs w:val="22"/>
          <w:lang w:eastAsia="zh-CN"/>
        </w:rPr>
        <w:t>Ewen</w:t>
      </w:r>
      <w:proofErr w:type="spellEnd"/>
      <w:r w:rsidRPr="009C646E">
        <w:rPr>
          <w:rFonts w:eastAsiaTheme="minorEastAsia"/>
          <w:szCs w:val="22"/>
          <w:lang w:eastAsia="zh-CN"/>
        </w:rPr>
        <w:t>, Director</w:t>
      </w:r>
      <w:r w:rsidR="00B77669">
        <w:rPr>
          <w:rFonts w:eastAsiaTheme="minorEastAsia"/>
          <w:szCs w:val="22"/>
          <w:lang w:eastAsia="zh-CN"/>
        </w:rPr>
        <w:t xml:space="preserve"> of the </w:t>
      </w:r>
      <w:r w:rsidRPr="009C646E">
        <w:rPr>
          <w:rFonts w:eastAsiaTheme="minorEastAsia"/>
          <w:szCs w:val="22"/>
          <w:lang w:eastAsia="zh-CN"/>
        </w:rPr>
        <w:t>School of Accounting</w:t>
      </w:r>
      <w:r w:rsidR="00B77669">
        <w:rPr>
          <w:rFonts w:eastAsiaTheme="minorEastAsia"/>
          <w:szCs w:val="22"/>
          <w:lang w:eastAsia="zh-CN"/>
        </w:rPr>
        <w:t xml:space="preserve"> at </w:t>
      </w:r>
      <w:r w:rsidRPr="009C646E">
        <w:rPr>
          <w:rFonts w:eastAsiaTheme="minorEastAsia"/>
          <w:szCs w:val="22"/>
          <w:lang w:eastAsia="zh-CN"/>
        </w:rPr>
        <w:t xml:space="preserve">FIU, for her </w:t>
      </w:r>
      <w:r w:rsidRPr="009C646E">
        <w:rPr>
          <w:rFonts w:eastAsiaTheme="minorEastAsia" w:hint="eastAsia"/>
          <w:szCs w:val="22"/>
          <w:lang w:eastAsia="zh-CN"/>
        </w:rPr>
        <w:t xml:space="preserve">trust </w:t>
      </w:r>
      <w:r w:rsidRPr="009C646E">
        <w:rPr>
          <w:rFonts w:eastAsiaTheme="minorEastAsia"/>
          <w:szCs w:val="22"/>
          <w:lang w:eastAsia="zh-CN"/>
        </w:rPr>
        <w:t xml:space="preserve">and </w:t>
      </w:r>
      <w:r w:rsidR="00FE6D55">
        <w:rPr>
          <w:rFonts w:eastAsiaTheme="minorEastAsia" w:hint="eastAsia"/>
          <w:szCs w:val="22"/>
          <w:lang w:eastAsia="zh-CN"/>
        </w:rPr>
        <w:t>support</w:t>
      </w:r>
      <w:r w:rsidRPr="009C646E">
        <w:rPr>
          <w:rFonts w:eastAsiaTheme="minorEastAsia"/>
          <w:szCs w:val="22"/>
          <w:lang w:eastAsia="zh-CN"/>
        </w:rPr>
        <w:t xml:space="preserve">. </w:t>
      </w:r>
      <w:r w:rsidR="00B77669">
        <w:rPr>
          <w:rFonts w:eastAsiaTheme="minorEastAsia"/>
          <w:szCs w:val="22"/>
          <w:lang w:eastAsia="zh-CN"/>
        </w:rPr>
        <w:t xml:space="preserve"> </w:t>
      </w:r>
    </w:p>
    <w:p w14:paraId="372F100B" w14:textId="77777777" w:rsidR="009C646E" w:rsidRDefault="00B77669" w:rsidP="009C646E">
      <w:pPr>
        <w:spacing w:after="200" w:line="480" w:lineRule="auto"/>
        <w:rPr>
          <w:rFonts w:eastAsiaTheme="minorEastAsia"/>
          <w:szCs w:val="22"/>
          <w:lang w:eastAsia="zh-CN"/>
        </w:rPr>
      </w:pPr>
      <w:r>
        <w:rPr>
          <w:rFonts w:eastAsiaTheme="minorEastAsia"/>
          <w:szCs w:val="22"/>
          <w:lang w:eastAsia="zh-CN"/>
        </w:rPr>
        <w:tab/>
      </w:r>
      <w:r w:rsidR="009C646E" w:rsidRPr="009C646E">
        <w:rPr>
          <w:rFonts w:eastAsiaTheme="minorEastAsia"/>
          <w:szCs w:val="22"/>
          <w:lang w:eastAsia="zh-CN"/>
        </w:rPr>
        <w:t xml:space="preserve">I would like to thank Dr. </w:t>
      </w:r>
      <w:proofErr w:type="spellStart"/>
      <w:r w:rsidR="009C646E" w:rsidRPr="009C646E">
        <w:rPr>
          <w:rFonts w:eastAsiaTheme="minorEastAsia"/>
          <w:szCs w:val="22"/>
          <w:lang w:eastAsia="zh-CN"/>
        </w:rPr>
        <w:t>Jianbin</w:t>
      </w:r>
      <w:proofErr w:type="spellEnd"/>
      <w:r w:rsidR="009C646E" w:rsidRPr="009C646E">
        <w:rPr>
          <w:rFonts w:eastAsiaTheme="minorEastAsia"/>
          <w:szCs w:val="22"/>
          <w:lang w:eastAsia="zh-CN"/>
        </w:rPr>
        <w:t xml:space="preserve"> (Vincent) Zhu, Statistical Consultant</w:t>
      </w:r>
      <w:r w:rsidR="00800A44">
        <w:rPr>
          <w:rFonts w:eastAsiaTheme="minorEastAsia"/>
          <w:szCs w:val="22"/>
          <w:lang w:eastAsia="zh-CN"/>
        </w:rPr>
        <w:t xml:space="preserve"> at</w:t>
      </w:r>
      <w:r>
        <w:rPr>
          <w:rFonts w:eastAsiaTheme="minorEastAsia"/>
          <w:szCs w:val="22"/>
          <w:lang w:eastAsia="zh-CN"/>
        </w:rPr>
        <w:t xml:space="preserve"> the FIU </w:t>
      </w:r>
      <w:r w:rsidR="009C646E" w:rsidRPr="009C646E">
        <w:rPr>
          <w:rFonts w:eastAsiaTheme="minorEastAsia"/>
          <w:szCs w:val="22"/>
          <w:lang w:eastAsia="zh-CN"/>
        </w:rPr>
        <w:t>Graduate School, for his statistical assistance.</w:t>
      </w:r>
      <w:r>
        <w:rPr>
          <w:rFonts w:eastAsiaTheme="minorEastAsia"/>
          <w:szCs w:val="22"/>
          <w:lang w:eastAsia="zh-CN"/>
        </w:rPr>
        <w:t xml:space="preserve"> I would like to </w:t>
      </w:r>
      <w:r w:rsidR="00464247">
        <w:rPr>
          <w:rFonts w:eastAsiaTheme="minorEastAsia"/>
          <w:szCs w:val="22"/>
          <w:lang w:eastAsia="zh-CN"/>
        </w:rPr>
        <w:t>acknowledge</w:t>
      </w:r>
      <w:r w:rsidR="006930A7">
        <w:rPr>
          <w:rFonts w:eastAsiaTheme="minorEastAsia"/>
          <w:szCs w:val="22"/>
          <w:lang w:eastAsia="zh-CN"/>
        </w:rPr>
        <w:t xml:space="preserve"> </w:t>
      </w:r>
      <w:r w:rsidR="00464247" w:rsidRPr="00464247">
        <w:rPr>
          <w:rFonts w:eastAsiaTheme="minorEastAsia"/>
          <w:szCs w:val="22"/>
          <w:lang w:eastAsia="zh-CN"/>
        </w:rPr>
        <w:t xml:space="preserve">Jeanette Garcia, Katie Pacheco and Jessica </w:t>
      </w:r>
      <w:proofErr w:type="spellStart"/>
      <w:r w:rsidR="00464247" w:rsidRPr="00464247">
        <w:rPr>
          <w:rFonts w:eastAsiaTheme="minorEastAsia"/>
          <w:szCs w:val="22"/>
          <w:lang w:eastAsia="zh-CN"/>
        </w:rPr>
        <w:t>Pinon</w:t>
      </w:r>
      <w:proofErr w:type="spellEnd"/>
      <w:r w:rsidR="006930A7">
        <w:rPr>
          <w:rFonts w:eastAsiaTheme="minorEastAsia"/>
          <w:szCs w:val="22"/>
          <w:lang w:eastAsia="zh-CN"/>
        </w:rPr>
        <w:t xml:space="preserve">, the consultants </w:t>
      </w:r>
      <w:r w:rsidR="00464247">
        <w:rPr>
          <w:rFonts w:eastAsiaTheme="minorEastAsia"/>
          <w:szCs w:val="22"/>
          <w:lang w:eastAsia="zh-CN"/>
        </w:rPr>
        <w:t xml:space="preserve">at the FIU Center for Excellence </w:t>
      </w:r>
      <w:r w:rsidR="006930A7">
        <w:rPr>
          <w:rFonts w:eastAsiaTheme="minorEastAsia"/>
          <w:szCs w:val="22"/>
          <w:lang w:eastAsia="zh-CN"/>
        </w:rPr>
        <w:t xml:space="preserve">in Writing, </w:t>
      </w:r>
      <w:r w:rsidR="00464247">
        <w:rPr>
          <w:rFonts w:eastAsiaTheme="minorEastAsia"/>
          <w:szCs w:val="22"/>
          <w:lang w:eastAsia="zh-CN"/>
        </w:rPr>
        <w:t xml:space="preserve">for their suggestions on my writing. </w:t>
      </w:r>
    </w:p>
    <w:p w14:paraId="2387474C" w14:textId="77777777" w:rsidR="00464247" w:rsidRPr="009C646E" w:rsidRDefault="00464247" w:rsidP="00464247">
      <w:pPr>
        <w:spacing w:after="200" w:line="480" w:lineRule="auto"/>
        <w:rPr>
          <w:rFonts w:eastAsiaTheme="minorEastAsia"/>
          <w:szCs w:val="22"/>
          <w:lang w:eastAsia="zh-CN"/>
        </w:rPr>
      </w:pPr>
      <w:r>
        <w:rPr>
          <w:rFonts w:eastAsiaTheme="minorEastAsia"/>
          <w:szCs w:val="22"/>
          <w:lang w:eastAsia="zh-CN"/>
        </w:rPr>
        <w:tab/>
        <w:t xml:space="preserve">I would like to thank all my family and friends for their encouragement and support throughout the whole dissertation process and my Ph.D. study. </w:t>
      </w:r>
    </w:p>
    <w:p w14:paraId="17C6E529" w14:textId="77777777" w:rsidR="009C646E" w:rsidRPr="009C646E" w:rsidRDefault="009C646E" w:rsidP="009C646E">
      <w:pPr>
        <w:spacing w:after="200" w:line="480" w:lineRule="auto"/>
        <w:rPr>
          <w:rFonts w:eastAsiaTheme="minorEastAsia"/>
          <w:szCs w:val="22"/>
          <w:lang w:eastAsia="zh-CN"/>
        </w:rPr>
      </w:pPr>
    </w:p>
    <w:p w14:paraId="4452125D" w14:textId="77777777" w:rsidR="00986D77" w:rsidRDefault="00986D77" w:rsidP="004D4F1D">
      <w:pPr>
        <w:spacing w:line="480" w:lineRule="auto"/>
        <w:jc w:val="center"/>
      </w:pPr>
    </w:p>
    <w:p w14:paraId="1B9743AB" w14:textId="77777777" w:rsidR="009C646E" w:rsidRPr="009C646E" w:rsidRDefault="009C646E" w:rsidP="004D4F1D">
      <w:pPr>
        <w:spacing w:line="480" w:lineRule="auto"/>
        <w:jc w:val="center"/>
      </w:pPr>
      <w:r w:rsidRPr="009C646E">
        <w:lastRenderedPageBreak/>
        <w:t>ABSTRACT OF THE DISSERTATION</w:t>
      </w:r>
    </w:p>
    <w:p w14:paraId="150BAE59" w14:textId="77777777" w:rsidR="009C646E" w:rsidRPr="009C646E" w:rsidRDefault="009C646E" w:rsidP="004D4F1D">
      <w:pPr>
        <w:spacing w:line="480" w:lineRule="auto"/>
        <w:jc w:val="center"/>
      </w:pPr>
      <w:r w:rsidRPr="009C646E">
        <w:t xml:space="preserve">IMPLICATIONS OF </w:t>
      </w:r>
      <w:r w:rsidR="00AA7296">
        <w:t>FIN</w:t>
      </w:r>
      <w:r w:rsidR="00865F8B">
        <w:t xml:space="preserve"> </w:t>
      </w:r>
      <w:r w:rsidRPr="009C646E">
        <w:t xml:space="preserve">46 </w:t>
      </w:r>
      <w:r w:rsidR="00C73C38">
        <w:t>FOR</w:t>
      </w:r>
      <w:r w:rsidRPr="009C646E">
        <w:t xml:space="preserve"> ACCRUALS QUALITY</w:t>
      </w:r>
    </w:p>
    <w:p w14:paraId="7C2C3AC9" w14:textId="77777777" w:rsidR="009C646E" w:rsidRPr="009C646E" w:rsidRDefault="009C646E" w:rsidP="004D4F1D">
      <w:pPr>
        <w:spacing w:line="480" w:lineRule="auto"/>
        <w:jc w:val="center"/>
      </w:pPr>
      <w:r w:rsidRPr="009C646E">
        <w:t>AND INVESTMENT EFFICIENCY</w:t>
      </w:r>
    </w:p>
    <w:p w14:paraId="47D82289" w14:textId="77777777" w:rsidR="009C646E" w:rsidRPr="009C646E" w:rsidRDefault="009C646E" w:rsidP="004D4F1D">
      <w:pPr>
        <w:spacing w:line="480" w:lineRule="auto"/>
        <w:jc w:val="center"/>
      </w:pPr>
      <w:proofErr w:type="gramStart"/>
      <w:r w:rsidRPr="009C646E">
        <w:t>by</w:t>
      </w:r>
      <w:proofErr w:type="gramEnd"/>
    </w:p>
    <w:p w14:paraId="49B1C2CD" w14:textId="77777777" w:rsidR="009C646E" w:rsidRPr="009C646E" w:rsidRDefault="009C646E" w:rsidP="004D4F1D">
      <w:pPr>
        <w:spacing w:line="480" w:lineRule="auto"/>
        <w:jc w:val="center"/>
      </w:pPr>
      <w:r w:rsidRPr="009C646E">
        <w:t>Fang Zhao</w:t>
      </w:r>
    </w:p>
    <w:p w14:paraId="438B14EE" w14:textId="77777777" w:rsidR="009C646E" w:rsidRPr="009C646E" w:rsidRDefault="009C646E" w:rsidP="004D4F1D">
      <w:pPr>
        <w:spacing w:line="480" w:lineRule="auto"/>
        <w:jc w:val="center"/>
      </w:pPr>
      <w:r w:rsidRPr="009C646E">
        <w:t>Florida International University, 2014</w:t>
      </w:r>
    </w:p>
    <w:p w14:paraId="49AEBBDD" w14:textId="77777777" w:rsidR="009C646E" w:rsidRPr="009C646E" w:rsidRDefault="009C646E" w:rsidP="004D4F1D">
      <w:pPr>
        <w:spacing w:line="480" w:lineRule="auto"/>
        <w:jc w:val="center"/>
      </w:pPr>
      <w:r w:rsidRPr="009C646E">
        <w:t>Miami, Florida</w:t>
      </w:r>
    </w:p>
    <w:p w14:paraId="4F69D91D" w14:textId="77777777" w:rsidR="009C646E" w:rsidRPr="009C646E" w:rsidRDefault="009C646E" w:rsidP="004D4F1D">
      <w:pPr>
        <w:spacing w:line="480" w:lineRule="auto"/>
        <w:jc w:val="center"/>
      </w:pPr>
      <w:r w:rsidRPr="009C646E">
        <w:t xml:space="preserve">Professor </w:t>
      </w:r>
      <w:proofErr w:type="spellStart"/>
      <w:r w:rsidRPr="009C646E">
        <w:t>Abhijit</w:t>
      </w:r>
      <w:proofErr w:type="spellEnd"/>
      <w:r w:rsidRPr="009C646E">
        <w:t xml:space="preserve"> </w:t>
      </w:r>
      <w:proofErr w:type="spellStart"/>
      <w:r w:rsidRPr="009C646E">
        <w:t>Barua</w:t>
      </w:r>
      <w:proofErr w:type="spellEnd"/>
      <w:r w:rsidRPr="009C646E">
        <w:t>, Major Professor</w:t>
      </w:r>
    </w:p>
    <w:p w14:paraId="2ABB007B" w14:textId="77777777" w:rsidR="002177F5" w:rsidRPr="00107576" w:rsidRDefault="009C646E" w:rsidP="002177F5">
      <w:pPr>
        <w:spacing w:line="480" w:lineRule="auto"/>
        <w:ind w:firstLine="720"/>
        <w:rPr>
          <w:i/>
        </w:rPr>
      </w:pPr>
      <w:r w:rsidRPr="009C646E">
        <w:t>The Financial Accounting Standards Board (FASB) is</w:t>
      </w:r>
      <w:r w:rsidR="00AA7296">
        <w:t xml:space="preserve">sued Interpretation No. 46 (FIN </w:t>
      </w:r>
      <w:r w:rsidRPr="009C646E">
        <w:t xml:space="preserve">46), </w:t>
      </w:r>
      <w:r w:rsidRPr="00464247">
        <w:t>Consolidation of Variable Interest Entities</w:t>
      </w:r>
      <w:r w:rsidR="005C36F3">
        <w:t xml:space="preserve"> – An </w:t>
      </w:r>
      <w:r w:rsidRPr="00464247">
        <w:t>Interpretation of ARB No. 51,</w:t>
      </w:r>
      <w:r w:rsidRPr="009C646E">
        <w:t xml:space="preserve"> in January 2003 and revised it in December 2003, with </w:t>
      </w:r>
      <w:r w:rsidR="005C36F3">
        <w:t>the</w:t>
      </w:r>
      <w:r w:rsidRPr="009C646E">
        <w:t xml:space="preserve"> objective to improve the transparency of financial information. Under FIN 46, companies are required to consolidate </w:t>
      </w:r>
      <w:r w:rsidRPr="009C646E">
        <w:rPr>
          <w:rFonts w:hint="eastAsia"/>
        </w:rPr>
        <w:t xml:space="preserve">variable interest entities </w:t>
      </w:r>
      <w:r w:rsidRPr="009C646E">
        <w:t>(</w:t>
      </w:r>
      <w:r w:rsidRPr="009C646E">
        <w:rPr>
          <w:rFonts w:hint="eastAsia"/>
        </w:rPr>
        <w:t>VIE</w:t>
      </w:r>
      <w:r w:rsidRPr="009C646E">
        <w:t>s) on financial statements if they are the primary beneficiaries</w:t>
      </w:r>
      <w:r w:rsidRPr="009C646E">
        <w:rPr>
          <w:rFonts w:hint="eastAsia"/>
        </w:rPr>
        <w:t xml:space="preserve"> of the VIEs</w:t>
      </w:r>
      <w:r w:rsidRPr="009C646E">
        <w:rPr>
          <w:rFonts w:eastAsiaTheme="minorEastAsia" w:hint="eastAsia"/>
          <w:lang w:eastAsia="zh-CN"/>
        </w:rPr>
        <w:t xml:space="preserve">. </w:t>
      </w:r>
      <w:r w:rsidR="002177F5">
        <w:rPr>
          <w:rFonts w:eastAsiaTheme="minorEastAsia"/>
          <w:lang w:eastAsia="zh-CN"/>
        </w:rPr>
        <w:t xml:space="preserve">This dissertation </w:t>
      </w:r>
      <w:r w:rsidRPr="009C646E">
        <w:t xml:space="preserve">empirically </w:t>
      </w:r>
      <w:r w:rsidRPr="009C646E">
        <w:rPr>
          <w:rFonts w:hint="eastAsia"/>
        </w:rPr>
        <w:t>examine</w:t>
      </w:r>
      <w:r w:rsidR="002177F5">
        <w:t>s</w:t>
      </w:r>
      <w:r w:rsidRPr="009C646E">
        <w:t xml:space="preserve"> whether the implementation of this new financial reporting guidance affects </w:t>
      </w:r>
      <w:r w:rsidRPr="009C646E">
        <w:rPr>
          <w:rFonts w:hint="eastAsia"/>
        </w:rPr>
        <w:t>firms</w:t>
      </w:r>
      <w:r w:rsidRPr="009C646E">
        <w:t>’</w:t>
      </w:r>
      <w:r w:rsidRPr="009C646E">
        <w:rPr>
          <w:rFonts w:hint="eastAsia"/>
        </w:rPr>
        <w:t xml:space="preserve"> </w:t>
      </w:r>
      <w:r w:rsidRPr="009C646E">
        <w:t>accruals quality and investment efficiency.</w:t>
      </w:r>
      <w:r w:rsidR="004D4F1D">
        <w:t xml:space="preserve"> </w:t>
      </w:r>
      <w:r w:rsidR="002177F5">
        <w:t xml:space="preserve">A </w:t>
      </w:r>
      <w:r w:rsidRPr="009C646E">
        <w:t>manually collected sample comprised of firms affected by FIN 46 and firms disclosing no material impact</w:t>
      </w:r>
      <w:r w:rsidR="00464247">
        <w:t xml:space="preserve"> </w:t>
      </w:r>
      <w:r w:rsidRPr="009C646E">
        <w:t>from FIN 46</w:t>
      </w:r>
      <w:r w:rsidR="002177F5">
        <w:t xml:space="preserve"> is used in the empirical analyses</w:t>
      </w:r>
      <w:r w:rsidRPr="009C646E">
        <w:t xml:space="preserve">.      </w:t>
      </w:r>
      <w:r w:rsidRPr="009C646E">
        <w:rPr>
          <w:rFonts w:hint="eastAsia"/>
        </w:rPr>
        <w:t xml:space="preserve"> </w:t>
      </w:r>
      <w:r w:rsidRPr="009C646E">
        <w:br/>
      </w:r>
      <w:r w:rsidRPr="009C646E">
        <w:tab/>
      </w:r>
      <w:r w:rsidRPr="009C646E">
        <w:rPr>
          <w:rFonts w:hint="eastAsia"/>
        </w:rPr>
        <w:t>T</w:t>
      </w:r>
      <w:r w:rsidRPr="009C646E">
        <w:t>he first part of the dissertation</w:t>
      </w:r>
      <w:r w:rsidRPr="009C646E">
        <w:rPr>
          <w:rFonts w:hint="eastAsia"/>
        </w:rPr>
        <w:t xml:space="preserve"> investigates the effects of FIN 46 on accruals quality.</w:t>
      </w:r>
      <w:r w:rsidRPr="009C646E">
        <w:t xml:space="preserve"> By using different accrual quality measures in prior studies,</w:t>
      </w:r>
      <w:r w:rsidR="002177F5">
        <w:t xml:space="preserve"> this study found that </w:t>
      </w:r>
      <w:r w:rsidRPr="009C646E">
        <w:t>firms affected by FIN 46 experience</w:t>
      </w:r>
      <w:r w:rsidR="002177F5">
        <w:t>d</w:t>
      </w:r>
      <w:r w:rsidRPr="009C646E">
        <w:rPr>
          <w:rFonts w:hint="eastAsia"/>
        </w:rPr>
        <w:t xml:space="preserve"> a decrease in</w:t>
      </w:r>
      <w:r w:rsidRPr="009C646E">
        <w:t xml:space="preserve"> accrual quality</w:t>
      </w:r>
      <w:r w:rsidRPr="009C646E">
        <w:rPr>
          <w:rFonts w:hint="eastAsia"/>
        </w:rPr>
        <w:t xml:space="preserve"> </w:t>
      </w:r>
      <w:r w:rsidRPr="009C646E">
        <w:t xml:space="preserve">compared to firms reporting no material impact from FIN 46. Among the firms affected by FIN 46, firms consolidating VIEs </w:t>
      </w:r>
      <w:r w:rsidR="002177F5">
        <w:t xml:space="preserve">were compared </w:t>
      </w:r>
      <w:r w:rsidRPr="009C646E">
        <w:t>with firms terminating or restructuring VIEs.</w:t>
      </w:r>
      <w:r w:rsidR="004D4F1D">
        <w:t xml:space="preserve"> </w:t>
      </w:r>
      <w:r w:rsidR="002177F5">
        <w:t xml:space="preserve">The </w:t>
      </w:r>
      <w:r w:rsidRPr="009C646E">
        <w:lastRenderedPageBreak/>
        <w:t xml:space="preserve">accruals quality of firms consolidating VIEs </w:t>
      </w:r>
      <w:r w:rsidR="002177F5">
        <w:t>was found to be</w:t>
      </w:r>
      <w:r w:rsidRPr="009C646E">
        <w:t xml:space="preserve"> lower than </w:t>
      </w:r>
      <w:r w:rsidR="002177F5">
        <w:t xml:space="preserve">that of firms </w:t>
      </w:r>
      <w:r w:rsidRPr="009C646E">
        <w:t>terminating or restructuring VIEs.</w:t>
      </w:r>
      <w:r w:rsidR="002177F5">
        <w:t xml:space="preserve"> </w:t>
      </w:r>
      <w:r w:rsidR="002177F5" w:rsidRPr="009C646E">
        <w:t xml:space="preserve">These results are </w:t>
      </w:r>
      <w:r w:rsidR="002177F5">
        <w:t xml:space="preserve">consistent in tests </w:t>
      </w:r>
      <w:r w:rsidR="002177F5" w:rsidRPr="009C646E">
        <w:t>using alternative control sample</w:t>
      </w:r>
      <w:r w:rsidR="002177F5">
        <w:t>s</w:t>
      </w:r>
      <w:r w:rsidR="002177F5" w:rsidRPr="009C646E">
        <w:t>.</w:t>
      </w:r>
      <w:r w:rsidR="002177F5" w:rsidRPr="009C646E">
        <w:br/>
      </w:r>
      <w:r w:rsidRPr="009C646E">
        <w:tab/>
      </w:r>
      <w:r w:rsidR="002177F5" w:rsidRPr="009C646E">
        <w:rPr>
          <w:rFonts w:hint="eastAsia"/>
        </w:rPr>
        <w:t>T</w:t>
      </w:r>
      <w:r w:rsidR="002177F5" w:rsidRPr="009C646E">
        <w:t>he second part of this dissertation</w:t>
      </w:r>
      <w:r w:rsidR="002177F5" w:rsidRPr="009C646E">
        <w:rPr>
          <w:rFonts w:hint="eastAsia"/>
        </w:rPr>
        <w:t xml:space="preserve"> examines the effects of FIN 46 on investment efficiency</w:t>
      </w:r>
      <w:r w:rsidR="002177F5">
        <w:t>. M</w:t>
      </w:r>
      <w:r w:rsidR="002177F5" w:rsidRPr="009C646E">
        <w:t xml:space="preserve">ixed results </w:t>
      </w:r>
      <w:r w:rsidR="002177F5">
        <w:t>were found from using two different proxies used in prior literature. Using the investment-</w:t>
      </w:r>
      <w:r w:rsidR="002177F5" w:rsidRPr="009C646E">
        <w:t>cash flow sensitivity to proxy for investment efficiency, firms affected by FIN 46 experience</w:t>
      </w:r>
      <w:r w:rsidR="002177F5">
        <w:t>d</w:t>
      </w:r>
      <w:r w:rsidR="002177F5" w:rsidRPr="009C646E">
        <w:t xml:space="preserve"> </w:t>
      </w:r>
      <w:r w:rsidR="002177F5">
        <w:t xml:space="preserve">a </w:t>
      </w:r>
      <w:r w:rsidR="002177F5" w:rsidRPr="009C646E">
        <w:t>decrease</w:t>
      </w:r>
      <w:r w:rsidR="00A67BE5">
        <w:t xml:space="preserve"> in investment efficiency</w:t>
      </w:r>
      <w:r w:rsidR="004D4F1D">
        <w:t xml:space="preserve"> </w:t>
      </w:r>
      <w:r w:rsidR="002177F5" w:rsidRPr="009C646E">
        <w:t>compared to firms reporting no material impact</w:t>
      </w:r>
      <w:r w:rsidR="002177F5">
        <w:t>.</w:t>
      </w:r>
      <w:r w:rsidR="002177F5" w:rsidRPr="009C646E">
        <w:t xml:space="preserve"> </w:t>
      </w:r>
      <w:r w:rsidR="002177F5">
        <w:t xml:space="preserve">It was also found that higher </w:t>
      </w:r>
      <w:r w:rsidR="00237166">
        <w:t>investment</w:t>
      </w:r>
      <w:r w:rsidR="002177F5">
        <w:t>-</w:t>
      </w:r>
      <w:r w:rsidR="002177F5" w:rsidRPr="009C646E">
        <w:t xml:space="preserve">cash flow </w:t>
      </w:r>
      <w:r w:rsidR="002177F5">
        <w:t>sensitivity for firms consolidating VIEs during post-</w:t>
      </w:r>
      <w:r w:rsidR="002177F5" w:rsidRPr="009C646E">
        <w:t>FIN 46</w:t>
      </w:r>
      <w:r w:rsidR="002177F5">
        <w:t xml:space="preserve"> periods</w:t>
      </w:r>
      <w:r w:rsidR="002177F5" w:rsidRPr="009C646E">
        <w:t xml:space="preserve"> compared to both the n</w:t>
      </w:r>
      <w:r w:rsidR="002177F5">
        <w:t>o-impact firms and the matched pair control sample</w:t>
      </w:r>
      <w:r w:rsidR="002177F5" w:rsidRPr="009C646E">
        <w:t xml:space="preserve">. </w:t>
      </w:r>
      <w:r w:rsidR="002177F5">
        <w:t xml:space="preserve">Contrasting results were found when </w:t>
      </w:r>
      <w:r w:rsidR="002177F5" w:rsidRPr="009C646E">
        <w:t xml:space="preserve">the deviation from expected investment </w:t>
      </w:r>
      <w:r w:rsidR="002177F5">
        <w:t xml:space="preserve">is used </w:t>
      </w:r>
      <w:r w:rsidR="002177F5" w:rsidRPr="009C646E">
        <w:t xml:space="preserve">as </w:t>
      </w:r>
      <w:r w:rsidR="00A67BE5">
        <w:t xml:space="preserve">another </w:t>
      </w:r>
      <w:r w:rsidR="002177F5" w:rsidRPr="009C646E">
        <w:t>proxy for investment efficiency</w:t>
      </w:r>
      <w:r w:rsidR="004D4F1D">
        <w:rPr>
          <w:rFonts w:eastAsiaTheme="minorEastAsia" w:hint="eastAsia"/>
          <w:lang w:eastAsia="zh-CN"/>
        </w:rPr>
        <w:t>.</w:t>
      </w:r>
      <w:r w:rsidR="004D4F1D">
        <w:rPr>
          <w:rFonts w:eastAsiaTheme="minorEastAsia"/>
          <w:lang w:eastAsia="zh-CN"/>
        </w:rPr>
        <w:t xml:space="preserve"> </w:t>
      </w:r>
      <w:r w:rsidR="002177F5">
        <w:rPr>
          <w:rFonts w:eastAsiaTheme="minorEastAsia"/>
          <w:lang w:eastAsia="zh-CN"/>
        </w:rPr>
        <w:t>Empirical analyses show</w:t>
      </w:r>
      <w:r w:rsidR="002177F5">
        <w:rPr>
          <w:lang w:eastAsia="zh-CN"/>
        </w:rPr>
        <w:t xml:space="preserve"> that</w:t>
      </w:r>
      <w:r w:rsidR="002177F5" w:rsidRPr="009C646E">
        <w:rPr>
          <w:rFonts w:hint="eastAsia"/>
          <w:lang w:eastAsia="zh-CN"/>
        </w:rPr>
        <w:t xml:space="preserve"> FIN 46 firms experience</w:t>
      </w:r>
      <w:r w:rsidR="004D4F1D">
        <w:rPr>
          <w:lang w:eastAsia="zh-CN"/>
        </w:rPr>
        <w:t>d</w:t>
      </w:r>
      <w:r w:rsidR="002177F5" w:rsidRPr="009C646E">
        <w:rPr>
          <w:rFonts w:hint="eastAsia"/>
          <w:lang w:eastAsia="zh-CN"/>
        </w:rPr>
        <w:t xml:space="preserve"> improved investment efficiency measured by the deviation from expected investment after their adoption of FIN 46.</w:t>
      </w:r>
      <w:r w:rsidR="00B12852">
        <w:rPr>
          <w:lang w:eastAsia="zh-CN"/>
        </w:rPr>
        <w:t xml:space="preserve"> T</w:t>
      </w:r>
      <w:r w:rsidR="002177F5">
        <w:rPr>
          <w:lang w:eastAsia="zh-CN"/>
        </w:rPr>
        <w:t>his study also provides explanations for the opposite results from the two different prox</w:t>
      </w:r>
      <w:r w:rsidR="00C20471">
        <w:rPr>
          <w:lang w:eastAsia="zh-CN"/>
        </w:rPr>
        <w:t>ies.</w:t>
      </w:r>
    </w:p>
    <w:p w14:paraId="630E4B71" w14:textId="77777777" w:rsidR="009C646E" w:rsidRPr="009C646E" w:rsidRDefault="009C646E" w:rsidP="002177F5">
      <w:pPr>
        <w:spacing w:line="480" w:lineRule="auto"/>
        <w:ind w:firstLine="720"/>
        <w:rPr>
          <w:b/>
        </w:rPr>
      </w:pPr>
    </w:p>
    <w:p w14:paraId="3671294F" w14:textId="77777777" w:rsidR="009C646E" w:rsidRPr="009C646E" w:rsidRDefault="009C646E" w:rsidP="009C646E">
      <w:pPr>
        <w:spacing w:line="480" w:lineRule="auto"/>
        <w:ind w:firstLine="720"/>
        <w:rPr>
          <w:rFonts w:eastAsiaTheme="minorEastAsia"/>
        </w:rPr>
      </w:pPr>
    </w:p>
    <w:p w14:paraId="2E4A8DD2" w14:textId="77777777" w:rsidR="009C646E" w:rsidRPr="009C646E" w:rsidRDefault="009C646E" w:rsidP="009C646E">
      <w:pPr>
        <w:spacing w:line="480" w:lineRule="auto"/>
        <w:rPr>
          <w:rFonts w:eastAsiaTheme="minorEastAsia"/>
          <w:lang w:eastAsia="zh-CN"/>
        </w:rPr>
      </w:pPr>
      <w:r w:rsidRPr="009C646E">
        <w:rPr>
          <w:lang w:eastAsia="zh-CN"/>
        </w:rPr>
        <w:tab/>
        <w:t xml:space="preserve"> </w:t>
      </w:r>
    </w:p>
    <w:p w14:paraId="7D2F8E1F" w14:textId="77777777" w:rsidR="009C646E" w:rsidRPr="009C646E" w:rsidRDefault="009C646E" w:rsidP="009C646E">
      <w:pPr>
        <w:spacing w:line="480" w:lineRule="auto"/>
        <w:jc w:val="center"/>
      </w:pPr>
    </w:p>
    <w:p w14:paraId="246C3D7D" w14:textId="77777777" w:rsidR="009C646E" w:rsidRPr="009C646E" w:rsidRDefault="009C646E" w:rsidP="009C646E">
      <w:pPr>
        <w:spacing w:line="480" w:lineRule="auto"/>
        <w:jc w:val="center"/>
      </w:pPr>
    </w:p>
    <w:p w14:paraId="677FB28F" w14:textId="77777777" w:rsidR="009C646E" w:rsidRPr="009C646E" w:rsidRDefault="009C646E" w:rsidP="009C646E">
      <w:pPr>
        <w:spacing w:after="200" w:line="480" w:lineRule="auto"/>
        <w:jc w:val="center"/>
        <w:rPr>
          <w:rFonts w:eastAsiaTheme="minorEastAsia"/>
          <w:lang w:eastAsia="zh-CN"/>
        </w:rPr>
      </w:pPr>
    </w:p>
    <w:p w14:paraId="28F20319" w14:textId="77777777" w:rsidR="00CD0282" w:rsidRDefault="00CD0282" w:rsidP="00083A6C">
      <w:pPr>
        <w:tabs>
          <w:tab w:val="right" w:leader="dot" w:pos="8630"/>
        </w:tabs>
        <w:spacing w:after="100" w:line="276" w:lineRule="auto"/>
        <w:jc w:val="center"/>
        <w:rPr>
          <w:rFonts w:eastAsiaTheme="minorEastAsia"/>
          <w:lang w:eastAsia="zh-CN"/>
        </w:rPr>
      </w:pPr>
    </w:p>
    <w:p w14:paraId="676DA62E" w14:textId="77777777" w:rsidR="00986D77" w:rsidRDefault="00986D77" w:rsidP="00083A6C">
      <w:pPr>
        <w:tabs>
          <w:tab w:val="right" w:leader="dot" w:pos="8630"/>
        </w:tabs>
        <w:spacing w:after="100" w:line="276" w:lineRule="auto"/>
        <w:jc w:val="center"/>
        <w:rPr>
          <w:rFonts w:eastAsiaTheme="minorEastAsia"/>
          <w:lang w:eastAsia="zh-CN"/>
        </w:rPr>
      </w:pPr>
    </w:p>
    <w:p w14:paraId="748D1337" w14:textId="77777777" w:rsidR="00083A6C" w:rsidRPr="00222458" w:rsidRDefault="00083A6C" w:rsidP="00083A6C">
      <w:pPr>
        <w:tabs>
          <w:tab w:val="right" w:leader="dot" w:pos="8630"/>
        </w:tabs>
        <w:spacing w:after="100" w:line="276" w:lineRule="auto"/>
        <w:jc w:val="center"/>
        <w:rPr>
          <w:rFonts w:eastAsiaTheme="minorEastAsia"/>
          <w:lang w:eastAsia="zh-CN"/>
        </w:rPr>
      </w:pPr>
      <w:r w:rsidRPr="00222458">
        <w:rPr>
          <w:rFonts w:eastAsiaTheme="minorEastAsia"/>
          <w:lang w:eastAsia="zh-CN"/>
        </w:rPr>
        <w:lastRenderedPageBreak/>
        <w:t>TABLE OF CONTENTS</w:t>
      </w:r>
    </w:p>
    <w:p w14:paraId="63272362" w14:textId="77777777" w:rsidR="00083A6C" w:rsidRPr="00222458" w:rsidRDefault="00083A6C" w:rsidP="00083A6C">
      <w:pPr>
        <w:rPr>
          <w:rFonts w:eastAsiaTheme="minorEastAsia"/>
          <w:lang w:eastAsia="zh-CN"/>
        </w:rPr>
      </w:pPr>
    </w:p>
    <w:p w14:paraId="6F8550EC" w14:textId="77777777" w:rsidR="00083A6C" w:rsidRPr="00222458" w:rsidRDefault="00083A6C" w:rsidP="00083A6C">
      <w:pPr>
        <w:jc w:val="center"/>
        <w:rPr>
          <w:rFonts w:eastAsiaTheme="minorEastAsia"/>
          <w:lang w:eastAsia="zh-CN"/>
        </w:rPr>
      </w:pPr>
      <w:r w:rsidRPr="00222458">
        <w:rPr>
          <w:rFonts w:eastAsiaTheme="minorEastAsia"/>
          <w:lang w:eastAsia="zh-CN"/>
        </w:rPr>
        <w:t>CHAPTER                                                                                                                   PAGE</w:t>
      </w:r>
    </w:p>
    <w:p w14:paraId="687E6445" w14:textId="77777777" w:rsidR="00083A6C" w:rsidRPr="00222458" w:rsidRDefault="00083A6C" w:rsidP="00083A6C">
      <w:pPr>
        <w:rPr>
          <w:rFonts w:eastAsiaTheme="minorEastAsia"/>
          <w:lang w:eastAsia="zh-CN"/>
        </w:rPr>
      </w:pPr>
    </w:p>
    <w:p w14:paraId="53D992B1" w14:textId="77777777" w:rsidR="00157C03" w:rsidRDefault="00961482">
      <w:pPr>
        <w:pStyle w:val="TOC1"/>
        <w:tabs>
          <w:tab w:val="right" w:leader="dot" w:pos="8630"/>
        </w:tabs>
        <w:rPr>
          <w:rStyle w:val="Hyperlink"/>
          <w:rFonts w:ascii="Times New Roman" w:hAnsi="Times New Roman" w:cs="Times New Roman"/>
          <w:noProof/>
          <w:sz w:val="24"/>
          <w:szCs w:val="24"/>
        </w:rPr>
      </w:pPr>
      <w:r w:rsidRPr="00B64DDF">
        <w:rPr>
          <w:rFonts w:ascii="Times New Roman" w:hAnsi="Times New Roman" w:cs="Times New Roman"/>
          <w:sz w:val="24"/>
          <w:szCs w:val="24"/>
        </w:rPr>
        <w:fldChar w:fldCharType="begin"/>
      </w:r>
      <w:r w:rsidR="00DD7E56" w:rsidRPr="00B64DDF">
        <w:rPr>
          <w:rFonts w:ascii="Times New Roman" w:hAnsi="Times New Roman" w:cs="Times New Roman"/>
          <w:sz w:val="24"/>
          <w:szCs w:val="24"/>
        </w:rPr>
        <w:instrText xml:space="preserve"> TOC \o "1-2" \h \z \u </w:instrText>
      </w:r>
      <w:r w:rsidRPr="00B64DDF">
        <w:rPr>
          <w:rFonts w:ascii="Times New Roman" w:hAnsi="Times New Roman" w:cs="Times New Roman"/>
          <w:sz w:val="24"/>
          <w:szCs w:val="24"/>
        </w:rPr>
        <w:fldChar w:fldCharType="separate"/>
      </w:r>
      <w:hyperlink w:anchor="_Toc394486556" w:history="1">
        <w:r w:rsidR="00157C03" w:rsidRPr="00157C03">
          <w:rPr>
            <w:rStyle w:val="Hyperlink"/>
            <w:rFonts w:ascii="Times New Roman" w:hAnsi="Times New Roman" w:cs="Times New Roman"/>
            <w:noProof/>
            <w:sz w:val="24"/>
            <w:szCs w:val="24"/>
          </w:rPr>
          <w:t>CHAPTER I: INTRODUCTION</w:t>
        </w:r>
        <w:r w:rsidR="00157C03" w:rsidRPr="00157C03">
          <w:rPr>
            <w:rFonts w:ascii="Times New Roman" w:hAnsi="Times New Roman" w:cs="Times New Roman"/>
            <w:noProof/>
            <w:webHidden/>
            <w:sz w:val="24"/>
            <w:szCs w:val="24"/>
          </w:rPr>
          <w:tab/>
        </w:r>
        <w:r w:rsidRPr="00157C03">
          <w:rPr>
            <w:rFonts w:ascii="Times New Roman" w:hAnsi="Times New Roman" w:cs="Times New Roman"/>
            <w:noProof/>
            <w:webHidden/>
            <w:sz w:val="24"/>
            <w:szCs w:val="24"/>
          </w:rPr>
          <w:fldChar w:fldCharType="begin"/>
        </w:r>
        <w:r w:rsidR="00157C03" w:rsidRPr="00157C03">
          <w:rPr>
            <w:rFonts w:ascii="Times New Roman" w:hAnsi="Times New Roman" w:cs="Times New Roman"/>
            <w:noProof/>
            <w:webHidden/>
            <w:sz w:val="24"/>
            <w:szCs w:val="24"/>
          </w:rPr>
          <w:instrText xml:space="preserve"> PAGEREF _Toc394486556 \h </w:instrText>
        </w:r>
        <w:r w:rsidRPr="00157C03">
          <w:rPr>
            <w:rFonts w:ascii="Times New Roman" w:hAnsi="Times New Roman" w:cs="Times New Roman"/>
            <w:noProof/>
            <w:webHidden/>
            <w:sz w:val="24"/>
            <w:szCs w:val="24"/>
          </w:rPr>
        </w:r>
        <w:r w:rsidRPr="00157C03">
          <w:rPr>
            <w:rFonts w:ascii="Times New Roman" w:hAnsi="Times New Roman" w:cs="Times New Roman"/>
            <w:noProof/>
            <w:webHidden/>
            <w:sz w:val="24"/>
            <w:szCs w:val="24"/>
          </w:rPr>
          <w:fldChar w:fldCharType="separate"/>
        </w:r>
        <w:r w:rsidR="00B26A1E">
          <w:rPr>
            <w:rFonts w:ascii="Times New Roman" w:hAnsi="Times New Roman" w:cs="Times New Roman"/>
            <w:noProof/>
            <w:webHidden/>
            <w:sz w:val="24"/>
            <w:szCs w:val="24"/>
          </w:rPr>
          <w:t>1</w:t>
        </w:r>
        <w:r w:rsidRPr="00157C03">
          <w:rPr>
            <w:rFonts w:ascii="Times New Roman" w:hAnsi="Times New Roman" w:cs="Times New Roman"/>
            <w:noProof/>
            <w:webHidden/>
            <w:sz w:val="24"/>
            <w:szCs w:val="24"/>
          </w:rPr>
          <w:fldChar w:fldCharType="end"/>
        </w:r>
      </w:hyperlink>
    </w:p>
    <w:p w14:paraId="5CDD7228" w14:textId="77777777" w:rsidR="00157C03" w:rsidRPr="00157C03" w:rsidRDefault="00157C03" w:rsidP="00157C03">
      <w:pPr>
        <w:rPr>
          <w:noProof/>
          <w:lang w:eastAsia="zh-CN"/>
        </w:rPr>
      </w:pPr>
    </w:p>
    <w:p w14:paraId="36714AEA" w14:textId="77777777" w:rsidR="00157C03" w:rsidRDefault="00DB73EF">
      <w:pPr>
        <w:pStyle w:val="TOC1"/>
        <w:tabs>
          <w:tab w:val="right" w:leader="dot" w:pos="8630"/>
        </w:tabs>
        <w:rPr>
          <w:rStyle w:val="Hyperlink"/>
          <w:rFonts w:ascii="Times New Roman" w:hAnsi="Times New Roman" w:cs="Times New Roman"/>
          <w:noProof/>
          <w:sz w:val="24"/>
          <w:szCs w:val="24"/>
        </w:rPr>
      </w:pPr>
      <w:hyperlink w:anchor="_Toc394486557" w:history="1">
        <w:r w:rsidR="00157C03" w:rsidRPr="00157C03">
          <w:rPr>
            <w:rStyle w:val="Hyperlink"/>
            <w:rFonts w:ascii="Times New Roman" w:hAnsi="Times New Roman" w:cs="Times New Roman"/>
            <w:noProof/>
            <w:sz w:val="24"/>
            <w:szCs w:val="24"/>
          </w:rPr>
          <w:t>CHAPTER II: BACKGROUND</w:t>
        </w:r>
        <w:r w:rsidR="00157C03" w:rsidRPr="00157C03">
          <w:rPr>
            <w:rFonts w:ascii="Times New Roman" w:hAnsi="Times New Roman" w:cs="Times New Roman"/>
            <w:noProof/>
            <w:webHidden/>
            <w:sz w:val="24"/>
            <w:szCs w:val="24"/>
          </w:rPr>
          <w:tab/>
        </w:r>
        <w:r w:rsidR="00961482" w:rsidRPr="00157C03">
          <w:rPr>
            <w:rFonts w:ascii="Times New Roman" w:hAnsi="Times New Roman" w:cs="Times New Roman"/>
            <w:noProof/>
            <w:webHidden/>
            <w:sz w:val="24"/>
            <w:szCs w:val="24"/>
          </w:rPr>
          <w:fldChar w:fldCharType="begin"/>
        </w:r>
        <w:r w:rsidR="00157C03" w:rsidRPr="00157C03">
          <w:rPr>
            <w:rFonts w:ascii="Times New Roman" w:hAnsi="Times New Roman" w:cs="Times New Roman"/>
            <w:noProof/>
            <w:webHidden/>
            <w:sz w:val="24"/>
            <w:szCs w:val="24"/>
          </w:rPr>
          <w:instrText xml:space="preserve"> PAGEREF _Toc394486557 \h </w:instrText>
        </w:r>
        <w:r w:rsidR="00961482" w:rsidRPr="00157C03">
          <w:rPr>
            <w:rFonts w:ascii="Times New Roman" w:hAnsi="Times New Roman" w:cs="Times New Roman"/>
            <w:noProof/>
            <w:webHidden/>
            <w:sz w:val="24"/>
            <w:szCs w:val="24"/>
          </w:rPr>
        </w:r>
        <w:r w:rsidR="00961482" w:rsidRPr="00157C03">
          <w:rPr>
            <w:rFonts w:ascii="Times New Roman" w:hAnsi="Times New Roman" w:cs="Times New Roman"/>
            <w:noProof/>
            <w:webHidden/>
            <w:sz w:val="24"/>
            <w:szCs w:val="24"/>
          </w:rPr>
          <w:fldChar w:fldCharType="separate"/>
        </w:r>
        <w:r w:rsidR="00B26A1E">
          <w:rPr>
            <w:rFonts w:ascii="Times New Roman" w:hAnsi="Times New Roman" w:cs="Times New Roman"/>
            <w:noProof/>
            <w:webHidden/>
            <w:sz w:val="24"/>
            <w:szCs w:val="24"/>
          </w:rPr>
          <w:t>10</w:t>
        </w:r>
        <w:r w:rsidR="00961482" w:rsidRPr="00157C03">
          <w:rPr>
            <w:rFonts w:ascii="Times New Roman" w:hAnsi="Times New Roman" w:cs="Times New Roman"/>
            <w:noProof/>
            <w:webHidden/>
            <w:sz w:val="24"/>
            <w:szCs w:val="24"/>
          </w:rPr>
          <w:fldChar w:fldCharType="end"/>
        </w:r>
      </w:hyperlink>
    </w:p>
    <w:p w14:paraId="3353B971" w14:textId="77777777" w:rsidR="00157C03" w:rsidRPr="00157C03" w:rsidRDefault="00157C03" w:rsidP="00157C03">
      <w:pPr>
        <w:rPr>
          <w:noProof/>
          <w:lang w:eastAsia="zh-CN"/>
        </w:rPr>
      </w:pPr>
    </w:p>
    <w:p w14:paraId="2DFDF400" w14:textId="77777777" w:rsidR="00157C03" w:rsidRPr="00157C03" w:rsidRDefault="00DB73EF">
      <w:pPr>
        <w:pStyle w:val="TOC1"/>
        <w:tabs>
          <w:tab w:val="right" w:leader="dot" w:pos="8630"/>
        </w:tabs>
        <w:rPr>
          <w:rFonts w:ascii="Times New Roman" w:hAnsi="Times New Roman" w:cs="Times New Roman"/>
          <w:noProof/>
          <w:sz w:val="24"/>
          <w:szCs w:val="24"/>
        </w:rPr>
      </w:pPr>
      <w:hyperlink w:anchor="_Toc394486558" w:history="1">
        <w:r w:rsidR="00157C03" w:rsidRPr="00157C03">
          <w:rPr>
            <w:rStyle w:val="Hyperlink"/>
            <w:rFonts w:ascii="Times New Roman" w:hAnsi="Times New Roman" w:cs="Times New Roman"/>
            <w:noProof/>
            <w:sz w:val="24"/>
            <w:szCs w:val="24"/>
          </w:rPr>
          <w:t>CHAPTER III: IMPLICATIONS OF FIN 46 FOR ACCRUALS QUALITY</w:t>
        </w:r>
        <w:r w:rsidR="00157C03" w:rsidRPr="00157C03">
          <w:rPr>
            <w:rFonts w:ascii="Times New Roman" w:hAnsi="Times New Roman" w:cs="Times New Roman"/>
            <w:noProof/>
            <w:webHidden/>
            <w:sz w:val="24"/>
            <w:szCs w:val="24"/>
          </w:rPr>
          <w:tab/>
        </w:r>
        <w:r w:rsidR="00961482" w:rsidRPr="00157C03">
          <w:rPr>
            <w:rFonts w:ascii="Times New Roman" w:hAnsi="Times New Roman" w:cs="Times New Roman"/>
            <w:noProof/>
            <w:webHidden/>
            <w:sz w:val="24"/>
            <w:szCs w:val="24"/>
          </w:rPr>
          <w:fldChar w:fldCharType="begin"/>
        </w:r>
        <w:r w:rsidR="00157C03" w:rsidRPr="00157C03">
          <w:rPr>
            <w:rFonts w:ascii="Times New Roman" w:hAnsi="Times New Roman" w:cs="Times New Roman"/>
            <w:noProof/>
            <w:webHidden/>
            <w:sz w:val="24"/>
            <w:szCs w:val="24"/>
          </w:rPr>
          <w:instrText xml:space="preserve"> PAGEREF _Toc394486558 \h </w:instrText>
        </w:r>
        <w:r w:rsidR="00961482" w:rsidRPr="00157C03">
          <w:rPr>
            <w:rFonts w:ascii="Times New Roman" w:hAnsi="Times New Roman" w:cs="Times New Roman"/>
            <w:noProof/>
            <w:webHidden/>
            <w:sz w:val="24"/>
            <w:szCs w:val="24"/>
          </w:rPr>
        </w:r>
        <w:r w:rsidR="00961482" w:rsidRPr="00157C03">
          <w:rPr>
            <w:rFonts w:ascii="Times New Roman" w:hAnsi="Times New Roman" w:cs="Times New Roman"/>
            <w:noProof/>
            <w:webHidden/>
            <w:sz w:val="24"/>
            <w:szCs w:val="24"/>
          </w:rPr>
          <w:fldChar w:fldCharType="separate"/>
        </w:r>
        <w:r w:rsidR="00B26A1E">
          <w:rPr>
            <w:rFonts w:ascii="Times New Roman" w:hAnsi="Times New Roman" w:cs="Times New Roman"/>
            <w:noProof/>
            <w:webHidden/>
            <w:sz w:val="24"/>
            <w:szCs w:val="24"/>
          </w:rPr>
          <w:t>13</w:t>
        </w:r>
        <w:r w:rsidR="00961482" w:rsidRPr="00157C03">
          <w:rPr>
            <w:rFonts w:ascii="Times New Roman" w:hAnsi="Times New Roman" w:cs="Times New Roman"/>
            <w:noProof/>
            <w:webHidden/>
            <w:sz w:val="24"/>
            <w:szCs w:val="24"/>
          </w:rPr>
          <w:fldChar w:fldCharType="end"/>
        </w:r>
      </w:hyperlink>
    </w:p>
    <w:p w14:paraId="02867693" w14:textId="77777777" w:rsidR="00157C03" w:rsidRPr="00157C03" w:rsidRDefault="00DB73EF" w:rsidP="00157C03">
      <w:pPr>
        <w:pStyle w:val="TOC2"/>
      </w:pPr>
      <w:hyperlink w:anchor="_Toc394486559" w:history="1">
        <w:r w:rsidR="00157C03" w:rsidRPr="00157C03">
          <w:rPr>
            <w:rStyle w:val="Hyperlink"/>
          </w:rPr>
          <w:t>MOTIVATION</w:t>
        </w:r>
        <w:r w:rsidR="00157C03" w:rsidRPr="00157C03">
          <w:rPr>
            <w:webHidden/>
          </w:rPr>
          <w:tab/>
        </w:r>
        <w:r w:rsidR="00961482" w:rsidRPr="00157C03">
          <w:rPr>
            <w:webHidden/>
          </w:rPr>
          <w:fldChar w:fldCharType="begin"/>
        </w:r>
        <w:r w:rsidR="00157C03" w:rsidRPr="00157C03">
          <w:rPr>
            <w:webHidden/>
          </w:rPr>
          <w:instrText xml:space="preserve"> PAGEREF _Toc394486559 \h </w:instrText>
        </w:r>
        <w:r w:rsidR="00961482" w:rsidRPr="00157C03">
          <w:rPr>
            <w:webHidden/>
          </w:rPr>
        </w:r>
        <w:r w:rsidR="00961482" w:rsidRPr="00157C03">
          <w:rPr>
            <w:webHidden/>
          </w:rPr>
          <w:fldChar w:fldCharType="separate"/>
        </w:r>
        <w:r w:rsidR="00B26A1E">
          <w:rPr>
            <w:webHidden/>
          </w:rPr>
          <w:t>13</w:t>
        </w:r>
        <w:r w:rsidR="00961482" w:rsidRPr="00157C03">
          <w:rPr>
            <w:webHidden/>
          </w:rPr>
          <w:fldChar w:fldCharType="end"/>
        </w:r>
      </w:hyperlink>
    </w:p>
    <w:p w14:paraId="7B7F9F52" w14:textId="77777777" w:rsidR="00157C03" w:rsidRPr="00157C03" w:rsidRDefault="00DB73EF" w:rsidP="00157C03">
      <w:pPr>
        <w:pStyle w:val="TOC2"/>
      </w:pPr>
      <w:hyperlink w:anchor="_Toc394486560" w:history="1">
        <w:r w:rsidR="00157C03" w:rsidRPr="00157C03">
          <w:rPr>
            <w:rStyle w:val="Hyperlink"/>
          </w:rPr>
          <w:t>LITERATURE REVIEW</w:t>
        </w:r>
        <w:r w:rsidR="00157C03" w:rsidRPr="00157C03">
          <w:rPr>
            <w:webHidden/>
          </w:rPr>
          <w:tab/>
        </w:r>
        <w:r w:rsidR="00961482" w:rsidRPr="00157C03">
          <w:rPr>
            <w:webHidden/>
          </w:rPr>
          <w:fldChar w:fldCharType="begin"/>
        </w:r>
        <w:r w:rsidR="00157C03" w:rsidRPr="00157C03">
          <w:rPr>
            <w:webHidden/>
          </w:rPr>
          <w:instrText xml:space="preserve"> PAGEREF _Toc394486560 \h </w:instrText>
        </w:r>
        <w:r w:rsidR="00961482" w:rsidRPr="00157C03">
          <w:rPr>
            <w:webHidden/>
          </w:rPr>
        </w:r>
        <w:r w:rsidR="00961482" w:rsidRPr="00157C03">
          <w:rPr>
            <w:webHidden/>
          </w:rPr>
          <w:fldChar w:fldCharType="separate"/>
        </w:r>
        <w:r w:rsidR="00B26A1E">
          <w:rPr>
            <w:webHidden/>
          </w:rPr>
          <w:t>13</w:t>
        </w:r>
        <w:r w:rsidR="00961482" w:rsidRPr="00157C03">
          <w:rPr>
            <w:webHidden/>
          </w:rPr>
          <w:fldChar w:fldCharType="end"/>
        </w:r>
      </w:hyperlink>
    </w:p>
    <w:p w14:paraId="6A0FF64A" w14:textId="77777777" w:rsidR="00157C03" w:rsidRPr="00157C03" w:rsidRDefault="00DB73EF" w:rsidP="00157C03">
      <w:pPr>
        <w:pStyle w:val="TOC2"/>
      </w:pPr>
      <w:hyperlink w:anchor="_Toc394486561" w:history="1">
        <w:r w:rsidR="00157C03" w:rsidRPr="00157C03">
          <w:rPr>
            <w:rStyle w:val="Hyperlink"/>
          </w:rPr>
          <w:t>HYPOTHESIS DEVELOPMENT</w:t>
        </w:r>
        <w:r w:rsidR="00157C03" w:rsidRPr="00157C03">
          <w:rPr>
            <w:webHidden/>
          </w:rPr>
          <w:tab/>
        </w:r>
        <w:r w:rsidR="00961482" w:rsidRPr="00157C03">
          <w:rPr>
            <w:webHidden/>
          </w:rPr>
          <w:fldChar w:fldCharType="begin"/>
        </w:r>
        <w:r w:rsidR="00157C03" w:rsidRPr="00157C03">
          <w:rPr>
            <w:webHidden/>
          </w:rPr>
          <w:instrText xml:space="preserve"> PAGEREF _Toc394486561 \h </w:instrText>
        </w:r>
        <w:r w:rsidR="00961482" w:rsidRPr="00157C03">
          <w:rPr>
            <w:webHidden/>
          </w:rPr>
        </w:r>
        <w:r w:rsidR="00961482" w:rsidRPr="00157C03">
          <w:rPr>
            <w:webHidden/>
          </w:rPr>
          <w:fldChar w:fldCharType="separate"/>
        </w:r>
        <w:r w:rsidR="00B26A1E">
          <w:rPr>
            <w:webHidden/>
          </w:rPr>
          <w:t>18</w:t>
        </w:r>
        <w:r w:rsidR="00961482" w:rsidRPr="00157C03">
          <w:rPr>
            <w:webHidden/>
          </w:rPr>
          <w:fldChar w:fldCharType="end"/>
        </w:r>
      </w:hyperlink>
    </w:p>
    <w:p w14:paraId="01685C37" w14:textId="77777777" w:rsidR="00157C03" w:rsidRPr="00157C03" w:rsidRDefault="00DB73EF" w:rsidP="00157C03">
      <w:pPr>
        <w:pStyle w:val="TOC2"/>
      </w:pPr>
      <w:hyperlink w:anchor="_Toc394486562" w:history="1">
        <w:r w:rsidR="00157C03" w:rsidRPr="00157C03">
          <w:rPr>
            <w:rStyle w:val="Hyperlink"/>
          </w:rPr>
          <w:t>RESEARCH DESIGN</w:t>
        </w:r>
        <w:r w:rsidR="00157C03" w:rsidRPr="00157C03">
          <w:rPr>
            <w:webHidden/>
          </w:rPr>
          <w:tab/>
        </w:r>
        <w:r w:rsidR="00961482" w:rsidRPr="00157C03">
          <w:rPr>
            <w:webHidden/>
          </w:rPr>
          <w:fldChar w:fldCharType="begin"/>
        </w:r>
        <w:r w:rsidR="00157C03" w:rsidRPr="00157C03">
          <w:rPr>
            <w:webHidden/>
          </w:rPr>
          <w:instrText xml:space="preserve"> PAGEREF _Toc394486562 \h </w:instrText>
        </w:r>
        <w:r w:rsidR="00961482" w:rsidRPr="00157C03">
          <w:rPr>
            <w:webHidden/>
          </w:rPr>
        </w:r>
        <w:r w:rsidR="00961482" w:rsidRPr="00157C03">
          <w:rPr>
            <w:webHidden/>
          </w:rPr>
          <w:fldChar w:fldCharType="separate"/>
        </w:r>
        <w:r w:rsidR="00B26A1E">
          <w:rPr>
            <w:webHidden/>
          </w:rPr>
          <w:t>21</w:t>
        </w:r>
        <w:r w:rsidR="00961482" w:rsidRPr="00157C03">
          <w:rPr>
            <w:webHidden/>
          </w:rPr>
          <w:fldChar w:fldCharType="end"/>
        </w:r>
      </w:hyperlink>
    </w:p>
    <w:p w14:paraId="1BA6499A" w14:textId="77777777" w:rsidR="00157C03" w:rsidRPr="00157C03" w:rsidRDefault="00DB73EF" w:rsidP="00157C03">
      <w:pPr>
        <w:pStyle w:val="TOC2"/>
      </w:pPr>
      <w:hyperlink w:anchor="_Toc394486563" w:history="1">
        <w:r w:rsidR="00157C03" w:rsidRPr="00157C03">
          <w:rPr>
            <w:rStyle w:val="Hyperlink"/>
          </w:rPr>
          <w:t>DATA AND SAMPLE</w:t>
        </w:r>
        <w:r w:rsidR="00157C03" w:rsidRPr="00157C03">
          <w:rPr>
            <w:webHidden/>
          </w:rPr>
          <w:tab/>
        </w:r>
        <w:r w:rsidR="00961482" w:rsidRPr="00157C03">
          <w:rPr>
            <w:webHidden/>
          </w:rPr>
          <w:fldChar w:fldCharType="begin"/>
        </w:r>
        <w:r w:rsidR="00157C03" w:rsidRPr="00157C03">
          <w:rPr>
            <w:webHidden/>
          </w:rPr>
          <w:instrText xml:space="preserve"> PAGEREF _Toc394486563 \h </w:instrText>
        </w:r>
        <w:r w:rsidR="00961482" w:rsidRPr="00157C03">
          <w:rPr>
            <w:webHidden/>
          </w:rPr>
        </w:r>
        <w:r w:rsidR="00961482" w:rsidRPr="00157C03">
          <w:rPr>
            <w:webHidden/>
          </w:rPr>
          <w:fldChar w:fldCharType="separate"/>
        </w:r>
        <w:r w:rsidR="00B26A1E">
          <w:rPr>
            <w:webHidden/>
          </w:rPr>
          <w:t>25</w:t>
        </w:r>
        <w:r w:rsidR="00961482" w:rsidRPr="00157C03">
          <w:rPr>
            <w:webHidden/>
          </w:rPr>
          <w:fldChar w:fldCharType="end"/>
        </w:r>
      </w:hyperlink>
    </w:p>
    <w:p w14:paraId="55626573" w14:textId="77777777" w:rsidR="00157C03" w:rsidRPr="00157C03" w:rsidRDefault="00DB73EF" w:rsidP="00157C03">
      <w:pPr>
        <w:pStyle w:val="TOC2"/>
      </w:pPr>
      <w:hyperlink w:anchor="_Toc394486564" w:history="1">
        <w:r w:rsidR="00157C03" w:rsidRPr="00157C03">
          <w:rPr>
            <w:rStyle w:val="Hyperlink"/>
          </w:rPr>
          <w:t>EMPIRICAL FINDINGS</w:t>
        </w:r>
        <w:r w:rsidR="00157C03" w:rsidRPr="00157C03">
          <w:rPr>
            <w:webHidden/>
          </w:rPr>
          <w:tab/>
        </w:r>
        <w:r w:rsidR="00961482" w:rsidRPr="00157C03">
          <w:rPr>
            <w:webHidden/>
          </w:rPr>
          <w:fldChar w:fldCharType="begin"/>
        </w:r>
        <w:r w:rsidR="00157C03" w:rsidRPr="00157C03">
          <w:rPr>
            <w:webHidden/>
          </w:rPr>
          <w:instrText xml:space="preserve"> PAGEREF _Toc394486564 \h </w:instrText>
        </w:r>
        <w:r w:rsidR="00961482" w:rsidRPr="00157C03">
          <w:rPr>
            <w:webHidden/>
          </w:rPr>
        </w:r>
        <w:r w:rsidR="00961482" w:rsidRPr="00157C03">
          <w:rPr>
            <w:webHidden/>
          </w:rPr>
          <w:fldChar w:fldCharType="separate"/>
        </w:r>
        <w:r w:rsidR="00B26A1E">
          <w:rPr>
            <w:webHidden/>
          </w:rPr>
          <w:t>28</w:t>
        </w:r>
        <w:r w:rsidR="00961482" w:rsidRPr="00157C03">
          <w:rPr>
            <w:webHidden/>
          </w:rPr>
          <w:fldChar w:fldCharType="end"/>
        </w:r>
      </w:hyperlink>
    </w:p>
    <w:p w14:paraId="3ADABD37" w14:textId="77777777" w:rsidR="00157C03" w:rsidRDefault="00DB73EF" w:rsidP="00157C03">
      <w:pPr>
        <w:pStyle w:val="TOC2"/>
        <w:rPr>
          <w:rStyle w:val="Hyperlink"/>
        </w:rPr>
      </w:pPr>
      <w:hyperlink w:anchor="_Toc394486565" w:history="1">
        <w:r w:rsidR="00157C03" w:rsidRPr="00157C03">
          <w:rPr>
            <w:rStyle w:val="Hyperlink"/>
          </w:rPr>
          <w:t>SUMMARY</w:t>
        </w:r>
        <w:r w:rsidR="00157C03" w:rsidRPr="00157C03">
          <w:rPr>
            <w:webHidden/>
          </w:rPr>
          <w:tab/>
        </w:r>
        <w:r w:rsidR="00961482" w:rsidRPr="00157C03">
          <w:rPr>
            <w:webHidden/>
          </w:rPr>
          <w:fldChar w:fldCharType="begin"/>
        </w:r>
        <w:r w:rsidR="00157C03" w:rsidRPr="00157C03">
          <w:rPr>
            <w:webHidden/>
          </w:rPr>
          <w:instrText xml:space="preserve"> PAGEREF _Toc394486565 \h </w:instrText>
        </w:r>
        <w:r w:rsidR="00961482" w:rsidRPr="00157C03">
          <w:rPr>
            <w:webHidden/>
          </w:rPr>
        </w:r>
        <w:r w:rsidR="00961482" w:rsidRPr="00157C03">
          <w:rPr>
            <w:webHidden/>
          </w:rPr>
          <w:fldChar w:fldCharType="separate"/>
        </w:r>
        <w:r w:rsidR="00B26A1E">
          <w:rPr>
            <w:webHidden/>
          </w:rPr>
          <w:t>37</w:t>
        </w:r>
        <w:r w:rsidR="00961482" w:rsidRPr="00157C03">
          <w:rPr>
            <w:webHidden/>
          </w:rPr>
          <w:fldChar w:fldCharType="end"/>
        </w:r>
      </w:hyperlink>
    </w:p>
    <w:p w14:paraId="7499AD43" w14:textId="77777777" w:rsidR="00157C03" w:rsidRPr="00157C03" w:rsidRDefault="00157C03" w:rsidP="00157C03">
      <w:pPr>
        <w:rPr>
          <w:noProof/>
          <w:lang w:eastAsia="zh-CN"/>
        </w:rPr>
      </w:pPr>
    </w:p>
    <w:p w14:paraId="4698CBB7" w14:textId="77777777" w:rsidR="00157C03" w:rsidRPr="00157C03" w:rsidRDefault="00DB73EF">
      <w:pPr>
        <w:pStyle w:val="TOC1"/>
        <w:tabs>
          <w:tab w:val="right" w:leader="dot" w:pos="8630"/>
        </w:tabs>
        <w:rPr>
          <w:rFonts w:ascii="Times New Roman" w:hAnsi="Times New Roman" w:cs="Times New Roman"/>
          <w:noProof/>
          <w:sz w:val="24"/>
          <w:szCs w:val="24"/>
        </w:rPr>
      </w:pPr>
      <w:hyperlink w:anchor="_Toc394486566" w:history="1">
        <w:r w:rsidR="00157C03" w:rsidRPr="00157C03">
          <w:rPr>
            <w:rStyle w:val="Hyperlink"/>
            <w:rFonts w:ascii="Times New Roman" w:hAnsi="Times New Roman" w:cs="Times New Roman"/>
            <w:noProof/>
            <w:sz w:val="24"/>
            <w:szCs w:val="24"/>
          </w:rPr>
          <w:t>CHAPTER IV: IMPLICATIONS OF FIN 46 FOR INVESTMENT EFFICIENCY</w:t>
        </w:r>
        <w:r w:rsidR="00157C03" w:rsidRPr="00157C03">
          <w:rPr>
            <w:rFonts w:ascii="Times New Roman" w:hAnsi="Times New Roman" w:cs="Times New Roman"/>
            <w:noProof/>
            <w:webHidden/>
            <w:sz w:val="24"/>
            <w:szCs w:val="24"/>
          </w:rPr>
          <w:tab/>
        </w:r>
        <w:r w:rsidR="00961482" w:rsidRPr="00157C03">
          <w:rPr>
            <w:rFonts w:ascii="Times New Roman" w:hAnsi="Times New Roman" w:cs="Times New Roman"/>
            <w:noProof/>
            <w:webHidden/>
            <w:sz w:val="24"/>
            <w:szCs w:val="24"/>
          </w:rPr>
          <w:fldChar w:fldCharType="begin"/>
        </w:r>
        <w:r w:rsidR="00157C03" w:rsidRPr="00157C03">
          <w:rPr>
            <w:rFonts w:ascii="Times New Roman" w:hAnsi="Times New Roman" w:cs="Times New Roman"/>
            <w:noProof/>
            <w:webHidden/>
            <w:sz w:val="24"/>
            <w:szCs w:val="24"/>
          </w:rPr>
          <w:instrText xml:space="preserve"> PAGEREF _Toc394486566 \h </w:instrText>
        </w:r>
        <w:r w:rsidR="00961482" w:rsidRPr="00157C03">
          <w:rPr>
            <w:rFonts w:ascii="Times New Roman" w:hAnsi="Times New Roman" w:cs="Times New Roman"/>
            <w:noProof/>
            <w:webHidden/>
            <w:sz w:val="24"/>
            <w:szCs w:val="24"/>
          </w:rPr>
        </w:r>
        <w:r w:rsidR="00961482" w:rsidRPr="00157C03">
          <w:rPr>
            <w:rFonts w:ascii="Times New Roman" w:hAnsi="Times New Roman" w:cs="Times New Roman"/>
            <w:noProof/>
            <w:webHidden/>
            <w:sz w:val="24"/>
            <w:szCs w:val="24"/>
          </w:rPr>
          <w:fldChar w:fldCharType="separate"/>
        </w:r>
        <w:r w:rsidR="00B26A1E">
          <w:rPr>
            <w:rFonts w:ascii="Times New Roman" w:hAnsi="Times New Roman" w:cs="Times New Roman"/>
            <w:noProof/>
            <w:webHidden/>
            <w:sz w:val="24"/>
            <w:szCs w:val="24"/>
          </w:rPr>
          <w:t>39</w:t>
        </w:r>
        <w:r w:rsidR="00961482" w:rsidRPr="00157C03">
          <w:rPr>
            <w:rFonts w:ascii="Times New Roman" w:hAnsi="Times New Roman" w:cs="Times New Roman"/>
            <w:noProof/>
            <w:webHidden/>
            <w:sz w:val="24"/>
            <w:szCs w:val="24"/>
          </w:rPr>
          <w:fldChar w:fldCharType="end"/>
        </w:r>
      </w:hyperlink>
    </w:p>
    <w:p w14:paraId="6ECC065E" w14:textId="77777777" w:rsidR="00157C03" w:rsidRPr="00157C03" w:rsidRDefault="00DB73EF" w:rsidP="00157C03">
      <w:pPr>
        <w:pStyle w:val="TOC2"/>
      </w:pPr>
      <w:hyperlink w:anchor="_Toc394486567" w:history="1">
        <w:r w:rsidR="00157C03" w:rsidRPr="00157C03">
          <w:rPr>
            <w:rStyle w:val="Hyperlink"/>
          </w:rPr>
          <w:t>MOTIVATION</w:t>
        </w:r>
        <w:r w:rsidR="00157C03" w:rsidRPr="00157C03">
          <w:rPr>
            <w:webHidden/>
          </w:rPr>
          <w:tab/>
        </w:r>
        <w:r w:rsidR="00961482" w:rsidRPr="00157C03">
          <w:rPr>
            <w:webHidden/>
          </w:rPr>
          <w:fldChar w:fldCharType="begin"/>
        </w:r>
        <w:r w:rsidR="00157C03" w:rsidRPr="00157C03">
          <w:rPr>
            <w:webHidden/>
          </w:rPr>
          <w:instrText xml:space="preserve"> PAGEREF _Toc394486567 \h </w:instrText>
        </w:r>
        <w:r w:rsidR="00961482" w:rsidRPr="00157C03">
          <w:rPr>
            <w:webHidden/>
          </w:rPr>
        </w:r>
        <w:r w:rsidR="00961482" w:rsidRPr="00157C03">
          <w:rPr>
            <w:webHidden/>
          </w:rPr>
          <w:fldChar w:fldCharType="separate"/>
        </w:r>
        <w:r w:rsidR="00B26A1E">
          <w:rPr>
            <w:webHidden/>
          </w:rPr>
          <w:t>39</w:t>
        </w:r>
        <w:r w:rsidR="00961482" w:rsidRPr="00157C03">
          <w:rPr>
            <w:webHidden/>
          </w:rPr>
          <w:fldChar w:fldCharType="end"/>
        </w:r>
      </w:hyperlink>
    </w:p>
    <w:p w14:paraId="241D2AA7" w14:textId="77777777" w:rsidR="00157C03" w:rsidRPr="00157C03" w:rsidRDefault="00DB73EF" w:rsidP="00157C03">
      <w:pPr>
        <w:pStyle w:val="TOC2"/>
      </w:pPr>
      <w:hyperlink w:anchor="_Toc394486568" w:history="1">
        <w:r w:rsidR="00157C03" w:rsidRPr="00157C03">
          <w:rPr>
            <w:rStyle w:val="Hyperlink"/>
          </w:rPr>
          <w:t>LITERATURE REVIEW</w:t>
        </w:r>
        <w:r w:rsidR="00157C03" w:rsidRPr="00157C03">
          <w:rPr>
            <w:webHidden/>
          </w:rPr>
          <w:tab/>
        </w:r>
        <w:r w:rsidR="00961482" w:rsidRPr="00157C03">
          <w:rPr>
            <w:webHidden/>
          </w:rPr>
          <w:fldChar w:fldCharType="begin"/>
        </w:r>
        <w:r w:rsidR="00157C03" w:rsidRPr="00157C03">
          <w:rPr>
            <w:webHidden/>
          </w:rPr>
          <w:instrText xml:space="preserve"> PAGEREF _Toc394486568 \h </w:instrText>
        </w:r>
        <w:r w:rsidR="00961482" w:rsidRPr="00157C03">
          <w:rPr>
            <w:webHidden/>
          </w:rPr>
        </w:r>
        <w:r w:rsidR="00961482" w:rsidRPr="00157C03">
          <w:rPr>
            <w:webHidden/>
          </w:rPr>
          <w:fldChar w:fldCharType="separate"/>
        </w:r>
        <w:r w:rsidR="00B26A1E">
          <w:rPr>
            <w:webHidden/>
          </w:rPr>
          <w:t>40</w:t>
        </w:r>
        <w:r w:rsidR="00961482" w:rsidRPr="00157C03">
          <w:rPr>
            <w:webHidden/>
          </w:rPr>
          <w:fldChar w:fldCharType="end"/>
        </w:r>
      </w:hyperlink>
    </w:p>
    <w:p w14:paraId="0DFA0EBB" w14:textId="77777777" w:rsidR="00157C03" w:rsidRPr="00157C03" w:rsidRDefault="00DB73EF" w:rsidP="00157C03">
      <w:pPr>
        <w:pStyle w:val="TOC2"/>
      </w:pPr>
      <w:hyperlink w:anchor="_Toc394486569" w:history="1">
        <w:r w:rsidR="00157C03" w:rsidRPr="00157C03">
          <w:rPr>
            <w:rStyle w:val="Hyperlink"/>
          </w:rPr>
          <w:t>HYPOTHESIS DEVELOPMENT</w:t>
        </w:r>
        <w:r w:rsidR="00157C03" w:rsidRPr="00157C03">
          <w:rPr>
            <w:webHidden/>
          </w:rPr>
          <w:tab/>
        </w:r>
        <w:r w:rsidR="00961482" w:rsidRPr="00157C03">
          <w:rPr>
            <w:webHidden/>
          </w:rPr>
          <w:fldChar w:fldCharType="begin"/>
        </w:r>
        <w:r w:rsidR="00157C03" w:rsidRPr="00157C03">
          <w:rPr>
            <w:webHidden/>
          </w:rPr>
          <w:instrText xml:space="preserve"> PAGEREF _Toc394486569 \h </w:instrText>
        </w:r>
        <w:r w:rsidR="00961482" w:rsidRPr="00157C03">
          <w:rPr>
            <w:webHidden/>
          </w:rPr>
        </w:r>
        <w:r w:rsidR="00961482" w:rsidRPr="00157C03">
          <w:rPr>
            <w:webHidden/>
          </w:rPr>
          <w:fldChar w:fldCharType="separate"/>
        </w:r>
        <w:r w:rsidR="00B26A1E">
          <w:rPr>
            <w:webHidden/>
          </w:rPr>
          <w:t>43</w:t>
        </w:r>
        <w:r w:rsidR="00961482" w:rsidRPr="00157C03">
          <w:rPr>
            <w:webHidden/>
          </w:rPr>
          <w:fldChar w:fldCharType="end"/>
        </w:r>
      </w:hyperlink>
    </w:p>
    <w:p w14:paraId="4D13C90A" w14:textId="77777777" w:rsidR="00157C03" w:rsidRPr="00157C03" w:rsidRDefault="00DB73EF" w:rsidP="00157C03">
      <w:pPr>
        <w:pStyle w:val="TOC2"/>
      </w:pPr>
      <w:hyperlink w:anchor="_Toc394486570" w:history="1">
        <w:r w:rsidR="00157C03" w:rsidRPr="00157C03">
          <w:rPr>
            <w:rStyle w:val="Hyperlink"/>
          </w:rPr>
          <w:t>RESEARCH DESIGN</w:t>
        </w:r>
        <w:r w:rsidR="00157C03" w:rsidRPr="00157C03">
          <w:rPr>
            <w:webHidden/>
          </w:rPr>
          <w:tab/>
        </w:r>
        <w:r w:rsidR="00961482" w:rsidRPr="00157C03">
          <w:rPr>
            <w:webHidden/>
          </w:rPr>
          <w:fldChar w:fldCharType="begin"/>
        </w:r>
        <w:r w:rsidR="00157C03" w:rsidRPr="00157C03">
          <w:rPr>
            <w:webHidden/>
          </w:rPr>
          <w:instrText xml:space="preserve"> PAGEREF _Toc394486570 \h </w:instrText>
        </w:r>
        <w:r w:rsidR="00961482" w:rsidRPr="00157C03">
          <w:rPr>
            <w:webHidden/>
          </w:rPr>
        </w:r>
        <w:r w:rsidR="00961482" w:rsidRPr="00157C03">
          <w:rPr>
            <w:webHidden/>
          </w:rPr>
          <w:fldChar w:fldCharType="separate"/>
        </w:r>
        <w:r w:rsidR="00B26A1E">
          <w:rPr>
            <w:webHidden/>
          </w:rPr>
          <w:t>45</w:t>
        </w:r>
        <w:r w:rsidR="00961482" w:rsidRPr="00157C03">
          <w:rPr>
            <w:webHidden/>
          </w:rPr>
          <w:fldChar w:fldCharType="end"/>
        </w:r>
      </w:hyperlink>
    </w:p>
    <w:p w14:paraId="0B146BD0" w14:textId="77777777" w:rsidR="00157C03" w:rsidRPr="00157C03" w:rsidRDefault="00DB73EF" w:rsidP="00157C03">
      <w:pPr>
        <w:pStyle w:val="TOC2"/>
      </w:pPr>
      <w:hyperlink w:anchor="_Toc394486571" w:history="1">
        <w:r w:rsidR="00157C03" w:rsidRPr="00157C03">
          <w:rPr>
            <w:rStyle w:val="Hyperlink"/>
          </w:rPr>
          <w:t>DATA AND SAMPLE</w:t>
        </w:r>
        <w:r w:rsidR="00157C03" w:rsidRPr="00157C03">
          <w:rPr>
            <w:webHidden/>
          </w:rPr>
          <w:tab/>
        </w:r>
        <w:r w:rsidR="00961482" w:rsidRPr="00157C03">
          <w:rPr>
            <w:webHidden/>
          </w:rPr>
          <w:fldChar w:fldCharType="begin"/>
        </w:r>
        <w:r w:rsidR="00157C03" w:rsidRPr="00157C03">
          <w:rPr>
            <w:webHidden/>
          </w:rPr>
          <w:instrText xml:space="preserve"> PAGEREF _Toc394486571 \h </w:instrText>
        </w:r>
        <w:r w:rsidR="00961482" w:rsidRPr="00157C03">
          <w:rPr>
            <w:webHidden/>
          </w:rPr>
        </w:r>
        <w:r w:rsidR="00961482" w:rsidRPr="00157C03">
          <w:rPr>
            <w:webHidden/>
          </w:rPr>
          <w:fldChar w:fldCharType="separate"/>
        </w:r>
        <w:r w:rsidR="00B26A1E">
          <w:rPr>
            <w:webHidden/>
          </w:rPr>
          <w:t>49</w:t>
        </w:r>
        <w:r w:rsidR="00961482" w:rsidRPr="00157C03">
          <w:rPr>
            <w:webHidden/>
          </w:rPr>
          <w:fldChar w:fldCharType="end"/>
        </w:r>
      </w:hyperlink>
    </w:p>
    <w:p w14:paraId="2978C29C" w14:textId="77777777" w:rsidR="00157C03" w:rsidRPr="00157C03" w:rsidRDefault="00DB73EF" w:rsidP="00157C03">
      <w:pPr>
        <w:pStyle w:val="TOC2"/>
      </w:pPr>
      <w:hyperlink w:anchor="_Toc394486572" w:history="1">
        <w:r w:rsidR="00157C03" w:rsidRPr="00157C03">
          <w:rPr>
            <w:rStyle w:val="Hyperlink"/>
          </w:rPr>
          <w:t>EMPIRICAL FINDINGS</w:t>
        </w:r>
        <w:r w:rsidR="00157C03" w:rsidRPr="00157C03">
          <w:rPr>
            <w:webHidden/>
          </w:rPr>
          <w:tab/>
        </w:r>
        <w:r w:rsidR="00961482" w:rsidRPr="00157C03">
          <w:rPr>
            <w:webHidden/>
          </w:rPr>
          <w:fldChar w:fldCharType="begin"/>
        </w:r>
        <w:r w:rsidR="00157C03" w:rsidRPr="00157C03">
          <w:rPr>
            <w:webHidden/>
          </w:rPr>
          <w:instrText xml:space="preserve"> PAGEREF _Toc394486572 \h </w:instrText>
        </w:r>
        <w:r w:rsidR="00961482" w:rsidRPr="00157C03">
          <w:rPr>
            <w:webHidden/>
          </w:rPr>
        </w:r>
        <w:r w:rsidR="00961482" w:rsidRPr="00157C03">
          <w:rPr>
            <w:webHidden/>
          </w:rPr>
          <w:fldChar w:fldCharType="separate"/>
        </w:r>
        <w:r w:rsidR="00B26A1E">
          <w:rPr>
            <w:webHidden/>
          </w:rPr>
          <w:t>51</w:t>
        </w:r>
        <w:r w:rsidR="00961482" w:rsidRPr="00157C03">
          <w:rPr>
            <w:webHidden/>
          </w:rPr>
          <w:fldChar w:fldCharType="end"/>
        </w:r>
      </w:hyperlink>
    </w:p>
    <w:p w14:paraId="18CEAF6B" w14:textId="77777777" w:rsidR="00157C03" w:rsidRDefault="00DB73EF" w:rsidP="00157C03">
      <w:pPr>
        <w:pStyle w:val="TOC2"/>
        <w:rPr>
          <w:rStyle w:val="Hyperlink"/>
        </w:rPr>
      </w:pPr>
      <w:hyperlink w:anchor="_Toc394486573" w:history="1">
        <w:r w:rsidR="00157C03" w:rsidRPr="00157C03">
          <w:rPr>
            <w:rStyle w:val="Hyperlink"/>
          </w:rPr>
          <w:t>SUMMARY</w:t>
        </w:r>
        <w:r w:rsidR="00157C03" w:rsidRPr="00157C03">
          <w:rPr>
            <w:webHidden/>
          </w:rPr>
          <w:tab/>
        </w:r>
        <w:r w:rsidR="00961482" w:rsidRPr="00157C03">
          <w:rPr>
            <w:webHidden/>
          </w:rPr>
          <w:fldChar w:fldCharType="begin"/>
        </w:r>
        <w:r w:rsidR="00157C03" w:rsidRPr="00157C03">
          <w:rPr>
            <w:webHidden/>
          </w:rPr>
          <w:instrText xml:space="preserve"> PAGEREF _Toc394486573 \h </w:instrText>
        </w:r>
        <w:r w:rsidR="00961482" w:rsidRPr="00157C03">
          <w:rPr>
            <w:webHidden/>
          </w:rPr>
        </w:r>
        <w:r w:rsidR="00961482" w:rsidRPr="00157C03">
          <w:rPr>
            <w:webHidden/>
          </w:rPr>
          <w:fldChar w:fldCharType="separate"/>
        </w:r>
        <w:r w:rsidR="00B26A1E">
          <w:rPr>
            <w:webHidden/>
          </w:rPr>
          <w:t>59</w:t>
        </w:r>
        <w:r w:rsidR="00961482" w:rsidRPr="00157C03">
          <w:rPr>
            <w:webHidden/>
          </w:rPr>
          <w:fldChar w:fldCharType="end"/>
        </w:r>
      </w:hyperlink>
    </w:p>
    <w:p w14:paraId="4C2C600E" w14:textId="77777777" w:rsidR="00157C03" w:rsidRPr="00157C03" w:rsidRDefault="00157C03" w:rsidP="00157C03">
      <w:pPr>
        <w:rPr>
          <w:noProof/>
          <w:lang w:eastAsia="zh-CN"/>
        </w:rPr>
      </w:pPr>
    </w:p>
    <w:p w14:paraId="5D6DDE2A" w14:textId="77777777" w:rsidR="00157C03" w:rsidRDefault="00DB73EF">
      <w:pPr>
        <w:pStyle w:val="TOC1"/>
        <w:tabs>
          <w:tab w:val="right" w:leader="dot" w:pos="8630"/>
        </w:tabs>
        <w:rPr>
          <w:rStyle w:val="Hyperlink"/>
          <w:rFonts w:ascii="Times New Roman" w:hAnsi="Times New Roman" w:cs="Times New Roman"/>
          <w:noProof/>
          <w:sz w:val="24"/>
          <w:szCs w:val="24"/>
        </w:rPr>
      </w:pPr>
      <w:hyperlink w:anchor="_Toc394486574" w:history="1">
        <w:r w:rsidR="00157C03" w:rsidRPr="00157C03">
          <w:rPr>
            <w:rStyle w:val="Hyperlink"/>
            <w:rFonts w:ascii="Times New Roman" w:hAnsi="Times New Roman" w:cs="Times New Roman"/>
            <w:noProof/>
            <w:sz w:val="24"/>
            <w:szCs w:val="24"/>
          </w:rPr>
          <w:t>CHAPTER V: CONCLUSION</w:t>
        </w:r>
        <w:r w:rsidR="00157C03" w:rsidRPr="00157C03">
          <w:rPr>
            <w:rFonts w:ascii="Times New Roman" w:hAnsi="Times New Roman" w:cs="Times New Roman"/>
            <w:noProof/>
            <w:webHidden/>
            <w:sz w:val="24"/>
            <w:szCs w:val="24"/>
          </w:rPr>
          <w:tab/>
        </w:r>
        <w:r w:rsidR="00961482" w:rsidRPr="00157C03">
          <w:rPr>
            <w:rFonts w:ascii="Times New Roman" w:hAnsi="Times New Roman" w:cs="Times New Roman"/>
            <w:noProof/>
            <w:webHidden/>
            <w:sz w:val="24"/>
            <w:szCs w:val="24"/>
          </w:rPr>
          <w:fldChar w:fldCharType="begin"/>
        </w:r>
        <w:r w:rsidR="00157C03" w:rsidRPr="00157C03">
          <w:rPr>
            <w:rFonts w:ascii="Times New Roman" w:hAnsi="Times New Roman" w:cs="Times New Roman"/>
            <w:noProof/>
            <w:webHidden/>
            <w:sz w:val="24"/>
            <w:szCs w:val="24"/>
          </w:rPr>
          <w:instrText xml:space="preserve"> PAGEREF _Toc394486574 \h </w:instrText>
        </w:r>
        <w:r w:rsidR="00961482" w:rsidRPr="00157C03">
          <w:rPr>
            <w:rFonts w:ascii="Times New Roman" w:hAnsi="Times New Roman" w:cs="Times New Roman"/>
            <w:noProof/>
            <w:webHidden/>
            <w:sz w:val="24"/>
            <w:szCs w:val="24"/>
          </w:rPr>
        </w:r>
        <w:r w:rsidR="00961482" w:rsidRPr="00157C03">
          <w:rPr>
            <w:rFonts w:ascii="Times New Roman" w:hAnsi="Times New Roman" w:cs="Times New Roman"/>
            <w:noProof/>
            <w:webHidden/>
            <w:sz w:val="24"/>
            <w:szCs w:val="24"/>
          </w:rPr>
          <w:fldChar w:fldCharType="separate"/>
        </w:r>
        <w:r w:rsidR="00B26A1E">
          <w:rPr>
            <w:rFonts w:ascii="Times New Roman" w:hAnsi="Times New Roman" w:cs="Times New Roman"/>
            <w:noProof/>
            <w:webHidden/>
            <w:sz w:val="24"/>
            <w:szCs w:val="24"/>
          </w:rPr>
          <w:t>61</w:t>
        </w:r>
        <w:r w:rsidR="00961482" w:rsidRPr="00157C03">
          <w:rPr>
            <w:rFonts w:ascii="Times New Roman" w:hAnsi="Times New Roman" w:cs="Times New Roman"/>
            <w:noProof/>
            <w:webHidden/>
            <w:sz w:val="24"/>
            <w:szCs w:val="24"/>
          </w:rPr>
          <w:fldChar w:fldCharType="end"/>
        </w:r>
      </w:hyperlink>
    </w:p>
    <w:p w14:paraId="5AF0CC5F" w14:textId="77777777" w:rsidR="00157C03" w:rsidRPr="00157C03" w:rsidRDefault="00157C03" w:rsidP="00157C03">
      <w:pPr>
        <w:rPr>
          <w:noProof/>
          <w:lang w:eastAsia="zh-CN"/>
        </w:rPr>
      </w:pPr>
    </w:p>
    <w:p w14:paraId="62DD2D8E" w14:textId="77777777" w:rsidR="00157C03" w:rsidRDefault="00DB73EF">
      <w:pPr>
        <w:pStyle w:val="TOC1"/>
        <w:tabs>
          <w:tab w:val="right" w:leader="dot" w:pos="8630"/>
        </w:tabs>
        <w:rPr>
          <w:rStyle w:val="Hyperlink"/>
          <w:rFonts w:ascii="Times New Roman" w:hAnsi="Times New Roman" w:cs="Times New Roman"/>
          <w:noProof/>
          <w:sz w:val="24"/>
          <w:szCs w:val="24"/>
        </w:rPr>
      </w:pPr>
      <w:hyperlink w:anchor="_Toc394486575" w:history="1">
        <w:r w:rsidR="00157C03" w:rsidRPr="00157C03">
          <w:rPr>
            <w:rStyle w:val="Hyperlink"/>
            <w:rFonts w:ascii="Times New Roman" w:hAnsi="Times New Roman" w:cs="Times New Roman"/>
            <w:noProof/>
            <w:sz w:val="24"/>
            <w:szCs w:val="24"/>
          </w:rPr>
          <w:t>REFERENCES</w:t>
        </w:r>
        <w:r w:rsidR="00157C03" w:rsidRPr="00157C03">
          <w:rPr>
            <w:rFonts w:ascii="Times New Roman" w:hAnsi="Times New Roman" w:cs="Times New Roman"/>
            <w:noProof/>
            <w:webHidden/>
            <w:sz w:val="24"/>
            <w:szCs w:val="24"/>
          </w:rPr>
          <w:tab/>
        </w:r>
        <w:r w:rsidR="00961482" w:rsidRPr="00157C03">
          <w:rPr>
            <w:rFonts w:ascii="Times New Roman" w:hAnsi="Times New Roman" w:cs="Times New Roman"/>
            <w:noProof/>
            <w:webHidden/>
            <w:sz w:val="24"/>
            <w:szCs w:val="24"/>
          </w:rPr>
          <w:fldChar w:fldCharType="begin"/>
        </w:r>
        <w:r w:rsidR="00157C03" w:rsidRPr="00157C03">
          <w:rPr>
            <w:rFonts w:ascii="Times New Roman" w:hAnsi="Times New Roman" w:cs="Times New Roman"/>
            <w:noProof/>
            <w:webHidden/>
            <w:sz w:val="24"/>
            <w:szCs w:val="24"/>
          </w:rPr>
          <w:instrText xml:space="preserve"> PAGEREF _Toc394486575 \h </w:instrText>
        </w:r>
        <w:r w:rsidR="00961482" w:rsidRPr="00157C03">
          <w:rPr>
            <w:rFonts w:ascii="Times New Roman" w:hAnsi="Times New Roman" w:cs="Times New Roman"/>
            <w:noProof/>
            <w:webHidden/>
            <w:sz w:val="24"/>
            <w:szCs w:val="24"/>
          </w:rPr>
        </w:r>
        <w:r w:rsidR="00961482" w:rsidRPr="00157C03">
          <w:rPr>
            <w:rFonts w:ascii="Times New Roman" w:hAnsi="Times New Roman" w:cs="Times New Roman"/>
            <w:noProof/>
            <w:webHidden/>
            <w:sz w:val="24"/>
            <w:szCs w:val="24"/>
          </w:rPr>
          <w:fldChar w:fldCharType="separate"/>
        </w:r>
        <w:r w:rsidR="00B26A1E">
          <w:rPr>
            <w:rFonts w:ascii="Times New Roman" w:hAnsi="Times New Roman" w:cs="Times New Roman"/>
            <w:noProof/>
            <w:webHidden/>
            <w:sz w:val="24"/>
            <w:szCs w:val="24"/>
          </w:rPr>
          <w:t>114</w:t>
        </w:r>
        <w:r w:rsidR="00961482" w:rsidRPr="00157C03">
          <w:rPr>
            <w:rFonts w:ascii="Times New Roman" w:hAnsi="Times New Roman" w:cs="Times New Roman"/>
            <w:noProof/>
            <w:webHidden/>
            <w:sz w:val="24"/>
            <w:szCs w:val="24"/>
          </w:rPr>
          <w:fldChar w:fldCharType="end"/>
        </w:r>
      </w:hyperlink>
    </w:p>
    <w:p w14:paraId="5A2980A5" w14:textId="77777777" w:rsidR="00157C03" w:rsidRPr="00157C03" w:rsidRDefault="00157C03" w:rsidP="00157C03">
      <w:pPr>
        <w:rPr>
          <w:noProof/>
          <w:lang w:eastAsia="zh-CN"/>
        </w:rPr>
      </w:pPr>
    </w:p>
    <w:p w14:paraId="05390E8A" w14:textId="77777777" w:rsidR="00157C03" w:rsidRDefault="00DB73EF">
      <w:pPr>
        <w:pStyle w:val="TOC1"/>
        <w:tabs>
          <w:tab w:val="right" w:leader="dot" w:pos="8630"/>
        </w:tabs>
        <w:rPr>
          <w:rStyle w:val="Hyperlink"/>
          <w:rFonts w:ascii="Times New Roman" w:hAnsi="Times New Roman" w:cs="Times New Roman"/>
          <w:noProof/>
          <w:sz w:val="24"/>
          <w:szCs w:val="24"/>
        </w:rPr>
      </w:pPr>
      <w:hyperlink w:anchor="_Toc394486576" w:history="1">
        <w:r w:rsidR="00502F0C">
          <w:rPr>
            <w:rStyle w:val="Hyperlink"/>
            <w:rFonts w:ascii="Times New Roman" w:hAnsi="Times New Roman" w:cs="Times New Roman"/>
            <w:noProof/>
            <w:sz w:val="24"/>
            <w:szCs w:val="24"/>
          </w:rPr>
          <w:t>APPENDIX</w:t>
        </w:r>
        <w:r w:rsidR="00157C03" w:rsidRPr="00157C03">
          <w:rPr>
            <w:rFonts w:ascii="Times New Roman" w:hAnsi="Times New Roman" w:cs="Times New Roman"/>
            <w:noProof/>
            <w:webHidden/>
            <w:sz w:val="24"/>
            <w:szCs w:val="24"/>
          </w:rPr>
          <w:tab/>
        </w:r>
        <w:r w:rsidR="00961482" w:rsidRPr="00157C03">
          <w:rPr>
            <w:rFonts w:ascii="Times New Roman" w:hAnsi="Times New Roman" w:cs="Times New Roman"/>
            <w:noProof/>
            <w:webHidden/>
            <w:sz w:val="24"/>
            <w:szCs w:val="24"/>
          </w:rPr>
          <w:fldChar w:fldCharType="begin"/>
        </w:r>
        <w:r w:rsidR="00157C03" w:rsidRPr="00157C03">
          <w:rPr>
            <w:rFonts w:ascii="Times New Roman" w:hAnsi="Times New Roman" w:cs="Times New Roman"/>
            <w:noProof/>
            <w:webHidden/>
            <w:sz w:val="24"/>
            <w:szCs w:val="24"/>
          </w:rPr>
          <w:instrText xml:space="preserve"> PAGEREF _Toc394486576 \h </w:instrText>
        </w:r>
        <w:r w:rsidR="00961482" w:rsidRPr="00157C03">
          <w:rPr>
            <w:rFonts w:ascii="Times New Roman" w:hAnsi="Times New Roman" w:cs="Times New Roman"/>
            <w:noProof/>
            <w:webHidden/>
            <w:sz w:val="24"/>
            <w:szCs w:val="24"/>
          </w:rPr>
        </w:r>
        <w:r w:rsidR="00961482" w:rsidRPr="00157C03">
          <w:rPr>
            <w:rFonts w:ascii="Times New Roman" w:hAnsi="Times New Roman" w:cs="Times New Roman"/>
            <w:noProof/>
            <w:webHidden/>
            <w:sz w:val="24"/>
            <w:szCs w:val="24"/>
          </w:rPr>
          <w:fldChar w:fldCharType="separate"/>
        </w:r>
        <w:r w:rsidR="00B26A1E">
          <w:rPr>
            <w:rFonts w:ascii="Times New Roman" w:hAnsi="Times New Roman" w:cs="Times New Roman"/>
            <w:noProof/>
            <w:webHidden/>
            <w:sz w:val="24"/>
            <w:szCs w:val="24"/>
          </w:rPr>
          <w:t>120</w:t>
        </w:r>
        <w:r w:rsidR="00961482" w:rsidRPr="00157C03">
          <w:rPr>
            <w:rFonts w:ascii="Times New Roman" w:hAnsi="Times New Roman" w:cs="Times New Roman"/>
            <w:noProof/>
            <w:webHidden/>
            <w:sz w:val="24"/>
            <w:szCs w:val="24"/>
          </w:rPr>
          <w:fldChar w:fldCharType="end"/>
        </w:r>
      </w:hyperlink>
    </w:p>
    <w:p w14:paraId="78EF7A61" w14:textId="77777777" w:rsidR="00157C03" w:rsidRPr="00157C03" w:rsidRDefault="00157C03" w:rsidP="00157C03">
      <w:pPr>
        <w:rPr>
          <w:noProof/>
          <w:lang w:eastAsia="zh-CN"/>
        </w:rPr>
      </w:pPr>
    </w:p>
    <w:p w14:paraId="1636C890" w14:textId="77777777" w:rsidR="00157C03" w:rsidRDefault="00DB73EF">
      <w:pPr>
        <w:pStyle w:val="TOC1"/>
        <w:tabs>
          <w:tab w:val="right" w:leader="dot" w:pos="8630"/>
        </w:tabs>
        <w:rPr>
          <w:noProof/>
        </w:rPr>
      </w:pPr>
      <w:hyperlink w:anchor="_Toc394486577" w:history="1">
        <w:r w:rsidR="00157C03" w:rsidRPr="00157C03">
          <w:rPr>
            <w:rStyle w:val="Hyperlink"/>
            <w:rFonts w:ascii="Times New Roman" w:hAnsi="Times New Roman" w:cs="Times New Roman"/>
            <w:noProof/>
            <w:sz w:val="24"/>
            <w:szCs w:val="24"/>
          </w:rPr>
          <w:t>VITA</w:t>
        </w:r>
        <w:r w:rsidR="00157C03" w:rsidRPr="00157C03">
          <w:rPr>
            <w:rFonts w:ascii="Times New Roman" w:hAnsi="Times New Roman" w:cs="Times New Roman"/>
            <w:noProof/>
            <w:webHidden/>
            <w:sz w:val="24"/>
            <w:szCs w:val="24"/>
          </w:rPr>
          <w:tab/>
        </w:r>
        <w:r w:rsidR="00961482" w:rsidRPr="00157C03">
          <w:rPr>
            <w:rFonts w:ascii="Times New Roman" w:hAnsi="Times New Roman" w:cs="Times New Roman"/>
            <w:noProof/>
            <w:webHidden/>
            <w:sz w:val="24"/>
            <w:szCs w:val="24"/>
          </w:rPr>
          <w:fldChar w:fldCharType="begin"/>
        </w:r>
        <w:r w:rsidR="00157C03" w:rsidRPr="00157C03">
          <w:rPr>
            <w:rFonts w:ascii="Times New Roman" w:hAnsi="Times New Roman" w:cs="Times New Roman"/>
            <w:noProof/>
            <w:webHidden/>
            <w:sz w:val="24"/>
            <w:szCs w:val="24"/>
          </w:rPr>
          <w:instrText xml:space="preserve"> PAGEREF _Toc394486577 \h </w:instrText>
        </w:r>
        <w:r w:rsidR="00961482" w:rsidRPr="00157C03">
          <w:rPr>
            <w:rFonts w:ascii="Times New Roman" w:hAnsi="Times New Roman" w:cs="Times New Roman"/>
            <w:noProof/>
            <w:webHidden/>
            <w:sz w:val="24"/>
            <w:szCs w:val="24"/>
          </w:rPr>
        </w:r>
        <w:r w:rsidR="00961482" w:rsidRPr="00157C03">
          <w:rPr>
            <w:rFonts w:ascii="Times New Roman" w:hAnsi="Times New Roman" w:cs="Times New Roman"/>
            <w:noProof/>
            <w:webHidden/>
            <w:sz w:val="24"/>
            <w:szCs w:val="24"/>
          </w:rPr>
          <w:fldChar w:fldCharType="separate"/>
        </w:r>
        <w:r w:rsidR="00B26A1E">
          <w:rPr>
            <w:rFonts w:ascii="Times New Roman" w:hAnsi="Times New Roman" w:cs="Times New Roman"/>
            <w:noProof/>
            <w:webHidden/>
            <w:sz w:val="24"/>
            <w:szCs w:val="24"/>
          </w:rPr>
          <w:t>121</w:t>
        </w:r>
        <w:r w:rsidR="00961482" w:rsidRPr="00157C03">
          <w:rPr>
            <w:rFonts w:ascii="Times New Roman" w:hAnsi="Times New Roman" w:cs="Times New Roman"/>
            <w:noProof/>
            <w:webHidden/>
            <w:sz w:val="24"/>
            <w:szCs w:val="24"/>
          </w:rPr>
          <w:fldChar w:fldCharType="end"/>
        </w:r>
      </w:hyperlink>
    </w:p>
    <w:p w14:paraId="4EB8F063" w14:textId="77777777" w:rsidR="009C646E" w:rsidRPr="009C646E" w:rsidRDefault="00961482" w:rsidP="00C356CE">
      <w:pPr>
        <w:spacing w:after="100" w:line="276" w:lineRule="auto"/>
        <w:jc w:val="center"/>
        <w:rPr>
          <w:rFonts w:eastAsiaTheme="minorEastAsia"/>
          <w:lang w:eastAsia="zh-CN"/>
        </w:rPr>
      </w:pPr>
      <w:r w:rsidRPr="00B64DDF">
        <w:rPr>
          <w:rFonts w:eastAsiaTheme="minorEastAsia"/>
          <w:lang w:eastAsia="zh-CN"/>
        </w:rPr>
        <w:lastRenderedPageBreak/>
        <w:fldChar w:fldCharType="end"/>
      </w:r>
      <w:r w:rsidR="009C646E" w:rsidRPr="009C646E">
        <w:rPr>
          <w:rFonts w:hint="eastAsia"/>
          <w:lang w:eastAsia="zh-CN"/>
        </w:rPr>
        <w:t>LIST OF TABLES</w:t>
      </w:r>
    </w:p>
    <w:p w14:paraId="27EAE906" w14:textId="77777777" w:rsidR="009C646E" w:rsidRPr="009C646E" w:rsidRDefault="009C646E" w:rsidP="009C646E">
      <w:pPr>
        <w:spacing w:line="480" w:lineRule="auto"/>
        <w:jc w:val="center"/>
        <w:rPr>
          <w:rFonts w:eastAsiaTheme="minorEastAsia"/>
          <w:lang w:eastAsia="zh-CN"/>
        </w:rPr>
      </w:pPr>
      <w:r w:rsidRPr="009C646E">
        <w:rPr>
          <w:rFonts w:eastAsiaTheme="minorEastAsia" w:hint="eastAsia"/>
          <w:lang w:eastAsia="zh-CN"/>
        </w:rPr>
        <w:t>TABLE                                                                                                                        PAGE</w:t>
      </w:r>
    </w:p>
    <w:p w14:paraId="79FA4399" w14:textId="77777777" w:rsidR="009C646E" w:rsidRPr="009C646E" w:rsidRDefault="00961482" w:rsidP="009C646E">
      <w:pPr>
        <w:tabs>
          <w:tab w:val="right" w:leader="dot" w:pos="8630"/>
        </w:tabs>
        <w:spacing w:after="100" w:line="480" w:lineRule="auto"/>
        <w:rPr>
          <w:rFonts w:asciiTheme="minorHAnsi" w:eastAsiaTheme="minorEastAsia" w:hAnsiTheme="minorHAnsi" w:cstheme="minorBidi"/>
          <w:noProof/>
          <w:lang w:eastAsia="zh-CN"/>
        </w:rPr>
      </w:pPr>
      <w:r w:rsidRPr="009C646E">
        <w:fldChar w:fldCharType="begin" w:fldLock="1"/>
      </w:r>
      <w:r w:rsidR="009C646E" w:rsidRPr="009C646E">
        <w:instrText xml:space="preserve"> TOC \o "1-1" \u </w:instrText>
      </w:r>
      <w:r w:rsidRPr="009C646E">
        <w:fldChar w:fldCharType="separate"/>
      </w:r>
      <w:r w:rsidR="00B501FF">
        <w:rPr>
          <w:noProof/>
        </w:rPr>
        <w:t xml:space="preserve">1: </w:t>
      </w:r>
      <w:r w:rsidR="009C646E" w:rsidRPr="009C646E">
        <w:rPr>
          <w:noProof/>
        </w:rPr>
        <w:t>Panel A: Sample Deviation - AA Measures</w:t>
      </w:r>
      <w:r w:rsidR="009C646E" w:rsidRPr="009C646E">
        <w:rPr>
          <w:noProof/>
        </w:rPr>
        <w:tab/>
      </w:r>
      <w:r w:rsidRPr="009C646E">
        <w:rPr>
          <w:noProof/>
        </w:rPr>
        <w:fldChar w:fldCharType="begin" w:fldLock="1"/>
      </w:r>
      <w:r w:rsidR="009C646E" w:rsidRPr="009C646E">
        <w:rPr>
          <w:noProof/>
        </w:rPr>
        <w:instrText xml:space="preserve"> PAGEREF _Toc391550238 \h </w:instrText>
      </w:r>
      <w:r w:rsidRPr="009C646E">
        <w:rPr>
          <w:noProof/>
        </w:rPr>
      </w:r>
      <w:r w:rsidRPr="009C646E">
        <w:rPr>
          <w:noProof/>
        </w:rPr>
        <w:fldChar w:fldCharType="separate"/>
      </w:r>
      <w:r w:rsidR="009C646E" w:rsidRPr="009C646E">
        <w:rPr>
          <w:noProof/>
        </w:rPr>
        <w:t>6</w:t>
      </w:r>
      <w:r w:rsidRPr="009C646E">
        <w:rPr>
          <w:noProof/>
        </w:rPr>
        <w:fldChar w:fldCharType="end"/>
      </w:r>
      <w:r w:rsidR="00157C03">
        <w:rPr>
          <w:rFonts w:eastAsiaTheme="minorEastAsia"/>
          <w:noProof/>
          <w:lang w:eastAsia="zh-CN"/>
        </w:rPr>
        <w:t>5</w:t>
      </w:r>
    </w:p>
    <w:p w14:paraId="11003C2C" w14:textId="77777777" w:rsidR="009C646E" w:rsidRPr="009C646E" w:rsidRDefault="00B501FF" w:rsidP="009C646E">
      <w:pPr>
        <w:tabs>
          <w:tab w:val="right" w:leader="dot" w:pos="8630"/>
        </w:tabs>
        <w:spacing w:after="100" w:line="480" w:lineRule="auto"/>
        <w:rPr>
          <w:rFonts w:asciiTheme="minorHAnsi" w:eastAsiaTheme="minorEastAsia" w:hAnsiTheme="minorHAnsi" w:cstheme="minorBidi"/>
          <w:noProof/>
          <w:lang w:eastAsia="zh-CN"/>
        </w:rPr>
      </w:pPr>
      <w:r>
        <w:rPr>
          <w:noProof/>
        </w:rPr>
        <w:t xml:space="preserve">1: </w:t>
      </w:r>
      <w:r w:rsidR="009C646E" w:rsidRPr="009C646E">
        <w:rPr>
          <w:noProof/>
        </w:rPr>
        <w:t>Panel B: Sample Deviation – DD Measures</w:t>
      </w:r>
      <w:r w:rsidR="009C646E" w:rsidRPr="009C646E">
        <w:rPr>
          <w:noProof/>
        </w:rPr>
        <w:tab/>
      </w:r>
      <w:r w:rsidR="00961482" w:rsidRPr="009C646E">
        <w:rPr>
          <w:noProof/>
        </w:rPr>
        <w:fldChar w:fldCharType="begin" w:fldLock="1"/>
      </w:r>
      <w:r w:rsidR="009C646E" w:rsidRPr="009C646E">
        <w:rPr>
          <w:noProof/>
        </w:rPr>
        <w:instrText xml:space="preserve"> PAGEREF _Toc391550239 \h </w:instrText>
      </w:r>
      <w:r w:rsidR="00961482" w:rsidRPr="009C646E">
        <w:rPr>
          <w:noProof/>
        </w:rPr>
      </w:r>
      <w:r w:rsidR="00961482" w:rsidRPr="009C646E">
        <w:rPr>
          <w:noProof/>
        </w:rPr>
        <w:fldChar w:fldCharType="separate"/>
      </w:r>
      <w:r w:rsidR="009C646E" w:rsidRPr="009C646E">
        <w:rPr>
          <w:noProof/>
        </w:rPr>
        <w:t>6</w:t>
      </w:r>
      <w:r w:rsidR="00961482" w:rsidRPr="009C646E">
        <w:rPr>
          <w:noProof/>
        </w:rPr>
        <w:fldChar w:fldCharType="end"/>
      </w:r>
      <w:r w:rsidR="00157C03">
        <w:rPr>
          <w:rFonts w:eastAsiaTheme="minorEastAsia"/>
          <w:noProof/>
          <w:lang w:eastAsia="zh-CN"/>
        </w:rPr>
        <w:t>6</w:t>
      </w:r>
    </w:p>
    <w:p w14:paraId="51111390" w14:textId="77777777" w:rsidR="009C646E" w:rsidRPr="009C646E" w:rsidRDefault="00B501FF" w:rsidP="009C646E">
      <w:pPr>
        <w:tabs>
          <w:tab w:val="right" w:leader="dot" w:pos="8630"/>
        </w:tabs>
        <w:spacing w:after="100" w:line="480" w:lineRule="auto"/>
        <w:rPr>
          <w:rFonts w:asciiTheme="minorHAnsi" w:eastAsiaTheme="minorEastAsia" w:hAnsiTheme="minorHAnsi" w:cstheme="minorBidi"/>
          <w:noProof/>
          <w:lang w:eastAsia="zh-CN"/>
        </w:rPr>
      </w:pPr>
      <w:r>
        <w:rPr>
          <w:noProof/>
        </w:rPr>
        <w:t xml:space="preserve">2: </w:t>
      </w:r>
      <w:r w:rsidR="009C646E" w:rsidRPr="009C646E">
        <w:rPr>
          <w:noProof/>
        </w:rPr>
        <w:t>Panel A: Descriptive Statistics - Sample for AA Measures</w:t>
      </w:r>
      <w:r w:rsidR="009C646E" w:rsidRPr="009C646E">
        <w:rPr>
          <w:noProof/>
        </w:rPr>
        <w:tab/>
      </w:r>
      <w:r w:rsidR="00961482" w:rsidRPr="009C646E">
        <w:rPr>
          <w:noProof/>
        </w:rPr>
        <w:fldChar w:fldCharType="begin" w:fldLock="1"/>
      </w:r>
      <w:r w:rsidR="009C646E" w:rsidRPr="009C646E">
        <w:rPr>
          <w:noProof/>
        </w:rPr>
        <w:instrText xml:space="preserve"> PAGEREF _Toc391550240 \h </w:instrText>
      </w:r>
      <w:r w:rsidR="00961482" w:rsidRPr="009C646E">
        <w:rPr>
          <w:noProof/>
        </w:rPr>
      </w:r>
      <w:r w:rsidR="00961482" w:rsidRPr="009C646E">
        <w:rPr>
          <w:noProof/>
        </w:rPr>
        <w:fldChar w:fldCharType="separate"/>
      </w:r>
      <w:r w:rsidR="009C646E" w:rsidRPr="009C646E">
        <w:rPr>
          <w:noProof/>
        </w:rPr>
        <w:t>6</w:t>
      </w:r>
      <w:r w:rsidR="00961482" w:rsidRPr="009C646E">
        <w:rPr>
          <w:noProof/>
        </w:rPr>
        <w:fldChar w:fldCharType="end"/>
      </w:r>
      <w:r w:rsidR="00157C03">
        <w:rPr>
          <w:rFonts w:eastAsiaTheme="minorEastAsia"/>
          <w:noProof/>
          <w:lang w:eastAsia="zh-CN"/>
        </w:rPr>
        <w:t>7</w:t>
      </w:r>
    </w:p>
    <w:p w14:paraId="17286244" w14:textId="77777777" w:rsidR="009C646E" w:rsidRPr="009C646E" w:rsidRDefault="00B501FF" w:rsidP="009C646E">
      <w:pPr>
        <w:tabs>
          <w:tab w:val="right" w:leader="dot" w:pos="8630"/>
        </w:tabs>
        <w:spacing w:after="100" w:line="480" w:lineRule="auto"/>
        <w:rPr>
          <w:rFonts w:asciiTheme="minorHAnsi" w:eastAsiaTheme="minorEastAsia" w:hAnsiTheme="minorHAnsi" w:cstheme="minorBidi"/>
          <w:noProof/>
          <w:lang w:eastAsia="zh-CN"/>
        </w:rPr>
      </w:pPr>
      <w:r>
        <w:rPr>
          <w:noProof/>
        </w:rPr>
        <w:t xml:space="preserve">2: </w:t>
      </w:r>
      <w:r w:rsidR="009C646E" w:rsidRPr="009C646E">
        <w:rPr>
          <w:noProof/>
        </w:rPr>
        <w:t>Panel B: Descriptive Statistics - Sample for DD Measures</w:t>
      </w:r>
      <w:r w:rsidR="009C646E" w:rsidRPr="009C646E">
        <w:rPr>
          <w:noProof/>
        </w:rPr>
        <w:tab/>
      </w:r>
      <w:r w:rsidR="00157C03">
        <w:rPr>
          <w:noProof/>
        </w:rPr>
        <w:t>69</w:t>
      </w:r>
    </w:p>
    <w:p w14:paraId="034E9436" w14:textId="77777777" w:rsidR="009C646E" w:rsidRPr="009C646E" w:rsidRDefault="009C646E" w:rsidP="009C646E">
      <w:pPr>
        <w:tabs>
          <w:tab w:val="right" w:leader="dot" w:pos="8630"/>
        </w:tabs>
        <w:spacing w:after="100" w:line="480" w:lineRule="auto"/>
        <w:rPr>
          <w:rFonts w:asciiTheme="minorHAnsi" w:eastAsiaTheme="minorEastAsia" w:hAnsiTheme="minorHAnsi" w:cstheme="minorBidi"/>
          <w:noProof/>
          <w:lang w:eastAsia="zh-CN"/>
        </w:rPr>
      </w:pPr>
      <w:r w:rsidRPr="009C646E">
        <w:rPr>
          <w:noProof/>
        </w:rPr>
        <w:t>3: Regression of Absolute Value of Performance-Matched Abnormal Accruals (H1)</w:t>
      </w:r>
      <w:r w:rsidRPr="009C646E">
        <w:rPr>
          <w:noProof/>
        </w:rPr>
        <w:tab/>
      </w:r>
      <w:r w:rsidR="00680B67">
        <w:rPr>
          <w:rFonts w:eastAsiaTheme="minorEastAsia"/>
          <w:noProof/>
          <w:lang w:eastAsia="zh-CN"/>
        </w:rPr>
        <w:t>7</w:t>
      </w:r>
      <w:r w:rsidR="00157C03">
        <w:rPr>
          <w:rFonts w:eastAsiaTheme="minorEastAsia"/>
          <w:noProof/>
          <w:lang w:eastAsia="zh-CN"/>
        </w:rPr>
        <w:t>1</w:t>
      </w:r>
    </w:p>
    <w:p w14:paraId="7898965C" w14:textId="77777777" w:rsidR="009C646E" w:rsidRPr="009C646E" w:rsidRDefault="009C646E" w:rsidP="009C646E">
      <w:pPr>
        <w:tabs>
          <w:tab w:val="right" w:leader="dot" w:pos="8630"/>
        </w:tabs>
        <w:spacing w:after="100" w:line="480" w:lineRule="auto"/>
        <w:rPr>
          <w:rFonts w:asciiTheme="minorHAnsi" w:eastAsiaTheme="minorEastAsia" w:hAnsiTheme="minorHAnsi" w:cstheme="minorBidi"/>
          <w:noProof/>
          <w:lang w:eastAsia="zh-CN"/>
        </w:rPr>
      </w:pPr>
      <w:r w:rsidRPr="009C646E">
        <w:rPr>
          <w:noProof/>
        </w:rPr>
        <w:t>4: Regression of Accrual Estimation Errors (H1)</w:t>
      </w:r>
      <w:r w:rsidRPr="009C646E">
        <w:rPr>
          <w:noProof/>
        </w:rPr>
        <w:tab/>
      </w:r>
      <w:r w:rsidR="00965A0A" w:rsidRPr="00574D62">
        <w:rPr>
          <w:rFonts w:eastAsiaTheme="minorEastAsia" w:hint="eastAsia"/>
          <w:noProof/>
          <w:lang w:eastAsia="zh-CN"/>
        </w:rPr>
        <w:t>7</w:t>
      </w:r>
      <w:r w:rsidR="00157C03">
        <w:rPr>
          <w:rFonts w:eastAsiaTheme="minorEastAsia"/>
          <w:noProof/>
          <w:lang w:eastAsia="zh-CN"/>
        </w:rPr>
        <w:t>3</w:t>
      </w:r>
    </w:p>
    <w:p w14:paraId="10CD30DA" w14:textId="77777777" w:rsidR="009C646E" w:rsidRPr="009C646E" w:rsidRDefault="009C646E" w:rsidP="009C646E">
      <w:pPr>
        <w:tabs>
          <w:tab w:val="right" w:leader="dot" w:pos="8630"/>
        </w:tabs>
        <w:spacing w:after="100" w:line="480" w:lineRule="auto"/>
        <w:rPr>
          <w:rFonts w:asciiTheme="minorHAnsi" w:eastAsiaTheme="minorEastAsia" w:hAnsiTheme="minorHAnsi" w:cstheme="minorBidi"/>
          <w:noProof/>
          <w:lang w:eastAsia="zh-CN"/>
        </w:rPr>
      </w:pPr>
      <w:r w:rsidRPr="009C646E">
        <w:rPr>
          <w:noProof/>
        </w:rPr>
        <w:t>5: Regression of Standard Deviation of Accrual Estimation Errors (H1)</w:t>
      </w:r>
      <w:r w:rsidRPr="009C646E">
        <w:rPr>
          <w:noProof/>
        </w:rPr>
        <w:tab/>
      </w:r>
      <w:r w:rsidR="00961482" w:rsidRPr="009C646E">
        <w:rPr>
          <w:noProof/>
        </w:rPr>
        <w:fldChar w:fldCharType="begin" w:fldLock="1"/>
      </w:r>
      <w:r w:rsidRPr="009C646E">
        <w:rPr>
          <w:noProof/>
        </w:rPr>
        <w:instrText xml:space="preserve"> PAGEREF _Toc391550244 \h </w:instrText>
      </w:r>
      <w:r w:rsidR="00961482" w:rsidRPr="009C646E">
        <w:rPr>
          <w:noProof/>
        </w:rPr>
      </w:r>
      <w:r w:rsidR="00961482" w:rsidRPr="009C646E">
        <w:rPr>
          <w:noProof/>
        </w:rPr>
        <w:fldChar w:fldCharType="separate"/>
      </w:r>
      <w:r w:rsidRPr="009C646E">
        <w:rPr>
          <w:noProof/>
        </w:rPr>
        <w:t>7</w:t>
      </w:r>
      <w:r w:rsidR="00961482" w:rsidRPr="009C646E">
        <w:rPr>
          <w:noProof/>
        </w:rPr>
        <w:fldChar w:fldCharType="end"/>
      </w:r>
      <w:r w:rsidR="00157C03">
        <w:rPr>
          <w:rFonts w:eastAsiaTheme="minorEastAsia"/>
          <w:noProof/>
          <w:lang w:eastAsia="zh-CN"/>
        </w:rPr>
        <w:t>4</w:t>
      </w:r>
    </w:p>
    <w:p w14:paraId="2AD7D51E" w14:textId="77777777" w:rsidR="009C646E" w:rsidRPr="009C646E" w:rsidRDefault="009C646E" w:rsidP="009C646E">
      <w:pPr>
        <w:tabs>
          <w:tab w:val="right" w:leader="dot" w:pos="8630"/>
        </w:tabs>
        <w:spacing w:after="100" w:line="480" w:lineRule="auto"/>
        <w:rPr>
          <w:rFonts w:asciiTheme="minorHAnsi" w:eastAsiaTheme="minorEastAsia" w:hAnsiTheme="minorHAnsi" w:cstheme="minorBidi"/>
          <w:noProof/>
          <w:lang w:eastAsia="zh-CN"/>
        </w:rPr>
      </w:pPr>
      <w:r w:rsidRPr="009C646E">
        <w:rPr>
          <w:noProof/>
        </w:rPr>
        <w:t>6: Regression of Absolute Value of Performance-Matched Abnormal Accruals (H2)</w:t>
      </w:r>
      <w:r w:rsidRPr="009C646E">
        <w:rPr>
          <w:noProof/>
        </w:rPr>
        <w:tab/>
      </w:r>
      <w:r w:rsidR="00961482" w:rsidRPr="009C646E">
        <w:rPr>
          <w:noProof/>
        </w:rPr>
        <w:fldChar w:fldCharType="begin" w:fldLock="1"/>
      </w:r>
      <w:r w:rsidRPr="009C646E">
        <w:rPr>
          <w:noProof/>
        </w:rPr>
        <w:instrText xml:space="preserve"> PAGEREF _Toc391550245 \h </w:instrText>
      </w:r>
      <w:r w:rsidR="00961482" w:rsidRPr="009C646E">
        <w:rPr>
          <w:noProof/>
        </w:rPr>
      </w:r>
      <w:r w:rsidR="00961482" w:rsidRPr="009C646E">
        <w:rPr>
          <w:noProof/>
        </w:rPr>
        <w:fldChar w:fldCharType="separate"/>
      </w:r>
      <w:r w:rsidRPr="009C646E">
        <w:rPr>
          <w:noProof/>
        </w:rPr>
        <w:t>7</w:t>
      </w:r>
      <w:r w:rsidR="00961482" w:rsidRPr="009C646E">
        <w:rPr>
          <w:noProof/>
        </w:rPr>
        <w:fldChar w:fldCharType="end"/>
      </w:r>
      <w:r w:rsidR="00157C03">
        <w:rPr>
          <w:rFonts w:eastAsiaTheme="minorEastAsia"/>
          <w:noProof/>
          <w:lang w:eastAsia="zh-CN"/>
        </w:rPr>
        <w:t>5</w:t>
      </w:r>
    </w:p>
    <w:p w14:paraId="3517A309" w14:textId="77777777" w:rsidR="009C646E" w:rsidRPr="009C646E" w:rsidRDefault="009C646E" w:rsidP="009C646E">
      <w:pPr>
        <w:tabs>
          <w:tab w:val="right" w:leader="dot" w:pos="8630"/>
        </w:tabs>
        <w:spacing w:after="100" w:line="480" w:lineRule="auto"/>
        <w:rPr>
          <w:rFonts w:asciiTheme="minorHAnsi" w:eastAsiaTheme="minorEastAsia" w:hAnsiTheme="minorHAnsi" w:cstheme="minorBidi"/>
          <w:noProof/>
          <w:lang w:eastAsia="zh-CN"/>
        </w:rPr>
      </w:pPr>
      <w:r w:rsidRPr="009C646E">
        <w:rPr>
          <w:noProof/>
        </w:rPr>
        <w:t>7: Regression of Accrual Estimation Errors (H2)</w:t>
      </w:r>
      <w:r w:rsidRPr="009C646E">
        <w:rPr>
          <w:noProof/>
        </w:rPr>
        <w:tab/>
      </w:r>
      <w:r w:rsidR="00961482" w:rsidRPr="009C646E">
        <w:rPr>
          <w:noProof/>
        </w:rPr>
        <w:fldChar w:fldCharType="begin" w:fldLock="1"/>
      </w:r>
      <w:r w:rsidRPr="009C646E">
        <w:rPr>
          <w:noProof/>
        </w:rPr>
        <w:instrText xml:space="preserve"> PAGEREF _Toc391550246 \h </w:instrText>
      </w:r>
      <w:r w:rsidR="00961482" w:rsidRPr="009C646E">
        <w:rPr>
          <w:noProof/>
        </w:rPr>
      </w:r>
      <w:r w:rsidR="00961482" w:rsidRPr="009C646E">
        <w:rPr>
          <w:noProof/>
        </w:rPr>
        <w:fldChar w:fldCharType="separate"/>
      </w:r>
      <w:r w:rsidRPr="009C646E">
        <w:rPr>
          <w:noProof/>
        </w:rPr>
        <w:t>7</w:t>
      </w:r>
      <w:r w:rsidR="00961482" w:rsidRPr="009C646E">
        <w:rPr>
          <w:noProof/>
        </w:rPr>
        <w:fldChar w:fldCharType="end"/>
      </w:r>
      <w:r w:rsidR="00157C03">
        <w:rPr>
          <w:rFonts w:eastAsiaTheme="minorEastAsia"/>
          <w:noProof/>
          <w:lang w:eastAsia="zh-CN"/>
        </w:rPr>
        <w:t>7</w:t>
      </w:r>
    </w:p>
    <w:p w14:paraId="66D66084" w14:textId="77777777" w:rsidR="009C646E" w:rsidRPr="009C646E" w:rsidRDefault="009C646E" w:rsidP="009C646E">
      <w:pPr>
        <w:tabs>
          <w:tab w:val="right" w:leader="dot" w:pos="8630"/>
        </w:tabs>
        <w:spacing w:after="100" w:line="480" w:lineRule="auto"/>
        <w:rPr>
          <w:rFonts w:asciiTheme="minorHAnsi" w:eastAsiaTheme="minorEastAsia" w:hAnsiTheme="minorHAnsi" w:cstheme="minorBidi"/>
          <w:noProof/>
          <w:lang w:eastAsia="zh-CN"/>
        </w:rPr>
      </w:pPr>
      <w:r w:rsidRPr="009C646E">
        <w:rPr>
          <w:noProof/>
        </w:rPr>
        <w:t>8: Regression of Standard Deviation of Accrual Estimation Errors (H2)</w:t>
      </w:r>
      <w:r w:rsidRPr="009C646E">
        <w:rPr>
          <w:noProof/>
        </w:rPr>
        <w:tab/>
      </w:r>
      <w:r w:rsidR="00157C03">
        <w:rPr>
          <w:noProof/>
        </w:rPr>
        <w:t>79</w:t>
      </w:r>
    </w:p>
    <w:p w14:paraId="49419666" w14:textId="77777777" w:rsidR="009C646E" w:rsidRPr="009C646E" w:rsidRDefault="009C646E" w:rsidP="009C646E">
      <w:pPr>
        <w:tabs>
          <w:tab w:val="right" w:leader="dot" w:pos="8630"/>
        </w:tabs>
        <w:spacing w:after="100" w:line="480" w:lineRule="auto"/>
        <w:rPr>
          <w:rFonts w:asciiTheme="minorHAnsi" w:eastAsiaTheme="minorEastAsia" w:hAnsiTheme="minorHAnsi" w:cstheme="minorBidi"/>
          <w:noProof/>
          <w:lang w:eastAsia="zh-CN"/>
        </w:rPr>
      </w:pPr>
      <w:r w:rsidRPr="009C646E">
        <w:rPr>
          <w:noProof/>
        </w:rPr>
        <w:t>9</w:t>
      </w:r>
      <w:r w:rsidR="00B501FF">
        <w:rPr>
          <w:noProof/>
        </w:rPr>
        <w:t>:</w:t>
      </w:r>
      <w:r w:rsidRPr="009C646E">
        <w:rPr>
          <w:noProof/>
        </w:rPr>
        <w:t xml:space="preserve"> Panel A: Additional Analysis of H1 - FIN 46 Firms and Matched Pairs</w:t>
      </w:r>
      <w:r w:rsidRPr="009C646E">
        <w:rPr>
          <w:noProof/>
        </w:rPr>
        <w:tab/>
      </w:r>
      <w:r w:rsidR="00961482" w:rsidRPr="009C646E">
        <w:rPr>
          <w:noProof/>
        </w:rPr>
        <w:fldChar w:fldCharType="begin" w:fldLock="1"/>
      </w:r>
      <w:r w:rsidRPr="009C646E">
        <w:rPr>
          <w:noProof/>
        </w:rPr>
        <w:instrText xml:space="preserve"> PAGEREF _Toc391550248 \h </w:instrText>
      </w:r>
      <w:r w:rsidR="00961482" w:rsidRPr="009C646E">
        <w:rPr>
          <w:noProof/>
        </w:rPr>
      </w:r>
      <w:r w:rsidR="00961482" w:rsidRPr="009C646E">
        <w:rPr>
          <w:noProof/>
        </w:rPr>
        <w:fldChar w:fldCharType="separate"/>
      </w:r>
      <w:r w:rsidRPr="009C646E">
        <w:rPr>
          <w:noProof/>
        </w:rPr>
        <w:t>8</w:t>
      </w:r>
      <w:r w:rsidR="00961482" w:rsidRPr="009C646E">
        <w:rPr>
          <w:noProof/>
        </w:rPr>
        <w:fldChar w:fldCharType="end"/>
      </w:r>
      <w:r w:rsidR="00157C03">
        <w:rPr>
          <w:noProof/>
        </w:rPr>
        <w:t>1</w:t>
      </w:r>
    </w:p>
    <w:p w14:paraId="743396DA" w14:textId="77777777" w:rsidR="009C646E" w:rsidRPr="009C646E" w:rsidRDefault="009C646E" w:rsidP="009C646E">
      <w:pPr>
        <w:tabs>
          <w:tab w:val="right" w:leader="dot" w:pos="8630"/>
        </w:tabs>
        <w:spacing w:after="100" w:line="480" w:lineRule="auto"/>
        <w:rPr>
          <w:rFonts w:asciiTheme="minorHAnsi" w:eastAsiaTheme="minorEastAsia" w:hAnsiTheme="minorHAnsi" w:cstheme="minorBidi"/>
          <w:noProof/>
          <w:lang w:eastAsia="zh-CN"/>
        </w:rPr>
      </w:pPr>
      <w:r w:rsidRPr="009C646E">
        <w:rPr>
          <w:noProof/>
        </w:rPr>
        <w:t>9</w:t>
      </w:r>
      <w:r w:rsidR="00B501FF">
        <w:rPr>
          <w:noProof/>
        </w:rPr>
        <w:t>:</w:t>
      </w:r>
      <w:r w:rsidRPr="009C646E">
        <w:rPr>
          <w:noProof/>
        </w:rPr>
        <w:t xml:space="preserve"> Panel B: Additional Analysis of H1 - FIN 46 Firms and Matched Pairs</w:t>
      </w:r>
      <w:r w:rsidRPr="009C646E">
        <w:rPr>
          <w:noProof/>
        </w:rPr>
        <w:tab/>
      </w:r>
      <w:r w:rsidR="00961482" w:rsidRPr="009C646E">
        <w:rPr>
          <w:noProof/>
        </w:rPr>
        <w:fldChar w:fldCharType="begin" w:fldLock="1"/>
      </w:r>
      <w:r w:rsidRPr="009C646E">
        <w:rPr>
          <w:noProof/>
        </w:rPr>
        <w:instrText xml:space="preserve"> PAGEREF _Toc391550249 \h </w:instrText>
      </w:r>
      <w:r w:rsidR="00961482" w:rsidRPr="009C646E">
        <w:rPr>
          <w:noProof/>
        </w:rPr>
      </w:r>
      <w:r w:rsidR="00961482" w:rsidRPr="009C646E">
        <w:rPr>
          <w:noProof/>
        </w:rPr>
        <w:fldChar w:fldCharType="separate"/>
      </w:r>
      <w:r w:rsidRPr="009C646E">
        <w:rPr>
          <w:noProof/>
        </w:rPr>
        <w:t>8</w:t>
      </w:r>
      <w:r w:rsidR="00961482" w:rsidRPr="009C646E">
        <w:rPr>
          <w:noProof/>
        </w:rPr>
        <w:fldChar w:fldCharType="end"/>
      </w:r>
      <w:r w:rsidR="00157C03">
        <w:rPr>
          <w:rFonts w:eastAsiaTheme="minorEastAsia"/>
          <w:noProof/>
          <w:lang w:eastAsia="zh-CN"/>
        </w:rPr>
        <w:t>3</w:t>
      </w:r>
    </w:p>
    <w:p w14:paraId="7A2F1431" w14:textId="77777777" w:rsidR="009C646E" w:rsidRPr="009C646E" w:rsidRDefault="009C646E" w:rsidP="009C646E">
      <w:pPr>
        <w:tabs>
          <w:tab w:val="right" w:leader="dot" w:pos="8630"/>
        </w:tabs>
        <w:spacing w:after="100" w:line="480" w:lineRule="auto"/>
        <w:rPr>
          <w:rFonts w:asciiTheme="minorHAnsi" w:eastAsiaTheme="minorEastAsia" w:hAnsiTheme="minorHAnsi" w:cstheme="minorBidi"/>
          <w:noProof/>
          <w:lang w:eastAsia="zh-CN"/>
        </w:rPr>
      </w:pPr>
      <w:r w:rsidRPr="009C646E">
        <w:rPr>
          <w:noProof/>
        </w:rPr>
        <w:t>10: Additional Analysis of H2</w:t>
      </w:r>
      <w:r w:rsidRPr="009C646E">
        <w:rPr>
          <w:noProof/>
          <w:lang w:eastAsia="zh-CN"/>
        </w:rPr>
        <w:t xml:space="preserve"> </w:t>
      </w:r>
      <w:r w:rsidRPr="009C646E">
        <w:rPr>
          <w:noProof/>
        </w:rPr>
        <w:t>-</w:t>
      </w:r>
      <w:r w:rsidRPr="009C646E">
        <w:rPr>
          <w:noProof/>
          <w:lang w:eastAsia="zh-CN"/>
        </w:rPr>
        <w:t xml:space="preserve"> </w:t>
      </w:r>
      <w:r w:rsidRPr="009C646E">
        <w:rPr>
          <w:noProof/>
        </w:rPr>
        <w:t>Group 1 and Matched Pairs</w:t>
      </w:r>
      <w:r w:rsidRPr="009C646E">
        <w:rPr>
          <w:noProof/>
        </w:rPr>
        <w:tab/>
      </w:r>
      <w:r w:rsidR="00961482" w:rsidRPr="009C646E">
        <w:rPr>
          <w:noProof/>
        </w:rPr>
        <w:fldChar w:fldCharType="begin" w:fldLock="1"/>
      </w:r>
      <w:r w:rsidRPr="009C646E">
        <w:rPr>
          <w:noProof/>
        </w:rPr>
        <w:instrText xml:space="preserve"> PAGEREF _Toc391550250 \h </w:instrText>
      </w:r>
      <w:r w:rsidR="00961482" w:rsidRPr="009C646E">
        <w:rPr>
          <w:noProof/>
        </w:rPr>
      </w:r>
      <w:r w:rsidR="00961482" w:rsidRPr="009C646E">
        <w:rPr>
          <w:noProof/>
        </w:rPr>
        <w:fldChar w:fldCharType="separate"/>
      </w:r>
      <w:r w:rsidRPr="009C646E">
        <w:rPr>
          <w:noProof/>
        </w:rPr>
        <w:t>8</w:t>
      </w:r>
      <w:r w:rsidR="00961482" w:rsidRPr="009C646E">
        <w:rPr>
          <w:noProof/>
        </w:rPr>
        <w:fldChar w:fldCharType="end"/>
      </w:r>
      <w:r w:rsidR="00157C03">
        <w:rPr>
          <w:rFonts w:eastAsiaTheme="minorEastAsia"/>
          <w:noProof/>
          <w:lang w:eastAsia="zh-CN"/>
        </w:rPr>
        <w:t>5</w:t>
      </w:r>
    </w:p>
    <w:p w14:paraId="7B268453" w14:textId="77777777" w:rsidR="009C646E" w:rsidRPr="009C646E" w:rsidRDefault="009C646E" w:rsidP="009C646E">
      <w:pPr>
        <w:tabs>
          <w:tab w:val="right" w:leader="dot" w:pos="8630"/>
        </w:tabs>
        <w:spacing w:after="100" w:line="480" w:lineRule="auto"/>
        <w:rPr>
          <w:rFonts w:asciiTheme="minorHAnsi" w:eastAsiaTheme="minorEastAsia" w:hAnsiTheme="minorHAnsi" w:cstheme="minorBidi"/>
          <w:noProof/>
          <w:lang w:eastAsia="zh-CN"/>
        </w:rPr>
      </w:pPr>
      <w:r w:rsidRPr="009C646E">
        <w:rPr>
          <w:noProof/>
        </w:rPr>
        <w:t>11: Additional Analysis of H2</w:t>
      </w:r>
      <w:r w:rsidRPr="009C646E">
        <w:rPr>
          <w:noProof/>
          <w:lang w:eastAsia="zh-CN"/>
        </w:rPr>
        <w:t xml:space="preserve"> </w:t>
      </w:r>
      <w:r w:rsidRPr="009C646E">
        <w:rPr>
          <w:noProof/>
        </w:rPr>
        <w:t>- Group 1 and Group 2</w:t>
      </w:r>
      <w:r w:rsidRPr="009C646E">
        <w:rPr>
          <w:noProof/>
        </w:rPr>
        <w:tab/>
      </w:r>
      <w:r w:rsidR="00961482" w:rsidRPr="009C646E">
        <w:rPr>
          <w:noProof/>
        </w:rPr>
        <w:fldChar w:fldCharType="begin" w:fldLock="1"/>
      </w:r>
      <w:r w:rsidRPr="009C646E">
        <w:rPr>
          <w:noProof/>
        </w:rPr>
        <w:instrText xml:space="preserve"> PAGEREF _Toc391550251 \h </w:instrText>
      </w:r>
      <w:r w:rsidR="00961482" w:rsidRPr="009C646E">
        <w:rPr>
          <w:noProof/>
        </w:rPr>
      </w:r>
      <w:r w:rsidR="00961482" w:rsidRPr="009C646E">
        <w:rPr>
          <w:noProof/>
        </w:rPr>
        <w:fldChar w:fldCharType="separate"/>
      </w:r>
      <w:r w:rsidRPr="009C646E">
        <w:rPr>
          <w:noProof/>
        </w:rPr>
        <w:t>8</w:t>
      </w:r>
      <w:r w:rsidR="00961482" w:rsidRPr="009C646E">
        <w:rPr>
          <w:noProof/>
        </w:rPr>
        <w:fldChar w:fldCharType="end"/>
      </w:r>
      <w:r w:rsidR="00157C03">
        <w:rPr>
          <w:rFonts w:eastAsiaTheme="minorEastAsia"/>
          <w:noProof/>
          <w:lang w:eastAsia="zh-CN"/>
        </w:rPr>
        <w:t>7</w:t>
      </w:r>
    </w:p>
    <w:p w14:paraId="0FAF4CFB" w14:textId="77777777" w:rsidR="009C646E" w:rsidRPr="009C646E" w:rsidRDefault="009C646E" w:rsidP="009C646E">
      <w:pPr>
        <w:tabs>
          <w:tab w:val="right" w:leader="dot" w:pos="8630"/>
        </w:tabs>
        <w:spacing w:after="100" w:line="480" w:lineRule="auto"/>
        <w:rPr>
          <w:rFonts w:asciiTheme="minorHAnsi" w:eastAsiaTheme="minorEastAsia" w:hAnsiTheme="minorHAnsi" w:cstheme="minorBidi"/>
          <w:noProof/>
          <w:lang w:eastAsia="zh-CN"/>
        </w:rPr>
      </w:pPr>
      <w:r w:rsidRPr="009C646E">
        <w:rPr>
          <w:noProof/>
        </w:rPr>
        <w:t>12: Additional Analysis for Group 1 and 2</w:t>
      </w:r>
      <w:r w:rsidRPr="009C646E">
        <w:rPr>
          <w:noProof/>
          <w:lang w:eastAsia="zh-CN"/>
        </w:rPr>
        <w:t xml:space="preserve"> </w:t>
      </w:r>
      <w:r w:rsidRPr="009C646E">
        <w:rPr>
          <w:noProof/>
        </w:rPr>
        <w:t>- AA and AWCA</w:t>
      </w:r>
      <w:r w:rsidRPr="009C646E">
        <w:rPr>
          <w:noProof/>
        </w:rPr>
        <w:tab/>
      </w:r>
      <w:r w:rsidR="00157C03">
        <w:rPr>
          <w:noProof/>
        </w:rPr>
        <w:t>89</w:t>
      </w:r>
    </w:p>
    <w:p w14:paraId="5328F127" w14:textId="77777777" w:rsidR="009C646E" w:rsidRPr="009C646E" w:rsidRDefault="009C646E" w:rsidP="009C646E">
      <w:pPr>
        <w:tabs>
          <w:tab w:val="right" w:leader="dot" w:pos="8630"/>
        </w:tabs>
        <w:spacing w:after="100" w:line="480" w:lineRule="auto"/>
        <w:rPr>
          <w:rFonts w:asciiTheme="minorHAnsi" w:eastAsiaTheme="minorEastAsia" w:hAnsiTheme="minorHAnsi" w:cstheme="minorBidi"/>
          <w:noProof/>
          <w:lang w:eastAsia="zh-CN"/>
        </w:rPr>
      </w:pPr>
      <w:r w:rsidRPr="009C646E">
        <w:rPr>
          <w:noProof/>
        </w:rPr>
        <w:t>13: Additional Analysis for Group 1 and 2</w:t>
      </w:r>
      <w:r w:rsidRPr="009C646E">
        <w:rPr>
          <w:noProof/>
          <w:lang w:eastAsia="zh-CN"/>
        </w:rPr>
        <w:t xml:space="preserve"> </w:t>
      </w:r>
      <w:r w:rsidRPr="009C646E">
        <w:rPr>
          <w:noProof/>
        </w:rPr>
        <w:t>- PMAA and PMAWCA</w:t>
      </w:r>
      <w:r w:rsidRPr="009C646E">
        <w:rPr>
          <w:noProof/>
        </w:rPr>
        <w:tab/>
      </w:r>
      <w:r w:rsidR="00680B67">
        <w:rPr>
          <w:noProof/>
        </w:rPr>
        <w:t>9</w:t>
      </w:r>
      <w:r w:rsidR="00157C03">
        <w:rPr>
          <w:noProof/>
        </w:rPr>
        <w:t>0</w:t>
      </w:r>
    </w:p>
    <w:p w14:paraId="64B8594E" w14:textId="77777777" w:rsidR="009C646E" w:rsidRPr="009C646E" w:rsidRDefault="009C646E" w:rsidP="009C646E">
      <w:pPr>
        <w:tabs>
          <w:tab w:val="right" w:leader="dot" w:pos="8630"/>
        </w:tabs>
        <w:spacing w:after="100" w:line="480" w:lineRule="auto"/>
        <w:rPr>
          <w:rFonts w:asciiTheme="minorHAnsi" w:eastAsiaTheme="minorEastAsia" w:hAnsiTheme="minorHAnsi" w:cstheme="minorBidi"/>
          <w:noProof/>
          <w:lang w:eastAsia="zh-CN"/>
        </w:rPr>
      </w:pPr>
      <w:r w:rsidRPr="009C646E">
        <w:rPr>
          <w:rFonts w:eastAsiaTheme="minorEastAsia"/>
          <w:noProof/>
          <w:lang w:eastAsia="zh-CN"/>
        </w:rPr>
        <w:t>14: Sample Deviation</w:t>
      </w:r>
      <w:r w:rsidRPr="009C646E">
        <w:rPr>
          <w:noProof/>
        </w:rPr>
        <w:tab/>
      </w:r>
      <w:r w:rsidR="00680B67">
        <w:rPr>
          <w:rFonts w:eastAsiaTheme="minorEastAsia"/>
          <w:noProof/>
          <w:lang w:eastAsia="zh-CN"/>
        </w:rPr>
        <w:t>9</w:t>
      </w:r>
      <w:r w:rsidR="00157C03">
        <w:rPr>
          <w:rFonts w:eastAsiaTheme="minorEastAsia"/>
          <w:noProof/>
          <w:lang w:eastAsia="zh-CN"/>
        </w:rPr>
        <w:t>1</w:t>
      </w:r>
    </w:p>
    <w:p w14:paraId="0F46F402" w14:textId="77777777" w:rsidR="009C646E" w:rsidRPr="009C646E" w:rsidRDefault="009C646E" w:rsidP="009C646E">
      <w:pPr>
        <w:tabs>
          <w:tab w:val="right" w:leader="dot" w:pos="8630"/>
        </w:tabs>
        <w:spacing w:after="100" w:line="480" w:lineRule="auto"/>
        <w:rPr>
          <w:rFonts w:asciiTheme="minorHAnsi" w:hAnsiTheme="minorHAnsi" w:cstheme="minorBidi"/>
          <w:noProof/>
          <w:lang w:eastAsia="zh-CN"/>
        </w:rPr>
      </w:pPr>
      <w:r w:rsidRPr="009C646E">
        <w:rPr>
          <w:noProof/>
          <w:lang w:eastAsia="zh-CN"/>
        </w:rPr>
        <w:t>15: Descriptive Statistics</w:t>
      </w:r>
      <w:r w:rsidRPr="009C646E">
        <w:rPr>
          <w:noProof/>
        </w:rPr>
        <w:tab/>
      </w:r>
      <w:r w:rsidR="00680B67">
        <w:rPr>
          <w:rFonts w:eastAsiaTheme="minorEastAsia"/>
          <w:noProof/>
          <w:lang w:eastAsia="zh-CN"/>
        </w:rPr>
        <w:t>9</w:t>
      </w:r>
      <w:r w:rsidR="00157C03">
        <w:rPr>
          <w:rFonts w:eastAsiaTheme="minorEastAsia"/>
          <w:noProof/>
          <w:lang w:eastAsia="zh-CN"/>
        </w:rPr>
        <w:t>2</w:t>
      </w:r>
    </w:p>
    <w:p w14:paraId="300BAF11" w14:textId="77777777" w:rsidR="009C646E" w:rsidRPr="009C646E" w:rsidRDefault="009C646E" w:rsidP="009C646E">
      <w:pPr>
        <w:tabs>
          <w:tab w:val="right" w:leader="dot" w:pos="8630"/>
        </w:tabs>
        <w:spacing w:after="100" w:line="480" w:lineRule="auto"/>
        <w:rPr>
          <w:rFonts w:asciiTheme="minorHAnsi" w:eastAsiaTheme="minorEastAsia" w:hAnsiTheme="minorHAnsi" w:cstheme="minorBidi"/>
          <w:noProof/>
          <w:lang w:eastAsia="zh-CN"/>
        </w:rPr>
      </w:pPr>
      <w:r w:rsidRPr="009C646E">
        <w:rPr>
          <w:noProof/>
          <w:lang w:eastAsia="zh-CN"/>
        </w:rPr>
        <w:lastRenderedPageBreak/>
        <w:t>16: Multivariate Regression Results for Investment-Cash Flow Sensitivity</w:t>
      </w:r>
      <w:r w:rsidRPr="009C646E">
        <w:rPr>
          <w:noProof/>
        </w:rPr>
        <w:tab/>
      </w:r>
      <w:r w:rsidR="00961482" w:rsidRPr="009C646E">
        <w:rPr>
          <w:noProof/>
        </w:rPr>
        <w:fldChar w:fldCharType="begin" w:fldLock="1"/>
      </w:r>
      <w:r w:rsidRPr="009C646E">
        <w:rPr>
          <w:noProof/>
        </w:rPr>
        <w:instrText xml:space="preserve"> PAGEREF _Toc391550256 \h </w:instrText>
      </w:r>
      <w:r w:rsidR="00961482" w:rsidRPr="009C646E">
        <w:rPr>
          <w:noProof/>
        </w:rPr>
      </w:r>
      <w:r w:rsidR="00961482" w:rsidRPr="009C646E">
        <w:rPr>
          <w:noProof/>
        </w:rPr>
        <w:fldChar w:fldCharType="separate"/>
      </w:r>
      <w:r w:rsidRPr="009C646E">
        <w:rPr>
          <w:noProof/>
        </w:rPr>
        <w:t>9</w:t>
      </w:r>
      <w:r w:rsidR="00961482" w:rsidRPr="009C646E">
        <w:rPr>
          <w:noProof/>
        </w:rPr>
        <w:fldChar w:fldCharType="end"/>
      </w:r>
      <w:r w:rsidR="00157C03">
        <w:rPr>
          <w:rFonts w:eastAsiaTheme="minorEastAsia"/>
          <w:noProof/>
          <w:lang w:eastAsia="zh-CN"/>
        </w:rPr>
        <w:t>4</w:t>
      </w:r>
    </w:p>
    <w:p w14:paraId="4B47FDCF" w14:textId="77777777" w:rsidR="00B501FF" w:rsidRPr="00B501FF" w:rsidRDefault="009C646E" w:rsidP="00B501FF">
      <w:pPr>
        <w:tabs>
          <w:tab w:val="right" w:leader="dot" w:pos="8630"/>
        </w:tabs>
        <w:spacing w:after="100"/>
        <w:rPr>
          <w:rFonts w:eastAsiaTheme="minorEastAsia"/>
          <w:noProof/>
          <w:lang w:eastAsia="zh-CN"/>
        </w:rPr>
      </w:pPr>
      <w:r w:rsidRPr="009C646E">
        <w:rPr>
          <w:noProof/>
          <w:lang w:eastAsia="zh-CN"/>
        </w:rPr>
        <w:t>17</w:t>
      </w:r>
      <w:r w:rsidR="00B501FF">
        <w:rPr>
          <w:noProof/>
          <w:lang w:eastAsia="zh-CN"/>
        </w:rPr>
        <w:t>:</w:t>
      </w:r>
      <w:r w:rsidRPr="009C646E">
        <w:rPr>
          <w:noProof/>
          <w:lang w:eastAsia="zh-CN"/>
        </w:rPr>
        <w:t xml:space="preserve"> Regression Results for H3: Investment-Cash Flow</w:t>
      </w:r>
      <w:r w:rsidR="00B501FF">
        <w:rPr>
          <w:noProof/>
          <w:lang w:eastAsia="zh-CN"/>
        </w:rPr>
        <w:t xml:space="preserve"> Sensitivity - FIN 46 Firms and</w:t>
      </w:r>
      <w:r w:rsidR="00B501FF">
        <w:rPr>
          <w:noProof/>
          <w:lang w:eastAsia="zh-CN"/>
        </w:rPr>
        <w:br/>
      </w:r>
      <w:r w:rsidRPr="009C646E">
        <w:rPr>
          <w:noProof/>
          <w:lang w:eastAsia="zh-CN"/>
        </w:rPr>
        <w:t>Matched Pairs</w:t>
      </w:r>
      <w:r w:rsidRPr="009C646E">
        <w:rPr>
          <w:noProof/>
        </w:rPr>
        <w:tab/>
      </w:r>
      <w:r w:rsidR="00961482" w:rsidRPr="009C646E">
        <w:rPr>
          <w:noProof/>
        </w:rPr>
        <w:fldChar w:fldCharType="begin" w:fldLock="1"/>
      </w:r>
      <w:r w:rsidRPr="009C646E">
        <w:rPr>
          <w:noProof/>
        </w:rPr>
        <w:instrText xml:space="preserve"> PAGEREF _Toc391550257 \h </w:instrText>
      </w:r>
      <w:r w:rsidR="00961482" w:rsidRPr="009C646E">
        <w:rPr>
          <w:noProof/>
        </w:rPr>
      </w:r>
      <w:r w:rsidR="00961482" w:rsidRPr="009C646E">
        <w:rPr>
          <w:noProof/>
        </w:rPr>
        <w:fldChar w:fldCharType="separate"/>
      </w:r>
      <w:r w:rsidRPr="009C646E">
        <w:rPr>
          <w:noProof/>
        </w:rPr>
        <w:t>9</w:t>
      </w:r>
      <w:r w:rsidR="00961482" w:rsidRPr="009C646E">
        <w:rPr>
          <w:noProof/>
        </w:rPr>
        <w:fldChar w:fldCharType="end"/>
      </w:r>
      <w:r w:rsidR="00157C03">
        <w:rPr>
          <w:rFonts w:eastAsiaTheme="minorEastAsia"/>
          <w:noProof/>
          <w:lang w:eastAsia="zh-CN"/>
        </w:rPr>
        <w:t>5</w:t>
      </w:r>
      <w:r w:rsidR="00B501FF">
        <w:rPr>
          <w:rFonts w:eastAsiaTheme="minorEastAsia"/>
          <w:noProof/>
          <w:lang w:eastAsia="zh-CN"/>
        </w:rPr>
        <w:br/>
      </w:r>
    </w:p>
    <w:p w14:paraId="23E0D7DA" w14:textId="77777777" w:rsidR="009C646E" w:rsidRPr="009C646E" w:rsidRDefault="009C646E" w:rsidP="009C646E">
      <w:pPr>
        <w:tabs>
          <w:tab w:val="right" w:leader="dot" w:pos="8630"/>
        </w:tabs>
        <w:spacing w:after="100" w:line="480" w:lineRule="auto"/>
        <w:rPr>
          <w:rFonts w:asciiTheme="minorHAnsi" w:eastAsiaTheme="minorEastAsia" w:hAnsiTheme="minorHAnsi" w:cstheme="minorBidi"/>
          <w:noProof/>
          <w:lang w:eastAsia="zh-CN"/>
        </w:rPr>
      </w:pPr>
      <w:r w:rsidRPr="009C646E">
        <w:rPr>
          <w:rFonts w:eastAsiaTheme="minorEastAsia"/>
          <w:noProof/>
          <w:lang w:eastAsia="zh-CN"/>
        </w:rPr>
        <w:t xml:space="preserve">18: </w:t>
      </w:r>
      <w:r w:rsidRPr="009C646E">
        <w:rPr>
          <w:noProof/>
        </w:rPr>
        <w:t>Deviation from Expected Investment Analyses:</w:t>
      </w:r>
      <w:r w:rsidRPr="009C646E">
        <w:rPr>
          <w:noProof/>
          <w:lang w:eastAsia="zh-CN"/>
        </w:rPr>
        <w:t xml:space="preserve"> </w:t>
      </w:r>
      <w:r w:rsidRPr="009C646E">
        <w:rPr>
          <w:rFonts w:eastAsiaTheme="minorEastAsia"/>
          <w:noProof/>
          <w:lang w:eastAsia="zh-CN"/>
        </w:rPr>
        <w:t>FIN 46 Firms and Matched Pairs</w:t>
      </w:r>
      <w:r w:rsidRPr="009C646E">
        <w:rPr>
          <w:noProof/>
        </w:rPr>
        <w:tab/>
      </w:r>
      <w:r w:rsidR="00961482" w:rsidRPr="009C646E">
        <w:rPr>
          <w:noProof/>
        </w:rPr>
        <w:fldChar w:fldCharType="begin" w:fldLock="1"/>
      </w:r>
      <w:r w:rsidRPr="009C646E">
        <w:rPr>
          <w:noProof/>
        </w:rPr>
        <w:instrText xml:space="preserve"> PAGEREF _Toc391550258 \h </w:instrText>
      </w:r>
      <w:r w:rsidR="00961482" w:rsidRPr="009C646E">
        <w:rPr>
          <w:noProof/>
        </w:rPr>
      </w:r>
      <w:r w:rsidR="00961482" w:rsidRPr="009C646E">
        <w:rPr>
          <w:noProof/>
        </w:rPr>
        <w:fldChar w:fldCharType="separate"/>
      </w:r>
      <w:r w:rsidRPr="009C646E">
        <w:rPr>
          <w:noProof/>
        </w:rPr>
        <w:t>9</w:t>
      </w:r>
      <w:r w:rsidR="00961482" w:rsidRPr="009C646E">
        <w:rPr>
          <w:noProof/>
        </w:rPr>
        <w:fldChar w:fldCharType="end"/>
      </w:r>
      <w:r w:rsidR="00157C03">
        <w:rPr>
          <w:rFonts w:eastAsiaTheme="minorEastAsia"/>
          <w:noProof/>
          <w:lang w:eastAsia="zh-CN"/>
        </w:rPr>
        <w:t>6</w:t>
      </w:r>
    </w:p>
    <w:p w14:paraId="03C57E05" w14:textId="77777777" w:rsidR="009C646E" w:rsidRPr="009C646E" w:rsidRDefault="009C646E" w:rsidP="009C646E">
      <w:pPr>
        <w:tabs>
          <w:tab w:val="right" w:leader="dot" w:pos="8630"/>
        </w:tabs>
        <w:spacing w:after="100" w:line="480" w:lineRule="auto"/>
        <w:rPr>
          <w:rFonts w:asciiTheme="minorHAnsi" w:eastAsiaTheme="minorEastAsia" w:hAnsiTheme="minorHAnsi" w:cstheme="minorBidi"/>
          <w:noProof/>
          <w:lang w:eastAsia="zh-CN"/>
        </w:rPr>
      </w:pPr>
      <w:r w:rsidRPr="009C646E">
        <w:rPr>
          <w:noProof/>
          <w:lang w:eastAsia="zh-CN"/>
        </w:rPr>
        <w:t>19: Additional Analysis of H3 - FIN 46 Firms and Matched Pairs</w:t>
      </w:r>
      <w:r w:rsidRPr="009C646E">
        <w:rPr>
          <w:noProof/>
        </w:rPr>
        <w:tab/>
      </w:r>
      <w:r w:rsidR="006722EB">
        <w:rPr>
          <w:noProof/>
        </w:rPr>
        <w:t>9</w:t>
      </w:r>
      <w:r w:rsidR="00157C03">
        <w:rPr>
          <w:noProof/>
        </w:rPr>
        <w:t>8</w:t>
      </w:r>
    </w:p>
    <w:p w14:paraId="4A8045A8" w14:textId="77777777" w:rsidR="00B501FF" w:rsidRDefault="009C646E" w:rsidP="00810CB1">
      <w:pPr>
        <w:tabs>
          <w:tab w:val="right" w:leader="dot" w:pos="8630"/>
        </w:tabs>
        <w:spacing w:after="100"/>
        <w:rPr>
          <w:noProof/>
          <w:lang w:eastAsia="zh-CN"/>
        </w:rPr>
      </w:pPr>
      <w:r w:rsidRPr="009C646E">
        <w:rPr>
          <w:noProof/>
          <w:lang w:eastAsia="zh-CN"/>
        </w:rPr>
        <w:t>20</w:t>
      </w:r>
      <w:r w:rsidR="00B501FF">
        <w:rPr>
          <w:noProof/>
          <w:lang w:eastAsia="zh-CN"/>
        </w:rPr>
        <w:t>:</w:t>
      </w:r>
      <w:r w:rsidRPr="009C646E">
        <w:rPr>
          <w:noProof/>
          <w:lang w:eastAsia="zh-CN"/>
        </w:rPr>
        <w:t xml:space="preserve"> Regression Results for H4 Investment-Cash Flow Sensitivity - Group 1 vs. </w:t>
      </w:r>
    </w:p>
    <w:p w14:paraId="35FD0E95" w14:textId="77777777" w:rsidR="009C646E" w:rsidRPr="00B501FF" w:rsidRDefault="009C646E" w:rsidP="00810CB1">
      <w:pPr>
        <w:tabs>
          <w:tab w:val="right" w:leader="dot" w:pos="8630"/>
        </w:tabs>
        <w:spacing w:after="100"/>
        <w:rPr>
          <w:noProof/>
          <w:lang w:eastAsia="zh-CN"/>
        </w:rPr>
      </w:pPr>
      <w:r w:rsidRPr="009C646E">
        <w:rPr>
          <w:noProof/>
          <w:lang w:eastAsia="zh-CN"/>
        </w:rPr>
        <w:t>Group 2</w:t>
      </w:r>
      <w:r w:rsidRPr="009C646E">
        <w:rPr>
          <w:noProof/>
        </w:rPr>
        <w:tab/>
      </w:r>
      <w:r w:rsidR="00680B67">
        <w:rPr>
          <w:rFonts w:eastAsiaTheme="minorEastAsia"/>
          <w:noProof/>
          <w:lang w:eastAsia="zh-CN"/>
        </w:rPr>
        <w:t>10</w:t>
      </w:r>
      <w:r w:rsidR="00157C03">
        <w:rPr>
          <w:rFonts w:eastAsiaTheme="minorEastAsia"/>
          <w:noProof/>
          <w:lang w:eastAsia="zh-CN"/>
        </w:rPr>
        <w:t>1</w:t>
      </w:r>
      <w:r w:rsidR="00810CB1">
        <w:rPr>
          <w:rFonts w:eastAsiaTheme="minorEastAsia"/>
          <w:noProof/>
          <w:lang w:eastAsia="zh-CN"/>
        </w:rPr>
        <w:br/>
      </w:r>
    </w:p>
    <w:p w14:paraId="482527B8" w14:textId="77777777" w:rsidR="00810CB1" w:rsidRDefault="009C646E" w:rsidP="00810CB1">
      <w:pPr>
        <w:tabs>
          <w:tab w:val="right" w:leader="dot" w:pos="8630"/>
        </w:tabs>
        <w:spacing w:after="100"/>
        <w:rPr>
          <w:noProof/>
          <w:lang w:eastAsia="zh-CN"/>
        </w:rPr>
      </w:pPr>
      <w:r w:rsidRPr="009C646E">
        <w:rPr>
          <w:noProof/>
          <w:lang w:eastAsia="zh-CN"/>
        </w:rPr>
        <w:t xml:space="preserve">21: Investment Efficiency: Firms </w:t>
      </w:r>
      <w:r w:rsidR="00810CB1">
        <w:rPr>
          <w:noProof/>
          <w:lang w:eastAsia="zh-CN"/>
        </w:rPr>
        <w:t>consolidating VIEs versus Firms</w:t>
      </w:r>
    </w:p>
    <w:p w14:paraId="5471A385" w14:textId="77777777" w:rsidR="009C646E" w:rsidRPr="009C646E" w:rsidRDefault="009C646E" w:rsidP="00810CB1">
      <w:pPr>
        <w:tabs>
          <w:tab w:val="right" w:leader="dot" w:pos="8630"/>
        </w:tabs>
        <w:spacing w:after="100"/>
        <w:rPr>
          <w:rFonts w:asciiTheme="minorHAnsi" w:eastAsiaTheme="minorEastAsia" w:hAnsiTheme="minorHAnsi" w:cstheme="minorBidi"/>
          <w:noProof/>
          <w:lang w:eastAsia="zh-CN"/>
        </w:rPr>
      </w:pPr>
      <w:r w:rsidRPr="009C646E">
        <w:rPr>
          <w:noProof/>
          <w:lang w:eastAsia="zh-CN"/>
        </w:rPr>
        <w:t>Terminating/Restructuring VIE H4 - Matched Pairs</w:t>
      </w:r>
      <w:r w:rsidRPr="009C646E">
        <w:rPr>
          <w:noProof/>
        </w:rPr>
        <w:tab/>
      </w:r>
      <w:r w:rsidR="00961482" w:rsidRPr="009C646E">
        <w:rPr>
          <w:noProof/>
        </w:rPr>
        <w:fldChar w:fldCharType="begin" w:fldLock="1"/>
      </w:r>
      <w:r w:rsidRPr="009C646E">
        <w:rPr>
          <w:noProof/>
        </w:rPr>
        <w:instrText xml:space="preserve"> PAGEREF _Toc391550261 \h </w:instrText>
      </w:r>
      <w:r w:rsidR="00961482" w:rsidRPr="009C646E">
        <w:rPr>
          <w:noProof/>
        </w:rPr>
      </w:r>
      <w:r w:rsidR="00961482" w:rsidRPr="009C646E">
        <w:rPr>
          <w:noProof/>
        </w:rPr>
        <w:fldChar w:fldCharType="separate"/>
      </w:r>
      <w:r w:rsidRPr="009C646E">
        <w:rPr>
          <w:noProof/>
        </w:rPr>
        <w:t>10</w:t>
      </w:r>
      <w:r w:rsidR="00961482" w:rsidRPr="009C646E">
        <w:rPr>
          <w:noProof/>
        </w:rPr>
        <w:fldChar w:fldCharType="end"/>
      </w:r>
      <w:r w:rsidR="00157C03">
        <w:rPr>
          <w:rFonts w:eastAsiaTheme="minorEastAsia"/>
          <w:noProof/>
          <w:lang w:eastAsia="zh-CN"/>
        </w:rPr>
        <w:t>2</w:t>
      </w:r>
      <w:r w:rsidR="00810CB1">
        <w:rPr>
          <w:rFonts w:eastAsiaTheme="minorEastAsia"/>
          <w:noProof/>
          <w:lang w:eastAsia="zh-CN"/>
        </w:rPr>
        <w:br/>
      </w:r>
    </w:p>
    <w:p w14:paraId="269B11D0" w14:textId="77777777" w:rsidR="009C646E" w:rsidRPr="009C646E" w:rsidRDefault="009C646E" w:rsidP="009C646E">
      <w:pPr>
        <w:tabs>
          <w:tab w:val="right" w:leader="dot" w:pos="8630"/>
        </w:tabs>
        <w:spacing w:after="100" w:line="480" w:lineRule="auto"/>
        <w:rPr>
          <w:rFonts w:asciiTheme="minorHAnsi" w:eastAsiaTheme="minorEastAsia" w:hAnsiTheme="minorHAnsi" w:cstheme="minorBidi"/>
          <w:noProof/>
          <w:lang w:eastAsia="zh-CN"/>
        </w:rPr>
      </w:pPr>
      <w:r w:rsidRPr="009C646E">
        <w:rPr>
          <w:noProof/>
          <w:lang w:eastAsia="zh-CN"/>
        </w:rPr>
        <w:t>22: Additional Analysis of H4 - Group 1 and Matched Pairs</w:t>
      </w:r>
      <w:r w:rsidRPr="009C646E">
        <w:rPr>
          <w:noProof/>
        </w:rPr>
        <w:tab/>
      </w:r>
      <w:r w:rsidR="00961482" w:rsidRPr="009C646E">
        <w:rPr>
          <w:noProof/>
        </w:rPr>
        <w:fldChar w:fldCharType="begin" w:fldLock="1"/>
      </w:r>
      <w:r w:rsidRPr="009C646E">
        <w:rPr>
          <w:noProof/>
        </w:rPr>
        <w:instrText xml:space="preserve"> PAGEREF _Toc391550262 \h </w:instrText>
      </w:r>
      <w:r w:rsidR="00961482" w:rsidRPr="009C646E">
        <w:rPr>
          <w:noProof/>
        </w:rPr>
      </w:r>
      <w:r w:rsidR="00961482" w:rsidRPr="009C646E">
        <w:rPr>
          <w:noProof/>
        </w:rPr>
        <w:fldChar w:fldCharType="separate"/>
      </w:r>
      <w:r w:rsidRPr="009C646E">
        <w:rPr>
          <w:noProof/>
        </w:rPr>
        <w:t>10</w:t>
      </w:r>
      <w:r w:rsidR="00961482" w:rsidRPr="009C646E">
        <w:rPr>
          <w:noProof/>
        </w:rPr>
        <w:fldChar w:fldCharType="end"/>
      </w:r>
      <w:r w:rsidR="00157C03">
        <w:rPr>
          <w:rFonts w:eastAsiaTheme="minorEastAsia"/>
          <w:noProof/>
          <w:lang w:eastAsia="zh-CN"/>
        </w:rPr>
        <w:t>5</w:t>
      </w:r>
    </w:p>
    <w:p w14:paraId="26073301" w14:textId="77777777" w:rsidR="009C646E" w:rsidRPr="009C646E" w:rsidRDefault="009C646E" w:rsidP="009C646E">
      <w:pPr>
        <w:tabs>
          <w:tab w:val="right" w:leader="dot" w:pos="8630"/>
        </w:tabs>
        <w:spacing w:after="100" w:line="480" w:lineRule="auto"/>
        <w:rPr>
          <w:rFonts w:asciiTheme="minorHAnsi" w:eastAsiaTheme="minorEastAsia" w:hAnsiTheme="minorHAnsi" w:cstheme="minorBidi"/>
          <w:noProof/>
          <w:lang w:eastAsia="zh-CN"/>
        </w:rPr>
      </w:pPr>
      <w:r w:rsidRPr="009C646E">
        <w:rPr>
          <w:noProof/>
          <w:lang w:eastAsia="zh-CN"/>
        </w:rPr>
        <w:t>23: Additional Analysis of H4 - Group 1 and Matched Pairs</w:t>
      </w:r>
      <w:r w:rsidRPr="009C646E">
        <w:rPr>
          <w:noProof/>
        </w:rPr>
        <w:tab/>
      </w:r>
      <w:r w:rsidR="00680B67">
        <w:rPr>
          <w:noProof/>
        </w:rPr>
        <w:t>1</w:t>
      </w:r>
      <w:r w:rsidR="006722EB">
        <w:rPr>
          <w:noProof/>
        </w:rPr>
        <w:t>0</w:t>
      </w:r>
      <w:r w:rsidR="00157C03">
        <w:rPr>
          <w:noProof/>
        </w:rPr>
        <w:t>7</w:t>
      </w:r>
    </w:p>
    <w:p w14:paraId="7D3C6A0D" w14:textId="77777777" w:rsidR="009C646E" w:rsidRPr="009C646E" w:rsidRDefault="009C646E" w:rsidP="00810CB1">
      <w:pPr>
        <w:tabs>
          <w:tab w:val="right" w:leader="dot" w:pos="8630"/>
        </w:tabs>
        <w:spacing w:after="100"/>
        <w:rPr>
          <w:rFonts w:asciiTheme="minorHAnsi" w:eastAsiaTheme="minorEastAsia" w:hAnsiTheme="minorHAnsi" w:cstheme="minorBidi"/>
          <w:noProof/>
          <w:lang w:eastAsia="zh-CN"/>
        </w:rPr>
      </w:pPr>
      <w:r w:rsidRPr="009C646E">
        <w:rPr>
          <w:noProof/>
          <w:lang w:eastAsia="zh-CN"/>
        </w:rPr>
        <w:t>24: Regression Results for H1 - Investment-Cash Flow Sensitivity - Constrained and Unconstrained Groups</w:t>
      </w:r>
      <w:r w:rsidRPr="009C646E">
        <w:rPr>
          <w:noProof/>
        </w:rPr>
        <w:tab/>
      </w:r>
      <w:r w:rsidR="00680B67">
        <w:rPr>
          <w:noProof/>
        </w:rPr>
        <w:t>11</w:t>
      </w:r>
      <w:r w:rsidR="00157C03">
        <w:rPr>
          <w:noProof/>
        </w:rPr>
        <w:t>0</w:t>
      </w:r>
      <w:r w:rsidR="00810CB1">
        <w:rPr>
          <w:noProof/>
        </w:rPr>
        <w:br/>
      </w:r>
    </w:p>
    <w:p w14:paraId="11BD79E0" w14:textId="77777777" w:rsidR="009C646E" w:rsidRPr="009C646E" w:rsidRDefault="009C646E" w:rsidP="00810CB1">
      <w:pPr>
        <w:tabs>
          <w:tab w:val="right" w:leader="dot" w:pos="8630"/>
        </w:tabs>
        <w:spacing w:after="100"/>
        <w:rPr>
          <w:rFonts w:asciiTheme="minorHAnsi" w:eastAsiaTheme="minorEastAsia" w:hAnsiTheme="minorHAnsi" w:cstheme="minorBidi"/>
          <w:noProof/>
          <w:lang w:eastAsia="zh-CN"/>
        </w:rPr>
      </w:pPr>
      <w:r w:rsidRPr="009C646E">
        <w:rPr>
          <w:noProof/>
          <w:lang w:eastAsia="zh-CN"/>
        </w:rPr>
        <w:t>25: Regression Results for H1 - Investment-Cash Flow Sensitivity - FIN 46 Firms and Matched Pairs</w:t>
      </w:r>
      <w:r w:rsidRPr="009C646E">
        <w:rPr>
          <w:noProof/>
        </w:rPr>
        <w:tab/>
      </w:r>
      <w:r w:rsidR="00961482" w:rsidRPr="009C646E">
        <w:rPr>
          <w:noProof/>
        </w:rPr>
        <w:fldChar w:fldCharType="begin" w:fldLock="1"/>
      </w:r>
      <w:r w:rsidRPr="009C646E">
        <w:rPr>
          <w:noProof/>
        </w:rPr>
        <w:instrText xml:space="preserve"> PAGEREF _Toc391550265 \h </w:instrText>
      </w:r>
      <w:r w:rsidR="00961482" w:rsidRPr="009C646E">
        <w:rPr>
          <w:noProof/>
        </w:rPr>
      </w:r>
      <w:r w:rsidR="00961482" w:rsidRPr="009C646E">
        <w:rPr>
          <w:noProof/>
        </w:rPr>
        <w:fldChar w:fldCharType="separate"/>
      </w:r>
      <w:r w:rsidRPr="009C646E">
        <w:rPr>
          <w:noProof/>
        </w:rPr>
        <w:t>1</w:t>
      </w:r>
      <w:r w:rsidR="00961482" w:rsidRPr="009C646E">
        <w:rPr>
          <w:noProof/>
        </w:rPr>
        <w:fldChar w:fldCharType="end"/>
      </w:r>
      <w:r w:rsidR="00680B67">
        <w:rPr>
          <w:rFonts w:eastAsiaTheme="minorEastAsia"/>
          <w:noProof/>
          <w:lang w:eastAsia="zh-CN"/>
        </w:rPr>
        <w:t>1</w:t>
      </w:r>
      <w:r w:rsidR="00157C03">
        <w:rPr>
          <w:rFonts w:eastAsiaTheme="minorEastAsia"/>
          <w:noProof/>
          <w:lang w:eastAsia="zh-CN"/>
        </w:rPr>
        <w:t>2</w:t>
      </w:r>
    </w:p>
    <w:p w14:paraId="2CF9314F" w14:textId="77777777" w:rsidR="009C646E" w:rsidRPr="009C646E" w:rsidRDefault="00961482" w:rsidP="009C646E">
      <w:pPr>
        <w:spacing w:after="200" w:line="480" w:lineRule="auto"/>
        <w:jc w:val="center"/>
        <w:rPr>
          <w:rFonts w:eastAsiaTheme="minorEastAsia"/>
          <w:lang w:eastAsia="zh-CN"/>
        </w:rPr>
      </w:pPr>
      <w:r w:rsidRPr="009C646E">
        <w:fldChar w:fldCharType="end"/>
      </w:r>
    </w:p>
    <w:p w14:paraId="6EE5809C" w14:textId="77777777" w:rsidR="009C646E" w:rsidRPr="009C646E" w:rsidRDefault="009C646E" w:rsidP="009C646E">
      <w:pPr>
        <w:spacing w:after="200" w:line="480" w:lineRule="auto"/>
        <w:jc w:val="center"/>
        <w:rPr>
          <w:rFonts w:eastAsiaTheme="minorEastAsia"/>
          <w:lang w:eastAsia="zh-CN"/>
        </w:rPr>
      </w:pPr>
    </w:p>
    <w:p w14:paraId="7583C380" w14:textId="77777777" w:rsidR="009C646E" w:rsidRDefault="009C646E" w:rsidP="00B037B6">
      <w:pPr>
        <w:pStyle w:val="Heading1"/>
        <w:spacing w:line="480" w:lineRule="auto"/>
        <w:sectPr w:rsidR="009C646E" w:rsidSect="00F322CC">
          <w:footerReference w:type="default" r:id="rId9"/>
          <w:type w:val="continuous"/>
          <w:pgSz w:w="12240" w:h="15840" w:code="1"/>
          <w:pgMar w:top="1440" w:right="1440" w:bottom="1800" w:left="2160" w:header="706" w:footer="706" w:gutter="0"/>
          <w:pgNumType w:fmt="lowerRoman" w:start="1"/>
          <w:cols w:space="708"/>
          <w:titlePg/>
          <w:docGrid w:linePitch="360"/>
        </w:sectPr>
      </w:pPr>
    </w:p>
    <w:p w14:paraId="5AEFF5D1" w14:textId="77777777" w:rsidR="002177F5" w:rsidRDefault="002177F5"/>
    <w:p w14:paraId="42B6378E" w14:textId="77777777" w:rsidR="00810CB1" w:rsidRDefault="00810CB1" w:rsidP="00B037B6">
      <w:pPr>
        <w:pStyle w:val="Heading1"/>
        <w:spacing w:line="480" w:lineRule="auto"/>
      </w:pPr>
      <w:bookmarkStart w:id="3" w:name="_Toc394486556"/>
    </w:p>
    <w:p w14:paraId="637E1A40" w14:textId="77777777" w:rsidR="00810CB1" w:rsidRDefault="00810CB1" w:rsidP="00B037B6">
      <w:pPr>
        <w:pStyle w:val="Heading1"/>
        <w:spacing w:line="480" w:lineRule="auto"/>
      </w:pPr>
    </w:p>
    <w:p w14:paraId="77C1F704" w14:textId="77777777" w:rsidR="00810CB1" w:rsidRDefault="00810CB1" w:rsidP="00810CB1"/>
    <w:p w14:paraId="672E58A0" w14:textId="77777777" w:rsidR="00810CB1" w:rsidRPr="00810CB1" w:rsidRDefault="00810CB1" w:rsidP="00810CB1"/>
    <w:p w14:paraId="780ADBD9" w14:textId="77777777" w:rsidR="00367AA0" w:rsidRPr="00B037B6" w:rsidRDefault="007320F6" w:rsidP="00B037B6">
      <w:pPr>
        <w:pStyle w:val="Heading1"/>
        <w:spacing w:line="480" w:lineRule="auto"/>
        <w:rPr>
          <w:rFonts w:cs="Times New Roman"/>
          <w:szCs w:val="24"/>
          <w:lang w:eastAsia="zh-CN"/>
        </w:rPr>
      </w:pPr>
      <w:r w:rsidRPr="006A39A4">
        <w:lastRenderedPageBreak/>
        <w:t>CHAPTER I: INTRODUCTION</w:t>
      </w:r>
      <w:bookmarkEnd w:id="0"/>
      <w:bookmarkEnd w:id="1"/>
      <w:bookmarkEnd w:id="2"/>
      <w:bookmarkEnd w:id="3"/>
    </w:p>
    <w:p w14:paraId="53A0F8FC" w14:textId="77777777" w:rsidR="007320F6" w:rsidRDefault="007320F6" w:rsidP="006A39A4">
      <w:pPr>
        <w:spacing w:line="480" w:lineRule="auto"/>
      </w:pPr>
      <w:r>
        <w:tab/>
      </w:r>
      <w:r w:rsidRPr="000D7C34">
        <w:t xml:space="preserve">The Enron Scandal </w:t>
      </w:r>
      <w:r>
        <w:t xml:space="preserve">in </w:t>
      </w:r>
      <w:r w:rsidRPr="000D7C34">
        <w:t xml:space="preserve">2001 uncovers the financial reporting problems related to off-balance sheet </w:t>
      </w:r>
      <w:r>
        <w:t>debts and undisclosed losses from income statement</w:t>
      </w:r>
      <w:r w:rsidR="00CD7DDE">
        <w:t>s</w:t>
      </w:r>
      <w:r>
        <w:t xml:space="preserve"> by using </w:t>
      </w:r>
      <w:r w:rsidR="00CD7DDE">
        <w:t>special purpose entities (</w:t>
      </w:r>
      <w:r>
        <w:t>SPEs</w:t>
      </w:r>
      <w:r w:rsidR="00CD7DDE">
        <w:t>)</w:t>
      </w:r>
      <w:r w:rsidRPr="000D7C34">
        <w:t>.</w:t>
      </w:r>
      <w:r>
        <w:t xml:space="preserve"> In response to </w:t>
      </w:r>
      <w:r w:rsidR="00CD7DDE">
        <w:t xml:space="preserve">the </w:t>
      </w:r>
      <w:r>
        <w:t>wi</w:t>
      </w:r>
      <w:r w:rsidR="00724B1F">
        <w:t xml:space="preserve">despread misuse of the </w:t>
      </w:r>
      <w:r>
        <w:t>consolidation rules relating to SPE</w:t>
      </w:r>
      <w:r>
        <w:rPr>
          <w:rFonts w:hint="eastAsia"/>
        </w:rPr>
        <w:t>s</w:t>
      </w:r>
      <w:r>
        <w:t xml:space="preserve">, the </w:t>
      </w:r>
      <w:r w:rsidRPr="000D7C34">
        <w:t xml:space="preserve">Financial Accounting Standards Board (FASB) issued Interpretation No. 46 (FIN 46), </w:t>
      </w:r>
      <w:r w:rsidRPr="00CD7DDE">
        <w:t>Consolidation of Variable Interest Entities</w:t>
      </w:r>
      <w:r w:rsidR="00CD7DDE">
        <w:t xml:space="preserve"> – An </w:t>
      </w:r>
      <w:r w:rsidRPr="00CD7DDE">
        <w:t xml:space="preserve">Interpretation of ARB No. 51, </w:t>
      </w:r>
      <w:r w:rsidRPr="000D7C34">
        <w:t>in January 2003 and revised it in December 2003</w:t>
      </w:r>
      <w:r w:rsidR="00A369D5">
        <w:rPr>
          <w:rFonts w:eastAsiaTheme="minorEastAsia"/>
          <w:lang w:eastAsia="zh-CN"/>
        </w:rPr>
        <w:t xml:space="preserve">, </w:t>
      </w:r>
      <w:r w:rsidR="00A369D5">
        <w:t xml:space="preserve">with </w:t>
      </w:r>
      <w:r w:rsidR="00CD7DDE">
        <w:t>the</w:t>
      </w:r>
      <w:r w:rsidR="00A369D5">
        <w:t xml:space="preserve"> objective to </w:t>
      </w:r>
      <w:r w:rsidR="00A369D5" w:rsidRPr="000D7C34">
        <w:t xml:space="preserve">improve the transparency of financial </w:t>
      </w:r>
      <w:r w:rsidR="00A369D5">
        <w:t>information</w:t>
      </w:r>
      <w:r w:rsidR="00B526A8">
        <w:t>.</w:t>
      </w:r>
      <w:r w:rsidRPr="000D7C34">
        <w:rPr>
          <w:rStyle w:val="FootnoteReference"/>
        </w:rPr>
        <w:footnoteReference w:id="1"/>
      </w:r>
      <w:r>
        <w:t xml:space="preserve"> </w:t>
      </w:r>
      <w:r w:rsidRPr="000D7C34">
        <w:t>Under FIN 46, companies are required to consolidate SPEs</w:t>
      </w:r>
      <w:r w:rsidR="00CD7DDE">
        <w:t xml:space="preserve"> </w:t>
      </w:r>
      <w:r w:rsidR="000735DF" w:rsidRPr="000D7C34">
        <w:t xml:space="preserve">on the financial statements if they are the primary beneficiaries of the SPEs, regardless </w:t>
      </w:r>
      <w:r w:rsidR="000735DF">
        <w:rPr>
          <w:rFonts w:hint="eastAsia"/>
        </w:rPr>
        <w:t xml:space="preserve">of </w:t>
      </w:r>
      <w:r w:rsidR="000735DF" w:rsidRPr="000D7C34">
        <w:t>their voting interests in the entities.</w:t>
      </w:r>
      <w:r w:rsidRPr="000D7C34">
        <w:rPr>
          <w:rStyle w:val="FootnoteReference"/>
        </w:rPr>
        <w:footnoteReference w:id="2"/>
      </w:r>
      <w:r w:rsidRPr="000D7C34">
        <w:t xml:space="preserve"> </w:t>
      </w:r>
      <w:r>
        <w:t xml:space="preserve">This study investigates whether the implementation of this new </w:t>
      </w:r>
      <w:r w:rsidR="00CD7DDE">
        <w:t>guide</w:t>
      </w:r>
      <w:r>
        <w:t xml:space="preserve"> affects accrual</w:t>
      </w:r>
      <w:r w:rsidR="005C22DD">
        <w:t>s</w:t>
      </w:r>
      <w:r>
        <w:t xml:space="preserve"> quality </w:t>
      </w:r>
      <w:r w:rsidR="005C22DD">
        <w:t xml:space="preserve">and investment efficiency </w:t>
      </w:r>
      <w:r>
        <w:t>of firms impacted by FIN 46.</w:t>
      </w:r>
      <w:r>
        <w:tab/>
      </w:r>
    </w:p>
    <w:p w14:paraId="617CBDC7" w14:textId="77777777" w:rsidR="007320F6" w:rsidRDefault="007320F6" w:rsidP="006A39A4">
      <w:pPr>
        <w:spacing w:line="480" w:lineRule="auto"/>
      </w:pPr>
      <w:r>
        <w:tab/>
      </w:r>
      <w:r w:rsidR="006E4F5C">
        <w:t xml:space="preserve">The first part of my dissertation examines the effects of FIN 46 on accruals quality. </w:t>
      </w:r>
      <w:r>
        <w:t xml:space="preserve">By using SPEs, firms gain more flexibility to manage reported earnings and debts since sponsoring firms control both entities. </w:t>
      </w:r>
      <w:r w:rsidRPr="00953D1D">
        <w:t>Prior studies provide evidence tha</w:t>
      </w:r>
      <w:r w:rsidR="00374AFE">
        <w:t xml:space="preserve">t firms manage earnings </w:t>
      </w:r>
      <w:r w:rsidR="00374AFE">
        <w:rPr>
          <w:rFonts w:eastAsiaTheme="minorEastAsia" w:hint="eastAsia"/>
          <w:lang w:eastAsia="zh-CN"/>
        </w:rPr>
        <w:t>through</w:t>
      </w:r>
      <w:r w:rsidRPr="00953D1D">
        <w:t xml:space="preserve"> off-balance</w:t>
      </w:r>
      <w:r w:rsidRPr="00953D1D">
        <w:rPr>
          <w:rFonts w:hint="eastAsia"/>
        </w:rPr>
        <w:t xml:space="preserve"> </w:t>
      </w:r>
      <w:r w:rsidRPr="00953D1D">
        <w:t>sheet items (e.g.</w:t>
      </w:r>
      <w:r>
        <w:rPr>
          <w:rFonts w:hint="eastAsia"/>
        </w:rPr>
        <w:t>,</w:t>
      </w:r>
      <w:r>
        <w:t xml:space="preserve"> </w:t>
      </w:r>
      <w:proofErr w:type="spellStart"/>
      <w:r w:rsidRPr="00F70AF0">
        <w:t>Dechow</w:t>
      </w:r>
      <w:proofErr w:type="spellEnd"/>
      <w:r w:rsidRPr="00F70AF0">
        <w:t xml:space="preserve"> and Shakespeare</w:t>
      </w:r>
      <w:r>
        <w:rPr>
          <w:rFonts w:hint="eastAsia"/>
        </w:rPr>
        <w:t xml:space="preserve"> </w:t>
      </w:r>
      <w:r w:rsidRPr="00F70AF0">
        <w:t xml:space="preserve">2009; </w:t>
      </w:r>
      <w:proofErr w:type="spellStart"/>
      <w:r w:rsidRPr="00953D1D">
        <w:t>Feng</w:t>
      </w:r>
      <w:proofErr w:type="spellEnd"/>
      <w:r w:rsidRPr="00953D1D">
        <w:t xml:space="preserve"> et al. 2009; </w:t>
      </w:r>
      <w:proofErr w:type="spellStart"/>
      <w:r w:rsidRPr="00953D1D">
        <w:t>Dechow</w:t>
      </w:r>
      <w:proofErr w:type="spellEnd"/>
      <w:r w:rsidRPr="00953D1D">
        <w:t xml:space="preserve"> et al. 2010</w:t>
      </w:r>
      <w:r w:rsidRPr="00F70AF0">
        <w:t>)</w:t>
      </w:r>
      <w:r w:rsidRPr="00953D1D">
        <w:t xml:space="preserve">. </w:t>
      </w:r>
      <w:proofErr w:type="spellStart"/>
      <w:r w:rsidRPr="00F70AF0">
        <w:t>Dechow</w:t>
      </w:r>
      <w:proofErr w:type="spellEnd"/>
      <w:r w:rsidRPr="00F70AF0">
        <w:t xml:space="preserve"> and Shakespeare (2009) find that firms manage earnings by timing securitizations of assets by using SPEs. </w:t>
      </w:r>
      <w:proofErr w:type="spellStart"/>
      <w:r w:rsidRPr="00953D1D">
        <w:t>Feng</w:t>
      </w:r>
      <w:proofErr w:type="spellEnd"/>
      <w:r w:rsidRPr="00953D1D">
        <w:t xml:space="preserve"> et al. (2009) document that SPEs created</w:t>
      </w:r>
      <w:r>
        <w:t xml:space="preserve"> for financial reporting purpose</w:t>
      </w:r>
      <w:r w:rsidR="00CD7DDE">
        <w:t>s</w:t>
      </w:r>
      <w:r w:rsidRPr="000D7C34">
        <w:t xml:space="preserve"> </w:t>
      </w:r>
      <w:r>
        <w:t>are</w:t>
      </w:r>
      <w:r w:rsidRPr="000D7C34">
        <w:t xml:space="preserve"> </w:t>
      </w:r>
      <w:r>
        <w:t>more likely to</w:t>
      </w:r>
      <w:r w:rsidR="00142D8D">
        <w:t xml:space="preserve"> be used to</w:t>
      </w:r>
      <w:r>
        <w:t xml:space="preserve"> manage earnings</w:t>
      </w:r>
      <w:r w:rsidRPr="000D7C34">
        <w:t xml:space="preserve">. </w:t>
      </w:r>
      <w:r>
        <w:t xml:space="preserve">Their tests all focus on the pre-FIN 46 periods. Since FIN 46 mandates new consolidation rules and </w:t>
      </w:r>
      <w:r w:rsidRPr="000D7C34">
        <w:t xml:space="preserve">disclosure </w:t>
      </w:r>
      <w:r>
        <w:t xml:space="preserve">provisions for </w:t>
      </w:r>
      <w:r w:rsidRPr="000D7C34">
        <w:t>firms with SPEs</w:t>
      </w:r>
      <w:r>
        <w:t xml:space="preserve">, resultant </w:t>
      </w:r>
      <w:r>
        <w:lastRenderedPageBreak/>
        <w:t xml:space="preserve">enhanced transparency is expected to </w:t>
      </w:r>
      <w:r w:rsidRPr="000D7C34">
        <w:t xml:space="preserve">decrease opportunistic earnings management (Lobo and Zhou 2001; </w:t>
      </w:r>
      <w:proofErr w:type="spellStart"/>
      <w:r w:rsidRPr="000D7C34">
        <w:t>Hunton</w:t>
      </w:r>
      <w:proofErr w:type="spellEnd"/>
      <w:r w:rsidRPr="000D7C34">
        <w:t xml:space="preserve"> et al. 2006)</w:t>
      </w:r>
      <w:r>
        <w:t>, thus improv</w:t>
      </w:r>
      <w:r w:rsidR="00CD7DDE">
        <w:t>ing</w:t>
      </w:r>
      <w:r>
        <w:t xml:space="preserve"> the accrual quality. However, the accrual quality of firms impacted by FIN 46 may </w:t>
      </w:r>
      <w:r w:rsidR="0026349B">
        <w:t xml:space="preserve">also </w:t>
      </w:r>
      <w:r w:rsidRPr="00B518AB">
        <w:t>deteriorate</w:t>
      </w:r>
      <w:r>
        <w:t>. Previous studies show that when one method of earnings management becomes costly</w:t>
      </w:r>
      <w:r w:rsidR="0026349B">
        <w:t xml:space="preserve"> or restrained</w:t>
      </w:r>
      <w:r>
        <w:t>, firms will resort to alternative ways t</w:t>
      </w:r>
      <w:r w:rsidR="008F54F2">
        <w:t>o manage earnings (e.g., Zhang</w:t>
      </w:r>
      <w:r w:rsidR="008F54F2">
        <w:rPr>
          <w:rFonts w:eastAsiaTheme="minorEastAsia" w:hint="eastAsia"/>
          <w:lang w:eastAsia="zh-CN"/>
        </w:rPr>
        <w:t xml:space="preserve"> </w:t>
      </w:r>
      <w:r>
        <w:t xml:space="preserve">2012; Chi et al. 2011). When </w:t>
      </w:r>
      <w:r w:rsidR="0026349B">
        <w:t xml:space="preserve">firms are affected by </w:t>
      </w:r>
      <w:r w:rsidR="00105161">
        <w:t>FIN 46</w:t>
      </w:r>
      <w:r w:rsidR="0026349B">
        <w:t xml:space="preserve"> and </w:t>
      </w:r>
      <w:r w:rsidR="00142D8D">
        <w:t xml:space="preserve">their </w:t>
      </w:r>
      <w:r>
        <w:t xml:space="preserve">VIEs are consolidated, </w:t>
      </w:r>
      <w:r w:rsidR="0026349B">
        <w:t xml:space="preserve">they lose the reporting flexibilities that could be used to manage earnings. Impacted </w:t>
      </w:r>
      <w:r>
        <w:t>firms may resort to other methods</w:t>
      </w:r>
      <w:r w:rsidR="0026349B">
        <w:t>,</w:t>
      </w:r>
      <w:r w:rsidR="0026349B" w:rsidRPr="0026349B">
        <w:t xml:space="preserve"> </w:t>
      </w:r>
      <w:r w:rsidR="0026349B">
        <w:t>such as manipulating accounting accruals,</w:t>
      </w:r>
      <w:r>
        <w:t xml:space="preserve"> </w:t>
      </w:r>
      <w:r w:rsidR="00327555">
        <w:t xml:space="preserve">in order </w:t>
      </w:r>
      <w:r>
        <w:t xml:space="preserve">to manipulate earnings on the consolidated financial statements. </w:t>
      </w:r>
      <w:r w:rsidR="0026349B">
        <w:t xml:space="preserve">Thus, it </w:t>
      </w:r>
      <w:r w:rsidR="008F54F2">
        <w:rPr>
          <w:rFonts w:eastAsiaTheme="minorEastAsia" w:hint="eastAsia"/>
          <w:lang w:eastAsia="zh-CN"/>
        </w:rPr>
        <w:t xml:space="preserve">is an </w:t>
      </w:r>
      <w:r w:rsidR="0026349B">
        <w:t xml:space="preserve">empirically open question whether the implementation of </w:t>
      </w:r>
      <w:r w:rsidR="007906C4">
        <w:t>FIN</w:t>
      </w:r>
      <w:r w:rsidR="00DD0737">
        <w:rPr>
          <w:rFonts w:eastAsiaTheme="minorEastAsia" w:hint="eastAsia"/>
          <w:lang w:eastAsia="zh-CN"/>
        </w:rPr>
        <w:t xml:space="preserve"> </w:t>
      </w:r>
      <w:r w:rsidR="007906C4">
        <w:t>46 has</w:t>
      </w:r>
      <w:r w:rsidR="0026349B">
        <w:t xml:space="preserve"> improved or deteriorated the accrual quality of affected firms. </w:t>
      </w:r>
      <w:r>
        <w:t xml:space="preserve">  </w:t>
      </w:r>
    </w:p>
    <w:p w14:paraId="09895A28" w14:textId="77777777" w:rsidR="0026349B" w:rsidRDefault="0026349B" w:rsidP="006A39A4">
      <w:pPr>
        <w:spacing w:line="480" w:lineRule="auto"/>
      </w:pPr>
      <w:r>
        <w:tab/>
        <w:t>To address this question, I compare</w:t>
      </w:r>
      <w:r w:rsidR="00327555">
        <w:t>d</w:t>
      </w:r>
      <w:r>
        <w:t xml:space="preserve"> accruals quality of firms affected by FIN</w:t>
      </w:r>
      <w:r w:rsidR="00DD0737">
        <w:rPr>
          <w:rFonts w:eastAsiaTheme="minorEastAsia" w:hint="eastAsia"/>
          <w:lang w:eastAsia="zh-CN"/>
        </w:rPr>
        <w:t xml:space="preserve"> </w:t>
      </w:r>
      <w:r>
        <w:t>46 before and after the implementation of this accounting pronouncement. I use</w:t>
      </w:r>
      <w:r w:rsidR="00327555">
        <w:t>d</w:t>
      </w:r>
      <w:r>
        <w:t xml:space="preserve"> a </w:t>
      </w:r>
      <w:r w:rsidR="00305C78">
        <w:t xml:space="preserve">manually </w:t>
      </w:r>
      <w:r w:rsidR="00E3436D">
        <w:t xml:space="preserve">identified </w:t>
      </w:r>
      <w:r>
        <w:t>sample of firms by examining their SEC filings (i.e., 10-K and 10-Q) and form three groups: (1) consolidation (on-book) group</w:t>
      </w:r>
      <w:r w:rsidR="00327555">
        <w:t xml:space="preserve"> – </w:t>
      </w:r>
      <w:r>
        <w:t>consists of firms that have consolidated VIEs on their financial statements, (2) off-book group</w:t>
      </w:r>
      <w:r w:rsidR="00327555">
        <w:t xml:space="preserve"> – consists of </w:t>
      </w:r>
      <w:proofErr w:type="spellStart"/>
      <w:r>
        <w:t>of</w:t>
      </w:r>
      <w:proofErr w:type="spellEnd"/>
      <w:r>
        <w:t xml:space="preserve"> firms that have restructured or terminated VIEs to avoid consolidation</w:t>
      </w:r>
      <w:r w:rsidR="004C0DC9">
        <w:t xml:space="preserve">, </w:t>
      </w:r>
      <w:r>
        <w:t>and (3) no material impact group</w:t>
      </w:r>
      <w:r w:rsidR="004C0DC9">
        <w:t xml:space="preserve"> – consists </w:t>
      </w:r>
      <w:r>
        <w:t>of firms that have disclosed no material impact</w:t>
      </w:r>
      <w:r w:rsidR="004C0DC9">
        <w:t xml:space="preserve"> f</w:t>
      </w:r>
      <w:r>
        <w:t>rom FIN</w:t>
      </w:r>
      <w:r w:rsidR="00DD0737">
        <w:rPr>
          <w:rFonts w:eastAsiaTheme="minorEastAsia" w:hint="eastAsia"/>
          <w:lang w:eastAsia="zh-CN"/>
        </w:rPr>
        <w:t xml:space="preserve"> </w:t>
      </w:r>
      <w:r>
        <w:t>46. In most analyses</w:t>
      </w:r>
      <w:r w:rsidR="00B66A56">
        <w:t>,</w:t>
      </w:r>
      <w:r>
        <w:t xml:space="preserve"> I compare</w:t>
      </w:r>
      <w:r w:rsidR="00B66A56">
        <w:t>d the</w:t>
      </w:r>
      <w:r>
        <w:t xml:space="preserve"> accruals quality of consolidation group and off-book group while using no-material impact group as a control. In addi</w:t>
      </w:r>
      <w:r w:rsidR="00E3436D">
        <w:t>tion, I also use</w:t>
      </w:r>
      <w:r w:rsidR="00B66A56">
        <w:t>d</w:t>
      </w:r>
      <w:r w:rsidR="00E3436D">
        <w:t xml:space="preserve"> a matched pair </w:t>
      </w:r>
      <w:r>
        <w:t xml:space="preserve">control group to check the robustness of </w:t>
      </w:r>
      <w:r w:rsidR="00142D8D">
        <w:t>my</w:t>
      </w:r>
      <w:r w:rsidR="00B66A56">
        <w:t xml:space="preserve"> </w:t>
      </w:r>
      <w:r>
        <w:t>results. I employ</w:t>
      </w:r>
      <w:r w:rsidR="00B66A56">
        <w:t>ed</w:t>
      </w:r>
      <w:r>
        <w:t xml:space="preserve"> a difference-in-differences approach to test the difference in accruals quality between pre-and post-implementation of FIN</w:t>
      </w:r>
      <w:r w:rsidR="00DD0737">
        <w:rPr>
          <w:rFonts w:eastAsiaTheme="minorEastAsia" w:hint="eastAsia"/>
          <w:lang w:eastAsia="zh-CN"/>
        </w:rPr>
        <w:t xml:space="preserve"> </w:t>
      </w:r>
      <w:r>
        <w:t>46. In pre-post tests, I use</w:t>
      </w:r>
      <w:r w:rsidR="00B66A56">
        <w:t>d</w:t>
      </w:r>
      <w:r>
        <w:t xml:space="preserve"> a sample period of four years before and four years </w:t>
      </w:r>
      <w:r>
        <w:lastRenderedPageBreak/>
        <w:t>after the implemen</w:t>
      </w:r>
      <w:r w:rsidR="00AE1EA4">
        <w:t>tation of FIN</w:t>
      </w:r>
      <w:r w:rsidR="00DD0737">
        <w:rPr>
          <w:rFonts w:eastAsiaTheme="minorEastAsia" w:hint="eastAsia"/>
          <w:lang w:eastAsia="zh-CN"/>
        </w:rPr>
        <w:t xml:space="preserve"> </w:t>
      </w:r>
      <w:r w:rsidR="00AE1EA4">
        <w:t>46.  I conduct</w:t>
      </w:r>
      <w:r w:rsidR="00BB4FA9">
        <w:t>ed</w:t>
      </w:r>
      <w:r w:rsidR="00AE1EA4">
        <w:t xml:space="preserve"> </w:t>
      </w:r>
      <w:r>
        <w:t>tests using three different sets of accrual quality measures: the absolute value of abnormal accruals</w:t>
      </w:r>
      <w:proofErr w:type="gramStart"/>
      <w:r w:rsidR="00BB4FA9">
        <w:t xml:space="preserve">, </w:t>
      </w:r>
      <w:r>
        <w:t xml:space="preserve"> accruals</w:t>
      </w:r>
      <w:proofErr w:type="gramEnd"/>
      <w:r>
        <w:t xml:space="preserve"> estimation errors, </w:t>
      </w:r>
      <w:r w:rsidR="00BB4FA9">
        <w:t xml:space="preserve">and the </w:t>
      </w:r>
      <w:r>
        <w:t>standard deviation of accruals estimation errors. For abnormal accrual measures, I measure</w:t>
      </w:r>
      <w:r w:rsidR="00BB4FA9">
        <w:t>d</w:t>
      </w:r>
      <w:r>
        <w:t xml:space="preserve"> performance-matched abnormal total accruals and working capital accruals following Kothari et al. (2005). </w:t>
      </w:r>
      <w:r w:rsidR="00BB4FA9">
        <w:t>In order t</w:t>
      </w:r>
      <w:r>
        <w:t>o measure accrual estimation errors I use</w:t>
      </w:r>
      <w:r w:rsidR="00BB4FA9">
        <w:t xml:space="preserve">d </w:t>
      </w:r>
      <w:r w:rsidR="00142D8D">
        <w:t xml:space="preserve">the </w:t>
      </w:r>
      <w:proofErr w:type="spellStart"/>
      <w:r>
        <w:t>Dechow</w:t>
      </w:r>
      <w:proofErr w:type="spellEnd"/>
      <w:r>
        <w:t xml:space="preserve"> and </w:t>
      </w:r>
      <w:proofErr w:type="spellStart"/>
      <w:r>
        <w:t>Dichev</w:t>
      </w:r>
      <w:proofErr w:type="spellEnd"/>
      <w:r>
        <w:t xml:space="preserve"> (2002, DD model here</w:t>
      </w:r>
      <w:r w:rsidR="00A9700A">
        <w:t>in</w:t>
      </w:r>
      <w:r>
        <w:t xml:space="preserve">after) model and the modified version of DD model suggested by </w:t>
      </w:r>
      <w:proofErr w:type="spellStart"/>
      <w:r>
        <w:t>McNichols</w:t>
      </w:r>
      <w:proofErr w:type="spellEnd"/>
      <w:r>
        <w:t xml:space="preserve"> (2002, </w:t>
      </w:r>
      <w:r w:rsidR="002F58BA">
        <w:t>m</w:t>
      </w:r>
      <w:r>
        <w:t>odified DD model</w:t>
      </w:r>
      <w:r w:rsidR="002F58BA">
        <w:t xml:space="preserve"> hereinafter</w:t>
      </w:r>
      <w:r>
        <w:t xml:space="preserve">) as applied </w:t>
      </w:r>
      <w:r w:rsidR="00BB4FA9">
        <w:t>by</w:t>
      </w:r>
      <w:r>
        <w:t xml:space="preserve"> Francis et al. (2005).</w:t>
      </w:r>
    </w:p>
    <w:p w14:paraId="7554625B" w14:textId="77777777" w:rsidR="007320F6" w:rsidRDefault="00BB4FA9" w:rsidP="006A39A4">
      <w:pPr>
        <w:spacing w:line="480" w:lineRule="auto"/>
        <w:ind w:firstLine="720"/>
      </w:pPr>
      <w:r>
        <w:t xml:space="preserve">I </w:t>
      </w:r>
      <w:r w:rsidR="008F482D">
        <w:t>find</w:t>
      </w:r>
      <w:r>
        <w:t xml:space="preserve"> that  firms affected by FIN 46 (i.e., firms either consolidating VIEs or terminating /restructuring VIEs),</w:t>
      </w:r>
      <w:r w:rsidRPr="005F7042">
        <w:t xml:space="preserve"> </w:t>
      </w:r>
      <w:r>
        <w:t xml:space="preserve">compared to firms reporting no material impact from FIN 46, experienced lower quality of accruals, measured by the accrual estimation errors from the modified DD model, the standard deviation of the residuals from the DD model, and modified </w:t>
      </w:r>
      <w:r w:rsidR="002F58BA">
        <w:t>DD model</w:t>
      </w:r>
      <w:r>
        <w:t xml:space="preserve">. </w:t>
      </w:r>
      <w:r w:rsidR="00DE6781">
        <w:t xml:space="preserve">In </w:t>
      </w:r>
      <w:r>
        <w:t xml:space="preserve">the </w:t>
      </w:r>
      <w:r w:rsidR="007320F6">
        <w:t xml:space="preserve">additional analysis, I </w:t>
      </w:r>
      <w:r w:rsidR="00DE6781">
        <w:t>replace</w:t>
      </w:r>
      <w:r>
        <w:t>d</w:t>
      </w:r>
      <w:r w:rsidR="007320F6">
        <w:t xml:space="preserve"> the control sample with a matched pair sample</w:t>
      </w:r>
      <w:r>
        <w:t xml:space="preserve">. </w:t>
      </w:r>
      <w:r w:rsidR="00DD2061">
        <w:t>I f</w:t>
      </w:r>
      <w:r>
        <w:t>ind</w:t>
      </w:r>
      <w:r w:rsidR="00DD2061">
        <w:t xml:space="preserve"> consistent results using </w:t>
      </w:r>
      <w:r w:rsidR="007320F6">
        <w:t xml:space="preserve">the accrual quality measured by </w:t>
      </w:r>
      <w:r w:rsidR="00DD2061">
        <w:t>absolute accrual estimation errors and the standard deviation of the residuals from</w:t>
      </w:r>
      <w:r>
        <w:t xml:space="preserve"> </w:t>
      </w:r>
      <w:r w:rsidR="00DD2061">
        <w:t>the modified DD model</w:t>
      </w:r>
      <w:r w:rsidR="007320F6">
        <w:t xml:space="preserve">. </w:t>
      </w:r>
    </w:p>
    <w:p w14:paraId="414E353E" w14:textId="77777777" w:rsidR="007320F6" w:rsidRDefault="007320F6" w:rsidP="006A39A4">
      <w:pPr>
        <w:spacing w:line="480" w:lineRule="auto"/>
      </w:pPr>
      <w:r>
        <w:tab/>
        <w:t xml:space="preserve">When it comes to the differences between the two subgroups in the FIN 46 firms (firms consolidating VIEs and firms terminating or restructuring VIEs), the results consistently show that the accrual quality </w:t>
      </w:r>
      <w:r w:rsidR="00DD2061">
        <w:t xml:space="preserve">of </w:t>
      </w:r>
      <w:r>
        <w:t>firms consolidating VIEs (group 1) are</w:t>
      </w:r>
      <w:r w:rsidR="002F58BA">
        <w:t xml:space="preserve"> </w:t>
      </w:r>
      <w:r w:rsidR="00DD2061">
        <w:t>lower</w:t>
      </w:r>
      <w:r>
        <w:t xml:space="preserve"> compared to </w:t>
      </w:r>
      <w:r w:rsidR="00DD2061">
        <w:t xml:space="preserve">that of firms in </w:t>
      </w:r>
      <w:r>
        <w:t>group 2, no matter which control sample is used. The differential change in accrual quality between the two groups can be partially attributed to the facts that group 1 ha</w:t>
      </w:r>
      <w:r w:rsidR="002F58BA">
        <w:t>s</w:t>
      </w:r>
      <w:r>
        <w:t xml:space="preserve"> pressure to manage earnings when the consolidation bring</w:t>
      </w:r>
      <w:r w:rsidR="002F58BA">
        <w:t xml:space="preserve">s </w:t>
      </w:r>
      <w:r>
        <w:lastRenderedPageBreak/>
        <w:t>negative effect</w:t>
      </w:r>
      <w:r w:rsidR="002F58BA">
        <w:t>s</w:t>
      </w:r>
      <w:r>
        <w:t xml:space="preserve"> on earnings</w:t>
      </w:r>
      <w:r w:rsidR="00142D8D">
        <w:t>. This prediction is</w:t>
      </w:r>
      <w:r>
        <w:t xml:space="preserve"> confirmed by the empirical tests using signed abnormal accrual measures.</w:t>
      </w:r>
    </w:p>
    <w:p w14:paraId="705D72D9" w14:textId="77777777" w:rsidR="007320F6" w:rsidRDefault="007320F6" w:rsidP="006A39A4">
      <w:pPr>
        <w:spacing w:line="480" w:lineRule="auto"/>
      </w:pPr>
      <w:r>
        <w:tab/>
        <w:t xml:space="preserve">The results </w:t>
      </w:r>
      <w:r w:rsidR="006E4F5C">
        <w:t xml:space="preserve">of the first part of the dissertation </w:t>
      </w:r>
      <w:r>
        <w:t xml:space="preserve">help </w:t>
      </w:r>
      <w:r w:rsidR="00DD0737">
        <w:rPr>
          <w:rFonts w:eastAsiaTheme="minorEastAsia" w:hint="eastAsia"/>
          <w:lang w:eastAsia="zh-CN"/>
        </w:rPr>
        <w:t xml:space="preserve">us </w:t>
      </w:r>
      <w:r>
        <w:t xml:space="preserve">understand the changes in accrual quality for firms impacted by FIN 46. Although the consolidation process and improved disclosure may constrain earnings management through previously </w:t>
      </w:r>
      <w:r w:rsidR="00091F76">
        <w:t xml:space="preserve">used </w:t>
      </w:r>
      <w:r>
        <w:t>off-balance sheet SPEs, firms may resort to other methods that bypass VIEs to manipulate earnings, thus worsen</w:t>
      </w:r>
      <w:r w:rsidR="002D27B6">
        <w:t>ing</w:t>
      </w:r>
      <w:r>
        <w:t xml:space="preserve"> the accrual quality in the post-FIN 46 periods. </w:t>
      </w:r>
    </w:p>
    <w:p w14:paraId="4C0BDB2E" w14:textId="77777777" w:rsidR="007320F6" w:rsidRDefault="007320F6" w:rsidP="006A39A4">
      <w:pPr>
        <w:spacing w:line="480" w:lineRule="auto"/>
      </w:pPr>
      <w:r>
        <w:tab/>
      </w:r>
      <w:r w:rsidR="003D7E50">
        <w:t xml:space="preserve">Findings in the </w:t>
      </w:r>
      <w:r w:rsidR="006E4F5C">
        <w:t xml:space="preserve">first </w:t>
      </w:r>
      <w:r w:rsidR="003D7E50">
        <w:t>part of this dissertation</w:t>
      </w:r>
      <w:r w:rsidRPr="000D7C34">
        <w:t xml:space="preserve"> contribute to the literature</w:t>
      </w:r>
      <w:r>
        <w:t xml:space="preserve"> in the following ways. First, </w:t>
      </w:r>
      <w:r w:rsidR="006E4F5C">
        <w:t xml:space="preserve">my </w:t>
      </w:r>
      <w:r>
        <w:t xml:space="preserve">study adds to the literature </w:t>
      </w:r>
      <w:r>
        <w:rPr>
          <w:rFonts w:hint="eastAsia"/>
        </w:rPr>
        <w:t>on</w:t>
      </w:r>
      <w:r>
        <w:t xml:space="preserve"> </w:t>
      </w:r>
      <w:r w:rsidR="002D27B6">
        <w:t xml:space="preserve">the </w:t>
      </w:r>
      <w:r>
        <w:t>impact of</w:t>
      </w:r>
      <w:r>
        <w:rPr>
          <w:rFonts w:hint="eastAsia"/>
        </w:rPr>
        <w:t xml:space="preserve"> </w:t>
      </w:r>
      <w:r>
        <w:t>FIN 46</w:t>
      </w:r>
      <w:r w:rsidR="00091F76" w:rsidRPr="00091F76">
        <w:t xml:space="preserve"> </w:t>
      </w:r>
      <w:r w:rsidR="00091F76">
        <w:t>on financial reporting</w:t>
      </w:r>
      <w:r>
        <w:t xml:space="preserve">. Prior </w:t>
      </w:r>
      <w:r w:rsidRPr="000D7C34">
        <w:t>studie</w:t>
      </w:r>
      <w:r>
        <w:t>s</w:t>
      </w:r>
      <w:r w:rsidRPr="000D7C34">
        <w:t xml:space="preserve"> </w:t>
      </w:r>
      <w:r>
        <w:t xml:space="preserve">investigate </w:t>
      </w:r>
      <w:r w:rsidR="009000BF">
        <w:rPr>
          <w:rFonts w:eastAsiaTheme="minorEastAsia" w:hint="eastAsia"/>
          <w:lang w:eastAsia="zh-CN"/>
        </w:rPr>
        <w:t xml:space="preserve">the </w:t>
      </w:r>
      <w:r w:rsidRPr="000D7C34">
        <w:t xml:space="preserve">economic consequences of FIN 46 from the perspective of </w:t>
      </w:r>
      <w:r>
        <w:t>market participants’</w:t>
      </w:r>
      <w:r w:rsidRPr="000D7C34">
        <w:t xml:space="preserve"> responsiveness such as cost of capital (</w:t>
      </w:r>
      <w:r>
        <w:t>Callahan</w:t>
      </w:r>
      <w:r w:rsidRPr="000D7C34">
        <w:t xml:space="preserve"> et al. 2012)</w:t>
      </w:r>
      <w:proofErr w:type="gramStart"/>
      <w:r w:rsidRPr="000D7C34">
        <w:t>,</w:t>
      </w:r>
      <w:proofErr w:type="gramEnd"/>
      <w:r w:rsidRPr="000D7C34">
        <w:t xml:space="preserve"> analyst forecast precision</w:t>
      </w:r>
      <w:r w:rsidR="002D27B6">
        <w:t xml:space="preserve">, </w:t>
      </w:r>
      <w:r w:rsidRPr="000D7C34">
        <w:t>and ear</w:t>
      </w:r>
      <w:r w:rsidR="00636A0A">
        <w:t>nings response coefficient</w:t>
      </w:r>
      <w:r w:rsidR="00636A0A">
        <w:rPr>
          <w:rFonts w:eastAsiaTheme="minorEastAsia" w:hint="eastAsia"/>
          <w:lang w:eastAsia="zh-CN"/>
        </w:rPr>
        <w:t>s</w:t>
      </w:r>
      <w:r w:rsidRPr="000D7C34">
        <w:t xml:space="preserve"> (</w:t>
      </w:r>
      <w:proofErr w:type="spellStart"/>
      <w:r w:rsidRPr="000D7C34">
        <w:t>Gurun</w:t>
      </w:r>
      <w:proofErr w:type="spellEnd"/>
      <w:r w:rsidRPr="000D7C34">
        <w:t xml:space="preserve"> et al. 2012). </w:t>
      </w:r>
      <w:r>
        <w:t xml:space="preserve">While these studies largely assume that the implementation of FIN 46 enhances financial reporting transparency and deters earnings management, no extant research </w:t>
      </w:r>
      <w:r w:rsidR="00091F76">
        <w:t>examines</w:t>
      </w:r>
      <w:r>
        <w:t xml:space="preserve"> the impact of the changes in SPE consolidation rules on the quality of reported accounti</w:t>
      </w:r>
      <w:r w:rsidR="00636A0A">
        <w:t>ng numbers. This study fills th</w:t>
      </w:r>
      <w:r w:rsidR="00636A0A">
        <w:rPr>
          <w:rFonts w:eastAsiaTheme="minorEastAsia" w:hint="eastAsia"/>
          <w:lang w:eastAsia="zh-CN"/>
        </w:rPr>
        <w:t>is</w:t>
      </w:r>
      <w:r>
        <w:t xml:space="preserve"> void by examining the effects of FIN 46 on accrual quality. Second, this study contributes to the stream of studies on off-balance sheet items in general. While prior studies provide evidence that fi</w:t>
      </w:r>
      <w:r w:rsidR="00636A0A">
        <w:t xml:space="preserve">rms with SPEs manage earnings </w:t>
      </w:r>
      <w:r w:rsidR="00636A0A">
        <w:rPr>
          <w:rFonts w:eastAsiaTheme="minorEastAsia" w:hint="eastAsia"/>
          <w:lang w:eastAsia="zh-CN"/>
        </w:rPr>
        <w:t>through</w:t>
      </w:r>
      <w:r>
        <w:t xml:space="preserve"> off-balance</w:t>
      </w:r>
      <w:r>
        <w:rPr>
          <w:rFonts w:hint="eastAsia"/>
        </w:rPr>
        <w:t xml:space="preserve"> </w:t>
      </w:r>
      <w:r>
        <w:t>sheet activities, this study extend</w:t>
      </w:r>
      <w:r>
        <w:rPr>
          <w:rFonts w:hint="eastAsia"/>
        </w:rPr>
        <w:t>s</w:t>
      </w:r>
      <w:r>
        <w:t xml:space="preserve"> prior research by testing wheth</w:t>
      </w:r>
      <w:r w:rsidR="00636A0A">
        <w:t>er the changes in rules relat</w:t>
      </w:r>
      <w:r w:rsidR="00636A0A">
        <w:rPr>
          <w:rFonts w:eastAsiaTheme="minorEastAsia" w:hint="eastAsia"/>
          <w:lang w:eastAsia="zh-CN"/>
        </w:rPr>
        <w:t>ed to</w:t>
      </w:r>
      <w:r>
        <w:t xml:space="preserve"> SPEs affect</w:t>
      </w:r>
      <w:r>
        <w:rPr>
          <w:rFonts w:hint="eastAsia"/>
        </w:rPr>
        <w:t xml:space="preserve"> the </w:t>
      </w:r>
      <w:r>
        <w:t xml:space="preserve">quality of accruals. </w:t>
      </w:r>
      <w:r w:rsidR="006E4F5C">
        <w:t>Third</w:t>
      </w:r>
      <w:r>
        <w:t>, this s</w:t>
      </w:r>
      <w:r w:rsidR="00724B1F">
        <w:t xml:space="preserve">tudy contributes to the </w:t>
      </w:r>
      <w:r>
        <w:t xml:space="preserve">literature that examines how mandatory changes in accounting standards affect financial reporting quality. </w:t>
      </w:r>
    </w:p>
    <w:p w14:paraId="7DE4405C" w14:textId="77777777" w:rsidR="006E4F5C" w:rsidRDefault="006E4F5C" w:rsidP="006A39A4">
      <w:pPr>
        <w:spacing w:line="480" w:lineRule="auto"/>
      </w:pPr>
      <w:r>
        <w:lastRenderedPageBreak/>
        <w:tab/>
        <w:t xml:space="preserve">In the second part of the dissertation, I focus on </w:t>
      </w:r>
      <w:r w:rsidR="00825EE5">
        <w:t xml:space="preserve">the </w:t>
      </w:r>
      <w:r>
        <w:t xml:space="preserve">effects of </w:t>
      </w:r>
      <w:r w:rsidR="00105161">
        <w:t>FIN 46</w:t>
      </w:r>
      <w:r>
        <w:t xml:space="preserve"> on investment decisions made by affected firms. More specifically I examine the investment efficiency of affected firms during the pre- and post-FIN46 periods. This particular question is important </w:t>
      </w:r>
      <w:r w:rsidR="00142D8D">
        <w:t xml:space="preserve">for several </w:t>
      </w:r>
      <w:r>
        <w:t>reasons. First</w:t>
      </w:r>
      <w:r w:rsidR="00825EE5">
        <w:t xml:space="preserve">, </w:t>
      </w:r>
      <w:r>
        <w:t xml:space="preserve">the implementation of FIN 46 may have significant influence on financial reporting quality that includes quality of reported accounting numbers (i.e., accruals quality) and quality of disclosures. Second, FIN 46 </w:t>
      </w:r>
      <w:r w:rsidR="00825EE5">
        <w:t xml:space="preserve">is </w:t>
      </w:r>
      <w:r>
        <w:t>likely to reduce affected firms’ financial flexibility by eliminating the opportunity to use certain off-balance</w:t>
      </w:r>
      <w:r>
        <w:rPr>
          <w:rFonts w:hint="eastAsia"/>
          <w:lang w:eastAsia="zh-CN"/>
        </w:rPr>
        <w:t xml:space="preserve"> </w:t>
      </w:r>
      <w:r>
        <w:t>sheet items</w:t>
      </w:r>
      <w:r w:rsidR="00825EE5">
        <w:t xml:space="preserve">, </w:t>
      </w:r>
      <w:r>
        <w:t>thus creat</w:t>
      </w:r>
      <w:r w:rsidR="00825EE5">
        <w:t>ing</w:t>
      </w:r>
      <w:r>
        <w:t xml:space="preserve"> financial constraints.  </w:t>
      </w:r>
      <w:r>
        <w:rPr>
          <w:lang w:eastAsia="zh-CN"/>
        </w:rPr>
        <w:t>Prior studies show that investment efficiency is associated with quality of financial reporting as well as with financial constraints (</w:t>
      </w:r>
      <w:r w:rsidR="003874BC">
        <w:rPr>
          <w:lang w:eastAsia="zh-CN"/>
        </w:rPr>
        <w:t>e.g</w:t>
      </w:r>
      <w:r>
        <w:rPr>
          <w:lang w:eastAsia="zh-CN"/>
        </w:rPr>
        <w:t>.</w:t>
      </w:r>
      <w:r w:rsidR="003874BC">
        <w:rPr>
          <w:lang w:eastAsia="zh-CN"/>
        </w:rPr>
        <w:t xml:space="preserve">, </w:t>
      </w:r>
      <w:r w:rsidRPr="000D7C34">
        <w:t>Biddle and Hilary 2006</w:t>
      </w:r>
      <w:r w:rsidR="003874BC">
        <w:t xml:space="preserve">; </w:t>
      </w:r>
      <w:r>
        <w:t>Biddle et al. 2009)</w:t>
      </w:r>
      <w:r>
        <w:rPr>
          <w:lang w:eastAsia="zh-CN"/>
        </w:rPr>
        <w:t xml:space="preserve">. </w:t>
      </w:r>
      <w:r>
        <w:t>Thus, FIN 46 provides a unique setting to test how the implementation of the accounting guid</w:t>
      </w:r>
      <w:r w:rsidR="00825EE5">
        <w:t>e</w:t>
      </w:r>
      <w:r>
        <w:t xml:space="preserve"> affects investment efficiency.</w:t>
      </w:r>
    </w:p>
    <w:p w14:paraId="388602A8" w14:textId="77777777" w:rsidR="006E4F5C" w:rsidRDefault="006E4F5C" w:rsidP="006A39A4">
      <w:pPr>
        <w:spacing w:line="480" w:lineRule="auto"/>
      </w:pPr>
      <w:r>
        <w:t xml:space="preserve">  </w:t>
      </w:r>
      <w:r>
        <w:tab/>
        <w:t>A</w:t>
      </w:r>
      <w:r w:rsidRPr="000D7C34">
        <w:t>n important determinant of firms’ economic productivity</w:t>
      </w:r>
      <w:r>
        <w:t xml:space="preserve"> and future performance is i</w:t>
      </w:r>
      <w:r w:rsidRPr="000D7C34">
        <w:t xml:space="preserve">nvestment </w:t>
      </w:r>
      <w:r>
        <w:t>efficiency</w:t>
      </w:r>
      <w:r>
        <w:rPr>
          <w:rFonts w:hint="eastAsia"/>
          <w:lang w:eastAsia="zh-CN"/>
        </w:rPr>
        <w:t>, which</w:t>
      </w:r>
      <w:r>
        <w:t xml:space="preserve"> can be affected by accounting information quality. Poor accounting quality (such as</w:t>
      </w:r>
      <w:r>
        <w:rPr>
          <w:rFonts w:hint="eastAsia"/>
          <w:lang w:eastAsia="zh-CN"/>
        </w:rPr>
        <w:t xml:space="preserve"> the opaqueness of accounting information caused by the </w:t>
      </w:r>
      <w:r>
        <w:t>use of off-balance</w:t>
      </w:r>
      <w:r>
        <w:rPr>
          <w:rFonts w:hint="eastAsia"/>
          <w:lang w:eastAsia="zh-CN"/>
        </w:rPr>
        <w:t xml:space="preserve"> </w:t>
      </w:r>
      <w:r>
        <w:t xml:space="preserve">sheet items) exacerbates information asymmetry between firms and investors. Prior research suggests that information asymmetry can create either liquidity constraints or excess liquidity, both of which are associated with investment inefficiency </w:t>
      </w:r>
      <w:r w:rsidRPr="000D7C34">
        <w:t>(Biddle and Hilary 2006).</w:t>
      </w:r>
      <w:r w:rsidRPr="000D7C34" w:rsidDel="00EA3CAF">
        <w:t xml:space="preserve"> </w:t>
      </w:r>
      <w:r w:rsidDel="00EA3CAF">
        <w:t>While the implementation of FIN 46 likely affects financial information quality, it may also impose indirect restrictions on certain off-balance</w:t>
      </w:r>
      <w:r w:rsidDel="00EA3CAF">
        <w:rPr>
          <w:rFonts w:hint="eastAsia"/>
          <w:lang w:eastAsia="zh-CN"/>
        </w:rPr>
        <w:t xml:space="preserve"> </w:t>
      </w:r>
      <w:r w:rsidDel="00EA3CAF">
        <w:t>sheet financing, which in turn</w:t>
      </w:r>
      <w:r w:rsidR="00825EE5">
        <w:t xml:space="preserve"> </w:t>
      </w:r>
      <w:r w:rsidDel="00EA3CAF">
        <w:t>affect</w:t>
      </w:r>
      <w:r w:rsidR="00825EE5">
        <w:t>s</w:t>
      </w:r>
      <w:r w:rsidDel="00EA3CAF">
        <w:t xml:space="preserve"> real investment activities (Bens and Monahan 2008).</w:t>
      </w:r>
      <w:r w:rsidDel="00EA3CAF">
        <w:rPr>
          <w:rFonts w:hint="eastAsia"/>
          <w:lang w:eastAsia="zh-CN"/>
        </w:rPr>
        <w:t xml:space="preserve"> </w:t>
      </w:r>
      <w:r w:rsidDel="00EA3CAF">
        <w:t xml:space="preserve">Thus, this study addresses an empirically open question </w:t>
      </w:r>
      <w:r w:rsidR="00825EE5">
        <w:t xml:space="preserve">of </w:t>
      </w:r>
      <w:r w:rsidDel="00EA3CAF">
        <w:t>whether FIN 46 improves investment efficiency.</w:t>
      </w:r>
      <w:r>
        <w:t xml:space="preserve">   </w:t>
      </w:r>
    </w:p>
    <w:p w14:paraId="0820BCFA" w14:textId="77777777" w:rsidR="00091F76" w:rsidRDefault="00091F76" w:rsidP="006A39A4">
      <w:pPr>
        <w:spacing w:line="480" w:lineRule="auto"/>
      </w:pPr>
      <w:r>
        <w:lastRenderedPageBreak/>
        <w:tab/>
        <w:t>To examine the effects of FIN</w:t>
      </w:r>
      <w:r w:rsidR="00105161">
        <w:rPr>
          <w:rFonts w:eastAsiaTheme="minorEastAsia" w:hint="eastAsia"/>
          <w:lang w:eastAsia="zh-CN"/>
        </w:rPr>
        <w:t xml:space="preserve"> </w:t>
      </w:r>
      <w:r>
        <w:t>46 on investment efficiency, I compare firms affected by FIN</w:t>
      </w:r>
      <w:r w:rsidR="00105161">
        <w:rPr>
          <w:rFonts w:eastAsiaTheme="minorEastAsia" w:hint="eastAsia"/>
          <w:lang w:eastAsia="zh-CN"/>
        </w:rPr>
        <w:t xml:space="preserve"> </w:t>
      </w:r>
      <w:r>
        <w:t>46 before and after the implementation of this accounting pronouncement by using the same sample and classifications for tests and control groups as used in the first part of the dissertation.  More specifically, I compare investment efficienc</w:t>
      </w:r>
      <w:r w:rsidR="001F729F">
        <w:t xml:space="preserve">y </w:t>
      </w:r>
      <w:r>
        <w:t xml:space="preserve">of </w:t>
      </w:r>
      <w:r w:rsidR="001F729F">
        <w:t xml:space="preserve">the </w:t>
      </w:r>
      <w:r>
        <w:t xml:space="preserve">consolidation group and </w:t>
      </w:r>
      <w:r w:rsidR="001F729F">
        <w:t xml:space="preserve">the </w:t>
      </w:r>
      <w:r>
        <w:t>off-book group between pre-and post-FIN46</w:t>
      </w:r>
      <w:r w:rsidR="001F729F">
        <w:t xml:space="preserve"> periods,</w:t>
      </w:r>
      <w:r>
        <w:t xml:space="preserve"> using no material impact</w:t>
      </w:r>
      <w:r w:rsidR="00A76F4B">
        <w:t xml:space="preserve"> </w:t>
      </w:r>
      <w:r>
        <w:t xml:space="preserve">group as </w:t>
      </w:r>
      <w:r w:rsidR="003874BC">
        <w:t xml:space="preserve">the </w:t>
      </w:r>
      <w:r>
        <w:t>control. In addition, I use</w:t>
      </w:r>
      <w:r w:rsidR="00A76F4B">
        <w:t xml:space="preserve"> a</w:t>
      </w:r>
      <w:r>
        <w:t xml:space="preserve"> matched-pair control sample to test the robustness of the results. I use two different sets of measures for investment efficien</w:t>
      </w:r>
      <w:r w:rsidR="00724B1F">
        <w:t>cy</w:t>
      </w:r>
      <w:r w:rsidR="00A76F4B">
        <w:t xml:space="preserve"> </w:t>
      </w:r>
      <w:r w:rsidR="00724B1F">
        <w:t xml:space="preserve">that are </w:t>
      </w:r>
      <w:r w:rsidR="00A76F4B">
        <w:t>applied</w:t>
      </w:r>
      <w:r w:rsidR="00724B1F">
        <w:t xml:space="preserve"> in the</w:t>
      </w:r>
      <w:r>
        <w:t xml:space="preserve"> literature. First, I use investment-cash flow sensitivity as a proxy for investment efficiency</w:t>
      </w:r>
      <w:r w:rsidR="002C7258">
        <w:t xml:space="preserve"> following </w:t>
      </w:r>
      <w:r w:rsidR="002C7258" w:rsidRPr="000D7C34">
        <w:t xml:space="preserve">Biddle and Hilary </w:t>
      </w:r>
      <w:r w:rsidR="002C7258">
        <w:t>(</w:t>
      </w:r>
      <w:r w:rsidR="002C7258" w:rsidRPr="000D7C34">
        <w:t>2006</w:t>
      </w:r>
      <w:r w:rsidR="002C7258">
        <w:t>)</w:t>
      </w:r>
      <w:r>
        <w:t>.</w:t>
      </w:r>
      <w:r w:rsidR="002C7258">
        <w:t xml:space="preserve"> Although there are debate</w:t>
      </w:r>
      <w:r w:rsidR="00A76F4B">
        <w:t>s</w:t>
      </w:r>
      <w:r w:rsidR="002C7258">
        <w:t xml:space="preserve"> on the investment-cash flow sensitivity measure in the Finance literature (</w:t>
      </w:r>
      <w:proofErr w:type="spellStart"/>
      <w:r w:rsidR="002C7258">
        <w:t>i.e.</w:t>
      </w:r>
      <w:proofErr w:type="gramStart"/>
      <w:r w:rsidR="002C7258">
        <w:t>,Kaplan</w:t>
      </w:r>
      <w:proofErr w:type="spellEnd"/>
      <w:proofErr w:type="gramEnd"/>
      <w:r w:rsidR="002C7258">
        <w:t xml:space="preserve"> and </w:t>
      </w:r>
      <w:proofErr w:type="spellStart"/>
      <w:r w:rsidR="002C7258">
        <w:t>Zingles</w:t>
      </w:r>
      <w:proofErr w:type="spellEnd"/>
      <w:r w:rsidR="002C7258">
        <w:t xml:space="preserve"> 1997,  </w:t>
      </w:r>
      <w:proofErr w:type="spellStart"/>
      <w:r w:rsidR="002C7258">
        <w:t>Fazzari</w:t>
      </w:r>
      <w:proofErr w:type="spellEnd"/>
      <w:r w:rsidR="002C7258">
        <w:t xml:space="preserve"> et al. 2000, etc.), I use this measure to explain a </w:t>
      </w:r>
      <w:r w:rsidR="00F32D38">
        <w:t>different</w:t>
      </w:r>
      <w:r w:rsidR="002C7258">
        <w:t xml:space="preserve"> dimension of investment efficiency. Second, I use </w:t>
      </w:r>
      <w:r w:rsidR="00A76F4B">
        <w:t xml:space="preserve">the </w:t>
      </w:r>
      <w:r w:rsidR="00224FBC">
        <w:t xml:space="preserve">absolute value of deviations from </w:t>
      </w:r>
      <w:r w:rsidR="002C7258">
        <w:t>expect</w:t>
      </w:r>
      <w:r w:rsidR="00224FBC">
        <w:t>ed level of investment as a measure of investment efficiency</w:t>
      </w:r>
      <w:r w:rsidR="00A76F4B">
        <w:t xml:space="preserve">. The expectation models from prior </w:t>
      </w:r>
      <w:r w:rsidR="00A76F4B" w:rsidRPr="00F32D38">
        <w:t>literature (</w:t>
      </w:r>
      <w:r w:rsidR="00A76F4B" w:rsidRPr="00F32D38">
        <w:rPr>
          <w:rFonts w:eastAsiaTheme="minorEastAsia" w:hint="eastAsia"/>
          <w:lang w:eastAsia="zh-CN"/>
        </w:rPr>
        <w:t>e.g., Chen et al. 2011</w:t>
      </w:r>
      <w:r w:rsidR="00A76F4B" w:rsidRPr="00F32D38">
        <w:t>)</w:t>
      </w:r>
      <w:r w:rsidR="00A76F4B">
        <w:t xml:space="preserve"> are used to derive this measure.  </w:t>
      </w:r>
      <w:r w:rsidR="00A76F4B">
        <w:tab/>
      </w:r>
    </w:p>
    <w:p w14:paraId="6AFE8368" w14:textId="77777777" w:rsidR="001D5F91" w:rsidRDefault="000144A6" w:rsidP="006A39A4">
      <w:pPr>
        <w:spacing w:line="480" w:lineRule="auto"/>
        <w:ind w:firstLine="720"/>
      </w:pPr>
      <w:r>
        <w:t xml:space="preserve">I find mixed results </w:t>
      </w:r>
      <w:r w:rsidR="00FB3A99">
        <w:t>from using two different proxies for investment efficiency in</w:t>
      </w:r>
      <w:r>
        <w:t xml:space="preserve"> this study. </w:t>
      </w:r>
      <w:r w:rsidR="00FB3A99">
        <w:t xml:space="preserve">Using </w:t>
      </w:r>
      <w:r w:rsidR="00A2190A">
        <w:t>the</w:t>
      </w:r>
      <w:r w:rsidR="00FB3A99">
        <w:t xml:space="preserve"> investment-</w:t>
      </w:r>
      <w:r w:rsidR="001D5F91">
        <w:t xml:space="preserve">cash flow sensitivity </w:t>
      </w:r>
      <w:r w:rsidR="00FB3A99">
        <w:t xml:space="preserve">measure </w:t>
      </w:r>
      <w:r w:rsidR="001D5F91">
        <w:t xml:space="preserve">to proxy for investment efficiency, </w:t>
      </w:r>
      <w:r w:rsidR="00FB3A99">
        <w:t xml:space="preserve">where higher sensitivity implies lower efficiency, </w:t>
      </w:r>
      <w:r w:rsidR="001D5F91">
        <w:t>I find firms affected by FIN 46 experience</w:t>
      </w:r>
      <w:r w:rsidR="00A2190A">
        <w:t>d</w:t>
      </w:r>
      <w:r w:rsidR="001D5F91">
        <w:t xml:space="preserve"> decreased investment efficiency</w:t>
      </w:r>
      <w:r w:rsidR="00A2190A">
        <w:t xml:space="preserve"> </w:t>
      </w:r>
      <w:r w:rsidR="001D5F91">
        <w:t>indicated by increased investment sensitivity to cash flows</w:t>
      </w:r>
      <w:r w:rsidR="00610546">
        <w:t>. The control sample in the tests consists of firms reporting no material impact from FIN 46.</w:t>
      </w:r>
      <w:r w:rsidR="001D5F91">
        <w:t xml:space="preserve">The same results are found using matched pairs as </w:t>
      </w:r>
      <w:r w:rsidR="00610546">
        <w:t xml:space="preserve">another </w:t>
      </w:r>
      <w:r w:rsidR="001D5F91">
        <w:t>control sample of FIN 46 firms. I also find the investment of firms consolidating</w:t>
      </w:r>
      <w:r w:rsidR="00610546">
        <w:t xml:space="preserve"> VIEs</w:t>
      </w:r>
      <w:r w:rsidR="001D5F91">
        <w:t xml:space="preserve"> is </w:t>
      </w:r>
      <w:r w:rsidR="001D5F91">
        <w:lastRenderedPageBreak/>
        <w:t>more sensitive to cash flows after their adoption of FIN 46, compared to both the no-impact firms and matched pairs.</w:t>
      </w:r>
      <w:r w:rsidR="00FB3A99">
        <w:t xml:space="preserve"> </w:t>
      </w:r>
    </w:p>
    <w:p w14:paraId="41041CA6" w14:textId="77777777" w:rsidR="001D5F91" w:rsidRDefault="001D5F91" w:rsidP="006A39A4">
      <w:pPr>
        <w:spacing w:line="480" w:lineRule="auto"/>
        <w:rPr>
          <w:lang w:eastAsia="zh-CN"/>
        </w:rPr>
      </w:pPr>
      <w:r>
        <w:tab/>
        <w:t xml:space="preserve"> </w:t>
      </w:r>
      <w:r w:rsidR="00FB3A99">
        <w:t xml:space="preserve">I find contrasting results when I use </w:t>
      </w:r>
      <w:r>
        <w:t xml:space="preserve">the deviation from expected investment as </w:t>
      </w:r>
      <w:r w:rsidR="00FB3A99">
        <w:t>a</w:t>
      </w:r>
      <w:r>
        <w:t xml:space="preserve"> proxy for investment efficiency. </w:t>
      </w:r>
      <w:r>
        <w:rPr>
          <w:lang w:eastAsia="zh-CN"/>
        </w:rPr>
        <w:t>W</w:t>
      </w:r>
      <w:r>
        <w:rPr>
          <w:rFonts w:hint="eastAsia"/>
          <w:lang w:eastAsia="zh-CN"/>
        </w:rPr>
        <w:t xml:space="preserve">hen comparing FIN 46 firms and their matched pairs, I find that FIN 46 firms experience improved investment efficiency measured by the deviation from expected investment after their adoption of FIN 46. Furthermore, I find firms </w:t>
      </w:r>
      <w:r>
        <w:rPr>
          <w:lang w:eastAsia="zh-CN"/>
        </w:rPr>
        <w:t>consolidating</w:t>
      </w:r>
      <w:r>
        <w:rPr>
          <w:rFonts w:hint="eastAsia"/>
          <w:lang w:eastAsia="zh-CN"/>
        </w:rPr>
        <w:t xml:space="preserve"> VIEs experience improved investment efficiency measured by the deviation from expected investment after FIN 46</w:t>
      </w:r>
      <w:r w:rsidR="00610546">
        <w:rPr>
          <w:lang w:eastAsia="zh-CN"/>
        </w:rPr>
        <w:t xml:space="preserve">, </w:t>
      </w:r>
      <w:r>
        <w:rPr>
          <w:rFonts w:hint="eastAsia"/>
          <w:lang w:eastAsia="zh-CN"/>
        </w:rPr>
        <w:t>compared to their matched peers</w:t>
      </w:r>
      <w:r w:rsidR="00610546">
        <w:rPr>
          <w:lang w:eastAsia="zh-CN"/>
        </w:rPr>
        <w:t>. However,</w:t>
      </w:r>
      <w:r>
        <w:rPr>
          <w:rFonts w:hint="eastAsia"/>
          <w:lang w:eastAsia="zh-CN"/>
        </w:rPr>
        <w:t xml:space="preserve"> firms </w:t>
      </w:r>
      <w:r>
        <w:rPr>
          <w:lang w:eastAsia="zh-CN"/>
        </w:rPr>
        <w:t>restructuring</w:t>
      </w:r>
      <w:r>
        <w:rPr>
          <w:rFonts w:hint="eastAsia"/>
          <w:lang w:eastAsia="zh-CN"/>
        </w:rPr>
        <w:t xml:space="preserve"> or terminating their VIEs do</w:t>
      </w:r>
      <w:r w:rsidR="00610546">
        <w:rPr>
          <w:lang w:eastAsia="zh-CN"/>
        </w:rPr>
        <w:t xml:space="preserve"> not</w:t>
      </w:r>
      <w:r>
        <w:rPr>
          <w:rFonts w:hint="eastAsia"/>
          <w:lang w:eastAsia="zh-CN"/>
        </w:rPr>
        <w:t xml:space="preserve"> exhibit such </w:t>
      </w:r>
      <w:r>
        <w:rPr>
          <w:lang w:eastAsia="zh-CN"/>
        </w:rPr>
        <w:t>improvement</w:t>
      </w:r>
      <w:r>
        <w:rPr>
          <w:rFonts w:hint="eastAsia"/>
          <w:lang w:eastAsia="zh-CN"/>
        </w:rPr>
        <w:t>.</w:t>
      </w:r>
    </w:p>
    <w:p w14:paraId="55CBED7C" w14:textId="77777777" w:rsidR="00224FBC" w:rsidRDefault="00224FBC" w:rsidP="006A39A4">
      <w:pPr>
        <w:spacing w:line="480" w:lineRule="auto"/>
      </w:pPr>
      <w:r>
        <w:rPr>
          <w:lang w:eastAsia="zh-CN"/>
        </w:rPr>
        <w:tab/>
        <w:t xml:space="preserve">The complete opposite results </w:t>
      </w:r>
      <w:r w:rsidR="006B7227">
        <w:rPr>
          <w:lang w:eastAsia="zh-CN"/>
        </w:rPr>
        <w:t>from</w:t>
      </w:r>
      <w:r>
        <w:rPr>
          <w:lang w:eastAsia="zh-CN"/>
        </w:rPr>
        <w:t xml:space="preserve"> using </w:t>
      </w:r>
      <w:r w:rsidR="006B7227">
        <w:rPr>
          <w:lang w:eastAsia="zh-CN"/>
        </w:rPr>
        <w:t xml:space="preserve">the </w:t>
      </w:r>
      <w:r>
        <w:rPr>
          <w:lang w:eastAsia="zh-CN"/>
        </w:rPr>
        <w:t>two different proxies warrant further explanation</w:t>
      </w:r>
      <w:r w:rsidR="0045423C">
        <w:rPr>
          <w:lang w:eastAsia="zh-CN"/>
        </w:rPr>
        <w:t>s</w:t>
      </w:r>
      <w:r>
        <w:rPr>
          <w:lang w:eastAsia="zh-CN"/>
        </w:rPr>
        <w:t>. One possible explanation could be investment-cash flow sensitivity may b</w:t>
      </w:r>
      <w:r w:rsidR="00F91C1E">
        <w:rPr>
          <w:lang w:eastAsia="zh-CN"/>
        </w:rPr>
        <w:t>e capturing</w:t>
      </w:r>
      <w:r w:rsidR="006B7227">
        <w:rPr>
          <w:lang w:eastAsia="zh-CN"/>
        </w:rPr>
        <w:t xml:space="preserve"> </w:t>
      </w:r>
      <w:r w:rsidR="00F91C1E">
        <w:rPr>
          <w:lang w:eastAsia="zh-CN"/>
        </w:rPr>
        <w:t>different dimension</w:t>
      </w:r>
      <w:r w:rsidR="006B7227">
        <w:rPr>
          <w:lang w:eastAsia="zh-CN"/>
        </w:rPr>
        <w:t>s</w:t>
      </w:r>
      <w:r w:rsidR="00F91C1E">
        <w:rPr>
          <w:lang w:eastAsia="zh-CN"/>
        </w:rPr>
        <w:t xml:space="preserve"> of investment decision compared to the deviation from expected investment. Another </w:t>
      </w:r>
      <w:r w:rsidR="0045423C">
        <w:rPr>
          <w:lang w:eastAsia="zh-CN"/>
        </w:rPr>
        <w:t xml:space="preserve">possible </w:t>
      </w:r>
      <w:r w:rsidR="00F91C1E">
        <w:rPr>
          <w:lang w:eastAsia="zh-CN"/>
        </w:rPr>
        <w:t xml:space="preserve">explanation could be </w:t>
      </w:r>
      <w:r w:rsidR="0045423C">
        <w:rPr>
          <w:lang w:eastAsia="zh-CN"/>
        </w:rPr>
        <w:t xml:space="preserve">the effects of </w:t>
      </w:r>
      <w:r w:rsidR="00F91C1E">
        <w:rPr>
          <w:lang w:eastAsia="zh-CN"/>
        </w:rPr>
        <w:t>the financial constraints faced by firms affected by FIN 46</w:t>
      </w:r>
      <w:r w:rsidR="0045423C">
        <w:rPr>
          <w:lang w:eastAsia="zh-CN"/>
        </w:rPr>
        <w:t>, because firms that are no longer allowed to use off-balance sheet financing may have less financing flexibility</w:t>
      </w:r>
      <w:r w:rsidR="00F91C1E">
        <w:rPr>
          <w:lang w:eastAsia="zh-CN"/>
        </w:rPr>
        <w:t xml:space="preserve">. To explore the possibility, I redo investment-cash flow sensitivity tests by splitting </w:t>
      </w:r>
      <w:r w:rsidR="006B7227">
        <w:rPr>
          <w:lang w:eastAsia="zh-CN"/>
        </w:rPr>
        <w:t xml:space="preserve">the </w:t>
      </w:r>
      <w:r w:rsidR="00F91C1E">
        <w:rPr>
          <w:lang w:eastAsia="zh-CN"/>
        </w:rPr>
        <w:t xml:space="preserve">test sample based on financial constraints and find evidence that the higher investment-cash flow sensitivity is driven by financial constraints.    </w:t>
      </w:r>
      <w:r>
        <w:rPr>
          <w:lang w:eastAsia="zh-CN"/>
        </w:rPr>
        <w:t xml:space="preserve"> </w:t>
      </w:r>
    </w:p>
    <w:p w14:paraId="0B629E71" w14:textId="77777777" w:rsidR="006E4F5C" w:rsidRDefault="001D5F91" w:rsidP="006A39A4">
      <w:pPr>
        <w:spacing w:line="480" w:lineRule="auto"/>
      </w:pPr>
      <w:r>
        <w:tab/>
      </w:r>
      <w:r w:rsidR="006E4F5C">
        <w:t>The second</w:t>
      </w:r>
      <w:r w:rsidR="006E4F5C" w:rsidRPr="000D7C34">
        <w:t xml:space="preserve"> study </w:t>
      </w:r>
      <w:r w:rsidR="006E4F5C">
        <w:t xml:space="preserve">in the dissertation </w:t>
      </w:r>
      <w:r w:rsidR="006E4F5C" w:rsidRPr="000D7C34">
        <w:t>contributes to the literature</w:t>
      </w:r>
      <w:r w:rsidR="006E4F5C">
        <w:t xml:space="preserve"> by extend</w:t>
      </w:r>
      <w:r w:rsidR="006E4F5C">
        <w:rPr>
          <w:lang w:eastAsia="zh-CN"/>
        </w:rPr>
        <w:t xml:space="preserve">ing </w:t>
      </w:r>
      <w:r w:rsidR="006E4F5C">
        <w:rPr>
          <w:rFonts w:hint="eastAsia"/>
          <w:lang w:eastAsia="zh-CN"/>
        </w:rPr>
        <w:t>a</w:t>
      </w:r>
      <w:r w:rsidR="006E4F5C">
        <w:t xml:space="preserve"> relatively small but growing stream of research on how the quality of accounting information affects investment efficiency. It also contributes to the literature on the economic consequences of FIN</w:t>
      </w:r>
      <w:r w:rsidR="00105161">
        <w:rPr>
          <w:rFonts w:eastAsiaTheme="minorEastAsia" w:hint="eastAsia"/>
          <w:lang w:eastAsia="zh-CN"/>
        </w:rPr>
        <w:t xml:space="preserve"> </w:t>
      </w:r>
      <w:r w:rsidR="006E4F5C">
        <w:t>46.</w:t>
      </w:r>
    </w:p>
    <w:p w14:paraId="61651A35" w14:textId="77777777" w:rsidR="006E4F5C" w:rsidRDefault="006E4F5C" w:rsidP="006A39A4">
      <w:pPr>
        <w:spacing w:line="480" w:lineRule="auto"/>
        <w:rPr>
          <w:lang w:eastAsia="zh-TW"/>
        </w:rPr>
      </w:pPr>
      <w:r>
        <w:lastRenderedPageBreak/>
        <w:tab/>
      </w:r>
      <w:r>
        <w:rPr>
          <w:lang w:eastAsia="zh-TW"/>
        </w:rPr>
        <w:t>I</w:t>
      </w:r>
      <w:r w:rsidRPr="001D6677">
        <w:rPr>
          <w:lang w:eastAsia="zh-TW"/>
        </w:rPr>
        <w:t xml:space="preserve"> organize the remaining sections as follows</w:t>
      </w:r>
      <w:r>
        <w:rPr>
          <w:lang w:eastAsia="zh-TW"/>
        </w:rPr>
        <w:t xml:space="preserve">. Chapter II </w:t>
      </w:r>
      <w:r w:rsidR="00405102">
        <w:rPr>
          <w:lang w:eastAsia="zh-TW"/>
        </w:rPr>
        <w:t xml:space="preserve">provides </w:t>
      </w:r>
      <w:r>
        <w:rPr>
          <w:lang w:eastAsia="zh-TW"/>
        </w:rPr>
        <w:t xml:space="preserve">the background of this study. I introduce the definitions of special purpose entities (SPEs) </w:t>
      </w:r>
      <w:r w:rsidR="00405102">
        <w:rPr>
          <w:lang w:eastAsia="zh-TW"/>
        </w:rPr>
        <w:t>and variable interest entities (VIEs). I also provide the descriptions of FIN 46 and FIN 46 (R) with its application scope, important terms</w:t>
      </w:r>
      <w:r w:rsidR="00101227">
        <w:rPr>
          <w:lang w:eastAsia="zh-TW"/>
        </w:rPr>
        <w:t xml:space="preserve">, </w:t>
      </w:r>
      <w:r w:rsidR="00405102">
        <w:rPr>
          <w:lang w:eastAsia="zh-TW"/>
        </w:rPr>
        <w:t>and effective dates.</w:t>
      </w:r>
    </w:p>
    <w:p w14:paraId="7EAB5631" w14:textId="77777777" w:rsidR="00105326" w:rsidRDefault="00405102" w:rsidP="006A39A4">
      <w:pPr>
        <w:spacing w:line="480" w:lineRule="auto"/>
      </w:pPr>
      <w:r>
        <w:rPr>
          <w:lang w:eastAsia="zh-TW"/>
        </w:rPr>
        <w:tab/>
        <w:t xml:space="preserve">Chapter III is the first study of the dissertation, which examines the effects of FIN 46 on accruals quality. I measure accruals quality using several extensively used proxies in the literature like </w:t>
      </w:r>
      <w:proofErr w:type="spellStart"/>
      <w:r>
        <w:rPr>
          <w:lang w:eastAsia="zh-TW"/>
        </w:rPr>
        <w:t>Dechow</w:t>
      </w:r>
      <w:proofErr w:type="spellEnd"/>
      <w:r>
        <w:rPr>
          <w:lang w:eastAsia="zh-TW"/>
        </w:rPr>
        <w:t xml:space="preserve"> and </w:t>
      </w:r>
      <w:proofErr w:type="spellStart"/>
      <w:r>
        <w:rPr>
          <w:lang w:eastAsia="zh-TW"/>
        </w:rPr>
        <w:t>Dichev</w:t>
      </w:r>
      <w:proofErr w:type="spellEnd"/>
      <w:r>
        <w:rPr>
          <w:lang w:eastAsia="zh-TW"/>
        </w:rPr>
        <w:t xml:space="preserve"> (2002), </w:t>
      </w:r>
      <w:proofErr w:type="spellStart"/>
      <w:r w:rsidRPr="009B3FF1">
        <w:t>McNichols</w:t>
      </w:r>
      <w:proofErr w:type="spellEnd"/>
      <w:r w:rsidRPr="009B3FF1">
        <w:t xml:space="preserve"> (2002) and Francis et al. (2005)</w:t>
      </w:r>
      <w:r>
        <w:t xml:space="preserve">. </w:t>
      </w:r>
      <w:r w:rsidR="00105326">
        <w:t xml:space="preserve">I find </w:t>
      </w:r>
      <w:r w:rsidR="00101227">
        <w:t xml:space="preserve">that </w:t>
      </w:r>
      <w:r w:rsidR="00105326">
        <w:t>compared to firms reporting no material impact from FIN 46, firms impacted by FIN 46 experience worsened accrual</w:t>
      </w:r>
      <w:r w:rsidR="00D51429">
        <w:t>s</w:t>
      </w:r>
      <w:r w:rsidR="00105326">
        <w:t xml:space="preserve"> quality</w:t>
      </w:r>
      <w:r w:rsidR="00101227">
        <w:t xml:space="preserve"> after consolidating, terminating or restructuring VIEs. The accruals quality is </w:t>
      </w:r>
      <w:r w:rsidR="00105326">
        <w:t>measured by the accrual estimation errors in the modified DD 2002 model (</w:t>
      </w:r>
      <w:r w:rsidR="00105326" w:rsidRPr="00A378AD">
        <w:rPr>
          <w:i/>
        </w:rPr>
        <w:t>ABS_</w:t>
      </w:r>
      <w:r w:rsidR="00105326">
        <w:rPr>
          <w:i/>
        </w:rPr>
        <w:t>M</w:t>
      </w:r>
      <w:r w:rsidR="00105326" w:rsidRPr="00A378AD">
        <w:rPr>
          <w:i/>
        </w:rPr>
        <w:t>DD</w:t>
      </w:r>
      <w:r w:rsidR="00105326">
        <w:rPr>
          <w:i/>
        </w:rPr>
        <w:t>)</w:t>
      </w:r>
      <w:r w:rsidR="00105326">
        <w:t xml:space="preserve"> and the standard deviation of the residuals in the DD 2002 model and its modified version (</w:t>
      </w:r>
      <w:r w:rsidR="00105326" w:rsidRPr="00A378AD">
        <w:rPr>
          <w:i/>
        </w:rPr>
        <w:t>STD_DD</w:t>
      </w:r>
      <w:r w:rsidR="00105326">
        <w:t xml:space="preserve"> and </w:t>
      </w:r>
      <w:r w:rsidR="00105326" w:rsidRPr="00A378AD">
        <w:rPr>
          <w:i/>
        </w:rPr>
        <w:t>STD_MDD</w:t>
      </w:r>
      <w:r w:rsidR="00105326">
        <w:t xml:space="preserve">), Furthermore, among firms impacted by FIN 46, firms consolidating VIEs experience </w:t>
      </w:r>
      <w:r w:rsidR="002D3B65">
        <w:t>lower</w:t>
      </w:r>
      <w:r w:rsidR="00105326">
        <w:t xml:space="preserve"> accrual quality </w:t>
      </w:r>
      <w:proofErr w:type="spellStart"/>
      <w:r w:rsidR="00105326">
        <w:t>proxied</w:t>
      </w:r>
      <w:proofErr w:type="spellEnd"/>
      <w:r w:rsidR="00105326">
        <w:t xml:space="preserve"> by </w:t>
      </w:r>
      <w:r w:rsidR="000735DF">
        <w:t>these</w:t>
      </w:r>
      <w:r w:rsidR="00105326">
        <w:t xml:space="preserve"> measures</w:t>
      </w:r>
      <w:r w:rsidR="00D51429">
        <w:t xml:space="preserve">, </w:t>
      </w:r>
      <w:r w:rsidR="00105326">
        <w:t>compared to firms terminating or restructuring VIEs.</w:t>
      </w:r>
    </w:p>
    <w:p w14:paraId="0E168812" w14:textId="77777777" w:rsidR="001D5F91" w:rsidRPr="000D7C34" w:rsidRDefault="00105326" w:rsidP="006A39A4">
      <w:pPr>
        <w:spacing w:line="480" w:lineRule="auto"/>
      </w:pPr>
      <w:r>
        <w:tab/>
        <w:t xml:space="preserve">Chapter IV is the second study of my dissertation, which </w:t>
      </w:r>
      <w:r w:rsidR="00D51429">
        <w:t xml:space="preserve">examines </w:t>
      </w:r>
      <w:r>
        <w:rPr>
          <w:lang w:eastAsia="zh-TW"/>
        </w:rPr>
        <w:t>the effects of FIN 46 on investment efficiency.</w:t>
      </w:r>
      <w:r w:rsidR="001D5F91">
        <w:rPr>
          <w:lang w:eastAsia="zh-TW"/>
        </w:rPr>
        <w:t xml:space="preserve"> </w:t>
      </w:r>
      <w:r w:rsidR="001D5F91">
        <w:t>Measuring investment efficiency using the deviation from expected investment (Chen et al. 2011), the empirical results show that firms affected by FIN 46 experience improved investment efficiency after the adoption of FIN 46</w:t>
      </w:r>
      <w:r w:rsidR="001D5F91">
        <w:rPr>
          <w:rFonts w:hint="eastAsia"/>
          <w:lang w:eastAsia="zh-CN"/>
        </w:rPr>
        <w:t>, compared to a sample of matched firms that are not affected by FIN</w:t>
      </w:r>
      <w:r w:rsidR="00105161">
        <w:rPr>
          <w:rFonts w:eastAsiaTheme="minorEastAsia" w:hint="eastAsia"/>
          <w:lang w:eastAsia="zh-CN"/>
        </w:rPr>
        <w:t xml:space="preserve"> </w:t>
      </w:r>
      <w:r w:rsidR="001D5F91">
        <w:rPr>
          <w:rFonts w:hint="eastAsia"/>
          <w:lang w:eastAsia="zh-CN"/>
        </w:rPr>
        <w:t>46</w:t>
      </w:r>
      <w:r w:rsidR="001D5F91">
        <w:t>. Among these</w:t>
      </w:r>
      <w:r w:rsidR="001D5F91">
        <w:rPr>
          <w:rFonts w:hint="eastAsia"/>
          <w:lang w:eastAsia="zh-CN"/>
        </w:rPr>
        <w:t xml:space="preserve"> FIN 46</w:t>
      </w:r>
      <w:r w:rsidR="001D5F91">
        <w:t xml:space="preserve"> firms, firms consolidating VIEs experience greater improvement than those restructuring or terminating VIEs. However, when measuring investment using investment</w:t>
      </w:r>
      <w:r w:rsidR="00D51429">
        <w:t>-</w:t>
      </w:r>
      <w:r w:rsidR="001D5F91">
        <w:t>cash flow sensitivity, I find opposite results.</w:t>
      </w:r>
    </w:p>
    <w:p w14:paraId="116ECE2B" w14:textId="77777777" w:rsidR="00B80C02" w:rsidRDefault="00EE11EF" w:rsidP="006A39A4">
      <w:pPr>
        <w:spacing w:line="480" w:lineRule="auto"/>
        <w:ind w:firstLine="562"/>
        <w:jc w:val="both"/>
        <w:rPr>
          <w:lang w:eastAsia="zh-TW"/>
        </w:rPr>
      </w:pPr>
      <w:r>
        <w:rPr>
          <w:lang w:eastAsia="zh-TW"/>
        </w:rPr>
        <w:lastRenderedPageBreak/>
        <w:t>Chapter</w:t>
      </w:r>
      <w:r w:rsidRPr="001D6677">
        <w:rPr>
          <w:lang w:eastAsia="zh-TW"/>
        </w:rPr>
        <w:t xml:space="preserve"> V</w:t>
      </w:r>
      <w:r w:rsidR="00B37E66">
        <w:rPr>
          <w:lang w:eastAsia="zh-TW"/>
        </w:rPr>
        <w:t xml:space="preserve"> concludes this dissertation. </w:t>
      </w:r>
      <w:r>
        <w:rPr>
          <w:lang w:eastAsia="zh-TW"/>
        </w:rPr>
        <w:t>In this chapter, I summarize the two studies in the dissertation, d</w:t>
      </w:r>
      <w:r w:rsidR="00D51429">
        <w:rPr>
          <w:lang w:eastAsia="zh-TW"/>
        </w:rPr>
        <w:t>escribe</w:t>
      </w:r>
      <w:r>
        <w:rPr>
          <w:lang w:eastAsia="zh-TW"/>
        </w:rPr>
        <w:t xml:space="preserve"> the </w:t>
      </w:r>
      <w:r w:rsidRPr="001D6677">
        <w:rPr>
          <w:lang w:eastAsia="zh-TW"/>
        </w:rPr>
        <w:t>con</w:t>
      </w:r>
      <w:r>
        <w:rPr>
          <w:lang w:eastAsia="zh-TW"/>
        </w:rPr>
        <w:t>tributions</w:t>
      </w:r>
      <w:r w:rsidR="00D51429">
        <w:rPr>
          <w:lang w:eastAsia="zh-TW"/>
        </w:rPr>
        <w:t xml:space="preserve">, </w:t>
      </w:r>
      <w:r>
        <w:rPr>
          <w:lang w:eastAsia="zh-TW"/>
        </w:rPr>
        <w:t xml:space="preserve">and </w:t>
      </w:r>
      <w:r w:rsidR="00D51429">
        <w:rPr>
          <w:lang w:eastAsia="zh-TW"/>
        </w:rPr>
        <w:t xml:space="preserve">discuss </w:t>
      </w:r>
      <w:r>
        <w:rPr>
          <w:lang w:eastAsia="zh-TW"/>
        </w:rPr>
        <w:t>potential limitations</w:t>
      </w:r>
    </w:p>
    <w:p w14:paraId="62E800DD" w14:textId="77777777" w:rsidR="00AE1EA4" w:rsidRDefault="00AE1EA4" w:rsidP="006A39A4">
      <w:pPr>
        <w:spacing w:line="480" w:lineRule="auto"/>
        <w:jc w:val="center"/>
        <w:rPr>
          <w:rFonts w:eastAsiaTheme="minorEastAsia"/>
          <w:b/>
          <w:lang w:eastAsia="zh-CN"/>
        </w:rPr>
      </w:pPr>
    </w:p>
    <w:p w14:paraId="797615CB" w14:textId="77777777" w:rsidR="000F0169" w:rsidRDefault="000F0169" w:rsidP="00DB3B33">
      <w:pPr>
        <w:pStyle w:val="Heading1"/>
        <w:spacing w:line="480" w:lineRule="auto"/>
      </w:pPr>
      <w:bookmarkStart w:id="4" w:name="_Toc391548144"/>
      <w:bookmarkStart w:id="5" w:name="_Toc391548236"/>
      <w:bookmarkStart w:id="6" w:name="_Toc391548373"/>
    </w:p>
    <w:p w14:paraId="422F0216" w14:textId="77777777" w:rsidR="002177F5" w:rsidRDefault="002177F5"/>
    <w:p w14:paraId="206FCADB" w14:textId="77777777" w:rsidR="00CF5B91" w:rsidRDefault="00CF5B91" w:rsidP="00DB3B33">
      <w:pPr>
        <w:pStyle w:val="Heading1"/>
        <w:spacing w:line="480" w:lineRule="auto"/>
      </w:pPr>
    </w:p>
    <w:p w14:paraId="7BC5E442" w14:textId="77777777" w:rsidR="00CF5B91" w:rsidRDefault="00CF5B91" w:rsidP="00DB3B33">
      <w:pPr>
        <w:pStyle w:val="Heading1"/>
        <w:spacing w:line="480" w:lineRule="auto"/>
      </w:pPr>
    </w:p>
    <w:p w14:paraId="71D2BAB9" w14:textId="77777777" w:rsidR="00CF5B91" w:rsidRDefault="00CF5B91" w:rsidP="00DB3B33">
      <w:pPr>
        <w:pStyle w:val="Heading1"/>
        <w:spacing w:line="480" w:lineRule="auto"/>
      </w:pPr>
    </w:p>
    <w:p w14:paraId="3C524A10" w14:textId="77777777" w:rsidR="00CF5B91" w:rsidRDefault="00CF5B91" w:rsidP="00DB3B33">
      <w:pPr>
        <w:pStyle w:val="Heading1"/>
        <w:spacing w:line="480" w:lineRule="auto"/>
      </w:pPr>
    </w:p>
    <w:p w14:paraId="3BF00F38" w14:textId="77777777" w:rsidR="00CF5B91" w:rsidRDefault="00CF5B91" w:rsidP="00DB3B33">
      <w:pPr>
        <w:pStyle w:val="Heading1"/>
        <w:spacing w:line="480" w:lineRule="auto"/>
      </w:pPr>
    </w:p>
    <w:p w14:paraId="0384B528" w14:textId="77777777" w:rsidR="00CF5B91" w:rsidRDefault="00CF5B91" w:rsidP="00DB3B33">
      <w:pPr>
        <w:pStyle w:val="Heading1"/>
        <w:spacing w:line="480" w:lineRule="auto"/>
      </w:pPr>
    </w:p>
    <w:p w14:paraId="152682E5" w14:textId="77777777" w:rsidR="00CF5B91" w:rsidRDefault="00CF5B91" w:rsidP="00DB3B33">
      <w:pPr>
        <w:pStyle w:val="Heading1"/>
        <w:spacing w:line="480" w:lineRule="auto"/>
      </w:pPr>
    </w:p>
    <w:p w14:paraId="017849FC" w14:textId="77777777" w:rsidR="00CF5B91" w:rsidRDefault="00CF5B91" w:rsidP="00DB3B33">
      <w:pPr>
        <w:pStyle w:val="Heading1"/>
        <w:spacing w:line="480" w:lineRule="auto"/>
      </w:pPr>
    </w:p>
    <w:p w14:paraId="7EBB0443" w14:textId="77777777" w:rsidR="00CF5B91" w:rsidRDefault="00CF5B91" w:rsidP="00DB3B33">
      <w:pPr>
        <w:pStyle w:val="Heading1"/>
        <w:spacing w:line="480" w:lineRule="auto"/>
      </w:pPr>
    </w:p>
    <w:p w14:paraId="679F75A0" w14:textId="77777777" w:rsidR="00541A6E" w:rsidRDefault="00541A6E" w:rsidP="00DB3B33">
      <w:pPr>
        <w:pStyle w:val="Heading1"/>
        <w:spacing w:line="480" w:lineRule="auto"/>
      </w:pPr>
    </w:p>
    <w:p w14:paraId="6B706718" w14:textId="77777777" w:rsidR="00541A6E" w:rsidRDefault="00541A6E" w:rsidP="00DB3B33">
      <w:pPr>
        <w:pStyle w:val="Heading1"/>
        <w:spacing w:line="480" w:lineRule="auto"/>
      </w:pPr>
    </w:p>
    <w:p w14:paraId="522FFA1B" w14:textId="77777777" w:rsidR="00541A6E" w:rsidRDefault="00541A6E" w:rsidP="00DB3B33">
      <w:pPr>
        <w:pStyle w:val="Heading1"/>
        <w:spacing w:line="480" w:lineRule="auto"/>
      </w:pPr>
    </w:p>
    <w:p w14:paraId="159AB75A" w14:textId="77777777" w:rsidR="00541A6E" w:rsidRDefault="00541A6E" w:rsidP="00DB3B33">
      <w:pPr>
        <w:pStyle w:val="Heading1"/>
        <w:spacing w:line="480" w:lineRule="auto"/>
      </w:pPr>
    </w:p>
    <w:p w14:paraId="6B78AD7E" w14:textId="77777777" w:rsidR="00541A6E" w:rsidRDefault="00541A6E" w:rsidP="00DB3B33">
      <w:pPr>
        <w:pStyle w:val="Heading1"/>
        <w:spacing w:line="480" w:lineRule="auto"/>
      </w:pPr>
    </w:p>
    <w:p w14:paraId="0FA4A4A7" w14:textId="77777777" w:rsidR="00541A6E" w:rsidRDefault="00541A6E" w:rsidP="00DB3B33">
      <w:pPr>
        <w:pStyle w:val="Heading1"/>
        <w:spacing w:line="480" w:lineRule="auto"/>
      </w:pPr>
    </w:p>
    <w:p w14:paraId="3A4D411B" w14:textId="77777777" w:rsidR="00541A6E" w:rsidRDefault="00541A6E" w:rsidP="00DB3B33">
      <w:pPr>
        <w:pStyle w:val="Heading1"/>
        <w:spacing w:line="480" w:lineRule="auto"/>
      </w:pPr>
    </w:p>
    <w:p w14:paraId="40C7899E" w14:textId="77777777" w:rsidR="00541A6E" w:rsidRDefault="00541A6E" w:rsidP="00DB3B33">
      <w:pPr>
        <w:pStyle w:val="Heading1"/>
        <w:spacing w:line="480" w:lineRule="auto"/>
      </w:pPr>
    </w:p>
    <w:p w14:paraId="41F73FF3" w14:textId="77777777" w:rsidR="00541A6E" w:rsidRDefault="00541A6E">
      <w:pPr>
        <w:spacing w:after="200" w:line="276" w:lineRule="auto"/>
        <w:rPr>
          <w:rFonts w:eastAsiaTheme="majorEastAsia" w:cstheme="majorBidi"/>
          <w:b/>
          <w:bCs/>
          <w:szCs w:val="28"/>
        </w:rPr>
      </w:pPr>
    </w:p>
    <w:p w14:paraId="455D270B" w14:textId="77777777" w:rsidR="00367AA0" w:rsidRPr="00DB3B33" w:rsidRDefault="00894398" w:rsidP="00DB3B33">
      <w:pPr>
        <w:pStyle w:val="Heading1"/>
        <w:spacing w:line="480" w:lineRule="auto"/>
        <w:rPr>
          <w:lang w:eastAsia="zh-CN"/>
        </w:rPr>
      </w:pPr>
      <w:bookmarkStart w:id="7" w:name="_Toc394486557"/>
      <w:r w:rsidRPr="006A39A4">
        <w:lastRenderedPageBreak/>
        <w:t>CHAPTER II: BACKGROUND</w:t>
      </w:r>
      <w:bookmarkEnd w:id="4"/>
      <w:bookmarkEnd w:id="5"/>
      <w:bookmarkEnd w:id="6"/>
      <w:bookmarkEnd w:id="7"/>
    </w:p>
    <w:p w14:paraId="21AF9BB4" w14:textId="77777777" w:rsidR="00795231" w:rsidRPr="00795231" w:rsidRDefault="00B80C02" w:rsidP="006A39A4">
      <w:pPr>
        <w:spacing w:line="480" w:lineRule="auto"/>
        <w:rPr>
          <w:lang w:eastAsia="zh-TW"/>
        </w:rPr>
      </w:pPr>
      <w:r>
        <w:rPr>
          <w:lang w:eastAsia="zh-TW"/>
        </w:rPr>
        <w:tab/>
        <w:t xml:space="preserve">In this chapter, I </w:t>
      </w:r>
      <w:r w:rsidR="00720B51">
        <w:rPr>
          <w:lang w:eastAsia="zh-TW"/>
        </w:rPr>
        <w:t xml:space="preserve">discuss the background of accounting guidance </w:t>
      </w:r>
      <w:proofErr w:type="gramStart"/>
      <w:r w:rsidR="00720B51">
        <w:rPr>
          <w:lang w:eastAsia="zh-TW"/>
        </w:rPr>
        <w:t>relating  to</w:t>
      </w:r>
      <w:proofErr w:type="gramEnd"/>
      <w:r w:rsidR="00720B51">
        <w:rPr>
          <w:lang w:eastAsia="zh-TW"/>
        </w:rPr>
        <w:t xml:space="preserve"> </w:t>
      </w:r>
      <w:r>
        <w:rPr>
          <w:lang w:eastAsia="zh-TW"/>
        </w:rPr>
        <w:t>special purpose entities (SPEs) and variable interest entities (VIEs). I provide descriptions of FIN 46 and FIN 46 (R) with its application scope, important terms in the standard and its effective dates.</w:t>
      </w:r>
    </w:p>
    <w:p w14:paraId="68F4FF89" w14:textId="77777777" w:rsidR="00B80C02" w:rsidRDefault="00B80C02" w:rsidP="006A39A4">
      <w:pPr>
        <w:spacing w:line="480" w:lineRule="auto"/>
      </w:pPr>
      <w:r w:rsidRPr="000D7C34">
        <w:rPr>
          <w:b/>
        </w:rPr>
        <w:t>Special Purpose Entities (SPE</w:t>
      </w:r>
      <w:r>
        <w:rPr>
          <w:rFonts w:hint="eastAsia"/>
          <w:b/>
        </w:rPr>
        <w:t>s</w:t>
      </w:r>
      <w:r w:rsidRPr="000D7C34">
        <w:rPr>
          <w:b/>
        </w:rPr>
        <w:t>)</w:t>
      </w:r>
      <w:r>
        <w:rPr>
          <w:b/>
        </w:rPr>
        <w:br/>
      </w:r>
      <w:r>
        <w:rPr>
          <w:b/>
        </w:rPr>
        <w:tab/>
      </w:r>
      <w:r w:rsidRPr="000D7C34">
        <w:rPr>
          <w:szCs w:val="20"/>
        </w:rPr>
        <w:t xml:space="preserve">SPEs are </w:t>
      </w:r>
      <w:r>
        <w:rPr>
          <w:szCs w:val="20"/>
        </w:rPr>
        <w:t>subsidiaries</w:t>
      </w:r>
      <w:r w:rsidRPr="000D7C34">
        <w:rPr>
          <w:szCs w:val="20"/>
        </w:rPr>
        <w:t xml:space="preserve"> created for a limited purpose, with a limited life and limited activities, and designed to benefit their sponsoring companies. </w:t>
      </w:r>
      <w:r>
        <w:rPr>
          <w:szCs w:val="20"/>
        </w:rPr>
        <w:t xml:space="preserve">SPEs were best known for their use in leasing and asset securitization transactions (SEC, 2005). </w:t>
      </w:r>
      <w:r w:rsidRPr="000D7C34">
        <w:rPr>
          <w:szCs w:val="20"/>
        </w:rPr>
        <w:t xml:space="preserve">Although used in accounting practice in </w:t>
      </w:r>
      <w:r w:rsidR="00724B1F">
        <w:rPr>
          <w:rFonts w:eastAsiaTheme="minorEastAsia" w:hint="eastAsia"/>
          <w:szCs w:val="20"/>
          <w:lang w:eastAsia="zh-CN"/>
        </w:rPr>
        <w:t xml:space="preserve">the </w:t>
      </w:r>
      <w:r w:rsidRPr="000D7C34">
        <w:rPr>
          <w:szCs w:val="20"/>
        </w:rPr>
        <w:t>early 1980s, SPEs received very limited attention from the academic and professional accounting literature until Enron’s scandal in 200</w:t>
      </w:r>
      <w:r>
        <w:rPr>
          <w:rFonts w:hint="eastAsia"/>
          <w:szCs w:val="20"/>
        </w:rPr>
        <w:t>1</w:t>
      </w:r>
      <w:r>
        <w:rPr>
          <w:szCs w:val="20"/>
        </w:rPr>
        <w:t>, which revealed</w:t>
      </w:r>
      <w:r w:rsidRPr="000D7C34">
        <w:rPr>
          <w:szCs w:val="20"/>
        </w:rPr>
        <w:t xml:space="preserve"> many </w:t>
      </w:r>
      <w:r>
        <w:rPr>
          <w:szCs w:val="20"/>
        </w:rPr>
        <w:t>concerns</w:t>
      </w:r>
      <w:r w:rsidRPr="000D7C34">
        <w:rPr>
          <w:szCs w:val="20"/>
        </w:rPr>
        <w:t xml:space="preserve"> related to SPEs (</w:t>
      </w:r>
      <w:proofErr w:type="spellStart"/>
      <w:r w:rsidRPr="000D7C34">
        <w:t>Hartgraves</w:t>
      </w:r>
      <w:proofErr w:type="spellEnd"/>
      <w:r w:rsidRPr="000D7C34">
        <w:t xml:space="preserve"> and </w:t>
      </w:r>
      <w:proofErr w:type="spellStart"/>
      <w:r w:rsidRPr="000D7C34">
        <w:t>Benston</w:t>
      </w:r>
      <w:proofErr w:type="spellEnd"/>
      <w:r w:rsidRPr="000D7C34">
        <w:t xml:space="preserve"> 2002). SPEs usually have the legal forms of partnership, trust, joint venture or corporation. </w:t>
      </w:r>
      <w:r>
        <w:br/>
      </w:r>
      <w:r>
        <w:tab/>
      </w:r>
      <w:r w:rsidRPr="000D7C34">
        <w:t>The main applications of SPEs in early years include off-balance sheet securitizations, long-term lease and research and development (R&amp;D) funds. Generally, special purpose entities have the following characterist</w:t>
      </w:r>
      <w:r w:rsidR="00724B1F">
        <w:t xml:space="preserve">ics: thinly capitalized; </w:t>
      </w:r>
      <w:r w:rsidRPr="000D7C34">
        <w:t>no indep</w:t>
      </w:r>
      <w:r>
        <w:t>endent management or employees</w:t>
      </w:r>
      <w:r>
        <w:rPr>
          <w:rFonts w:hint="eastAsia"/>
        </w:rPr>
        <w:t xml:space="preserve">; </w:t>
      </w:r>
      <w:r w:rsidRPr="000D7C34">
        <w:t xml:space="preserve">a trustee serving as the intermediate between </w:t>
      </w:r>
      <w:r w:rsidR="00724B1F">
        <w:rPr>
          <w:rFonts w:eastAsiaTheme="minorEastAsia" w:hint="eastAsia"/>
          <w:lang w:eastAsia="zh-CN"/>
        </w:rPr>
        <w:t xml:space="preserve">the </w:t>
      </w:r>
      <w:r w:rsidRPr="000D7C34">
        <w:t>SPE and the sponsoring company by performing administrative functions (</w:t>
      </w:r>
      <w:proofErr w:type="spellStart"/>
      <w:r w:rsidRPr="000D7C34">
        <w:t>Soroosh</w:t>
      </w:r>
      <w:proofErr w:type="spellEnd"/>
      <w:r w:rsidRPr="000D7C34">
        <w:t xml:space="preserve"> and </w:t>
      </w:r>
      <w:proofErr w:type="spellStart"/>
      <w:r w:rsidRPr="000D7C34">
        <w:t>Giesielski</w:t>
      </w:r>
      <w:proofErr w:type="spellEnd"/>
      <w:r w:rsidRPr="000D7C34">
        <w:t xml:space="preserve"> 2004).  </w:t>
      </w:r>
    </w:p>
    <w:p w14:paraId="19FC1EFC" w14:textId="77777777" w:rsidR="00B80C02" w:rsidRPr="00942A16" w:rsidRDefault="00B80C02" w:rsidP="006A39A4">
      <w:pPr>
        <w:spacing w:line="480" w:lineRule="auto"/>
      </w:pPr>
      <w:r>
        <w:tab/>
        <w:t>Before t</w:t>
      </w:r>
      <w:r w:rsidR="00724B1F">
        <w:t>he implementation of FIN</w:t>
      </w:r>
      <w:r w:rsidR="00105161">
        <w:rPr>
          <w:rFonts w:eastAsiaTheme="minorEastAsia" w:hint="eastAsia"/>
          <w:lang w:eastAsia="zh-CN"/>
        </w:rPr>
        <w:t xml:space="preserve"> </w:t>
      </w:r>
      <w:r w:rsidR="00724B1F">
        <w:t xml:space="preserve">46, </w:t>
      </w:r>
      <w:r>
        <w:t>U.S. GAAP requires the consolidation of SPEs based solely on voting right</w:t>
      </w:r>
      <w:r w:rsidR="00724B1F">
        <w:rPr>
          <w:rFonts w:eastAsiaTheme="minorEastAsia" w:hint="eastAsia"/>
          <w:lang w:eastAsia="zh-CN"/>
        </w:rPr>
        <w:t>s</w:t>
      </w:r>
      <w:r>
        <w:t xml:space="preserve">. Specifically, the sponsor of SPEs does not need to consolidate if a third party residual equity </w:t>
      </w:r>
      <w:r w:rsidR="00724B1F">
        <w:t xml:space="preserve">investment at risk is at least </w:t>
      </w:r>
      <w:r w:rsidR="00724B1F">
        <w:rPr>
          <w:rFonts w:eastAsiaTheme="minorEastAsia" w:hint="eastAsia"/>
          <w:lang w:eastAsia="zh-CN"/>
        </w:rPr>
        <w:t>three</w:t>
      </w:r>
      <w:r>
        <w:t xml:space="preserve"> percent of the SPE’s total capital. </w:t>
      </w:r>
    </w:p>
    <w:p w14:paraId="783D78D1" w14:textId="77777777" w:rsidR="00B80C02" w:rsidRPr="000D7C34" w:rsidRDefault="00B80C02" w:rsidP="006A39A4">
      <w:pPr>
        <w:autoSpaceDE w:val="0"/>
        <w:autoSpaceDN w:val="0"/>
        <w:adjustRightInd w:val="0"/>
        <w:spacing w:line="480" w:lineRule="auto"/>
        <w:rPr>
          <w:b/>
        </w:rPr>
      </w:pPr>
      <w:r>
        <w:rPr>
          <w:b/>
        </w:rPr>
        <w:lastRenderedPageBreak/>
        <w:t xml:space="preserve">FIN 46 and FIN 46 (R) </w:t>
      </w:r>
    </w:p>
    <w:p w14:paraId="6950F0DF" w14:textId="77777777" w:rsidR="00B80C02" w:rsidRDefault="00B80C02" w:rsidP="006A39A4">
      <w:pPr>
        <w:autoSpaceDE w:val="0"/>
        <w:autoSpaceDN w:val="0"/>
        <w:adjustRightInd w:val="0"/>
        <w:spacing w:line="480" w:lineRule="auto"/>
      </w:pPr>
      <w:r w:rsidRPr="000D7C34">
        <w:rPr>
          <w:b/>
        </w:rPr>
        <w:tab/>
      </w:r>
      <w:r w:rsidRPr="000D7C34">
        <w:t>In 2003, FASB issued interpretation No. 46</w:t>
      </w:r>
      <w:r>
        <w:rPr>
          <w:rFonts w:hint="eastAsia"/>
        </w:rPr>
        <w:t xml:space="preserve">, </w:t>
      </w:r>
      <w:r w:rsidRPr="00F70AF0">
        <w:rPr>
          <w:i/>
        </w:rPr>
        <w:t>Consolidation of Variable Interest Entities—An Interpretation of ARB No. 51</w:t>
      </w:r>
      <w:r>
        <w:rPr>
          <w:rFonts w:hint="eastAsia"/>
        </w:rPr>
        <w:t xml:space="preserve"> </w:t>
      </w:r>
      <w:r w:rsidRPr="000D7C34">
        <w:t>(FIN 46)</w:t>
      </w:r>
      <w:r>
        <w:rPr>
          <w:rFonts w:hint="eastAsia"/>
        </w:rPr>
        <w:t>,</w:t>
      </w:r>
      <w:r w:rsidRPr="000D7C34">
        <w:t xml:space="preserve"> in January and revised it in December</w:t>
      </w:r>
      <w:r>
        <w:rPr>
          <w:rFonts w:hint="eastAsia"/>
        </w:rPr>
        <w:t xml:space="preserve">. </w:t>
      </w:r>
      <w:r>
        <w:t xml:space="preserve">The revised version is FIN 46 (R). </w:t>
      </w:r>
      <w:r w:rsidRPr="000D7C34">
        <w:t xml:space="preserve">FIN 46 “clarifies the application of Accounting Research Bulletin No. 51, Consolidated Financial Statements, to certain entities in which equity investors do not have the characteristics of a controlling financial interest or do not have sufficient equity at risk for the entity to finance its activities without additional subordinated financial support” (FASB, 2003).  </w:t>
      </w:r>
    </w:p>
    <w:p w14:paraId="61357A18" w14:textId="77777777" w:rsidR="00720B51" w:rsidRDefault="00B80C02" w:rsidP="006A39A4">
      <w:pPr>
        <w:autoSpaceDE w:val="0"/>
        <w:autoSpaceDN w:val="0"/>
        <w:adjustRightInd w:val="0"/>
        <w:spacing w:line="480" w:lineRule="auto"/>
      </w:pPr>
      <w:r>
        <w:tab/>
        <w:t xml:space="preserve">FIN 46 mandates consolidation by </w:t>
      </w:r>
      <w:r w:rsidR="00720B51">
        <w:t>setting criteria</w:t>
      </w:r>
      <w:r>
        <w:t xml:space="preserve"> on whether the sponsor is the primary beneficiary of the SPEs, instead of </w:t>
      </w:r>
      <w:r w:rsidR="00720B51">
        <w:t>depending</w:t>
      </w:r>
      <w:r>
        <w:t xml:space="preserve"> on the voting interest. Primary beneficiary is the party that absorbs the majority of the expected residual return or the expected losses of the SPE it sponsors</w:t>
      </w:r>
      <w:r w:rsidR="000735DF">
        <w:t>.</w:t>
      </w:r>
      <w:r>
        <w:rPr>
          <w:rStyle w:val="FootnoteReference"/>
        </w:rPr>
        <w:footnoteReference w:id="3"/>
      </w:r>
      <w:r w:rsidR="000735DF">
        <w:t xml:space="preserve"> </w:t>
      </w:r>
      <w:r w:rsidR="00720B51">
        <w:t xml:space="preserve"> FIN 46 also increases the consolidation threshold of third party investments from three percent to ten percent.</w:t>
      </w:r>
    </w:p>
    <w:p w14:paraId="5B99D7D0" w14:textId="77777777" w:rsidR="00B80C02" w:rsidRDefault="00B80C02" w:rsidP="006A39A4">
      <w:pPr>
        <w:autoSpaceDE w:val="0"/>
        <w:autoSpaceDN w:val="0"/>
        <w:adjustRightInd w:val="0"/>
        <w:spacing w:line="480" w:lineRule="auto"/>
      </w:pPr>
      <w:r>
        <w:tab/>
      </w:r>
      <w:r w:rsidRPr="000D7C34">
        <w:t xml:space="preserve">The SPEs that are affected by FIN 46 are called Variable Interest Entities (VIEs), and should be consolidated by their </w:t>
      </w:r>
      <w:r w:rsidR="00724B1F">
        <w:t xml:space="preserve">primary beneficiaries. </w:t>
      </w:r>
      <w:r w:rsidR="00792375">
        <w:t xml:space="preserve">FIN 46 </w:t>
      </w:r>
      <w:r w:rsidR="00724B1F">
        <w:t>also mandate</w:t>
      </w:r>
      <w:r w:rsidR="00724B1F">
        <w:rPr>
          <w:rFonts w:eastAsiaTheme="minorEastAsia" w:hint="eastAsia"/>
          <w:lang w:eastAsia="zh-CN"/>
        </w:rPr>
        <w:t>s</w:t>
      </w:r>
      <w:r>
        <w:t xml:space="preserve"> </w:t>
      </w:r>
      <w:r w:rsidRPr="000D7C34">
        <w:t>new</w:t>
      </w:r>
      <w:r>
        <w:t xml:space="preserve"> </w:t>
      </w:r>
      <w:r w:rsidRPr="000D7C34">
        <w:t xml:space="preserve">disclosure requirements for </w:t>
      </w:r>
      <w:r>
        <w:t>sponsoring firms</w:t>
      </w:r>
      <w:r w:rsidRPr="000D7C34">
        <w:t xml:space="preserve"> that have significant interests in VIEs (FASB, 2003). </w:t>
      </w:r>
    </w:p>
    <w:p w14:paraId="37F93263" w14:textId="77777777" w:rsidR="00B80C02" w:rsidRPr="00E576BF" w:rsidRDefault="00B80C02" w:rsidP="006A39A4">
      <w:pPr>
        <w:autoSpaceDE w:val="0"/>
        <w:autoSpaceDN w:val="0"/>
        <w:adjustRightInd w:val="0"/>
        <w:spacing w:line="480" w:lineRule="auto"/>
        <w:rPr>
          <w:b/>
        </w:rPr>
      </w:pPr>
      <w:r w:rsidRPr="00E576BF">
        <w:rPr>
          <w:b/>
        </w:rPr>
        <w:t>Variable Interest Entities (VIE)</w:t>
      </w:r>
    </w:p>
    <w:p w14:paraId="6E0EC20D" w14:textId="77777777" w:rsidR="00B80C02" w:rsidRDefault="00B80C02" w:rsidP="006A39A4">
      <w:pPr>
        <w:autoSpaceDE w:val="0"/>
        <w:autoSpaceDN w:val="0"/>
        <w:adjustRightInd w:val="0"/>
        <w:spacing w:line="480" w:lineRule="auto"/>
      </w:pPr>
      <w:r>
        <w:tab/>
        <w:t>FIN 46 defines “variable interest” as “</w:t>
      </w:r>
      <w:r w:rsidRPr="00906A46">
        <w:t xml:space="preserve">contractual, ownership, or other pecuniary interests in an entity that change with changes in the fair value of the entity’s net assets </w:t>
      </w:r>
      <w:r w:rsidRPr="00906A46">
        <w:lastRenderedPageBreak/>
        <w:t>exclusive of variab</w:t>
      </w:r>
      <w:r>
        <w:t>le interests</w:t>
      </w:r>
      <w:r w:rsidRPr="00906A46">
        <w:t>”</w:t>
      </w:r>
      <w:r w:rsidR="00792375">
        <w:t xml:space="preserve"> (FASB, 2003). Th</w:t>
      </w:r>
      <w:r w:rsidR="00792375">
        <w:rPr>
          <w:rFonts w:eastAsiaTheme="minorEastAsia" w:hint="eastAsia"/>
          <w:lang w:eastAsia="zh-CN"/>
        </w:rPr>
        <w:t>is</w:t>
      </w:r>
      <w:r>
        <w:t xml:space="preserve"> includes “equity interests, debt obligations, leases, royalties or other contracts, and monetary interests in an entity that changes as the entity’s net assets value fluctuates” (PricewaterhouseCoopers, 2004). Variable interest entities are the SPEs that</w:t>
      </w:r>
      <w:r w:rsidR="00792375">
        <w:rPr>
          <w:rFonts w:eastAsiaTheme="minorEastAsia" w:hint="eastAsia"/>
          <w:lang w:eastAsia="zh-CN"/>
        </w:rPr>
        <w:t xml:space="preserve"> are</w:t>
      </w:r>
      <w:r>
        <w:t xml:space="preserve"> subject to FIN 46 and need to be consolidated by their primary beneficiaries. </w:t>
      </w:r>
    </w:p>
    <w:p w14:paraId="47374E81" w14:textId="77777777" w:rsidR="00B80C02" w:rsidRDefault="00B80C02" w:rsidP="006A39A4">
      <w:pPr>
        <w:autoSpaceDE w:val="0"/>
        <w:autoSpaceDN w:val="0"/>
        <w:adjustRightInd w:val="0"/>
        <w:spacing w:line="480" w:lineRule="auto"/>
        <w:rPr>
          <w:b/>
        </w:rPr>
      </w:pPr>
      <w:r>
        <w:rPr>
          <w:b/>
        </w:rPr>
        <w:t>Effective Dates</w:t>
      </w:r>
    </w:p>
    <w:p w14:paraId="2FCB865A" w14:textId="77777777" w:rsidR="00B80C02" w:rsidRDefault="00B80C02" w:rsidP="006A39A4">
      <w:pPr>
        <w:autoSpaceDE w:val="0"/>
        <w:autoSpaceDN w:val="0"/>
        <w:adjustRightInd w:val="0"/>
        <w:spacing w:line="480" w:lineRule="auto"/>
      </w:pPr>
      <w:r>
        <w:tab/>
        <w:t>FIN</w:t>
      </w:r>
      <w:r w:rsidR="00105161">
        <w:rPr>
          <w:rFonts w:eastAsiaTheme="minorEastAsia" w:hint="eastAsia"/>
          <w:lang w:eastAsia="zh-CN"/>
        </w:rPr>
        <w:t xml:space="preserve"> </w:t>
      </w:r>
      <w:r>
        <w:t>46 (R) are applied to SPEs no later than as of the end of the first reporting period that ends after December 15, 2013 (as of December 31, 2013 for firms with calendar-year reporting periods) for public companies (FASB, 2003). For nonpublic companies, FIN</w:t>
      </w:r>
      <w:r w:rsidR="00105161">
        <w:rPr>
          <w:rFonts w:eastAsiaTheme="minorEastAsia" w:hint="eastAsia"/>
          <w:lang w:eastAsia="zh-CN"/>
        </w:rPr>
        <w:t xml:space="preserve"> </w:t>
      </w:r>
      <w:r>
        <w:t xml:space="preserve">46 (R) is applied to all the entities subject to this interpretation by the beginning of the first annual period beginning after December 15, 2004 (FASB, 2003). </w:t>
      </w:r>
    </w:p>
    <w:p w14:paraId="2DEDFC38" w14:textId="77777777" w:rsidR="00B80C02" w:rsidRPr="00A33AED" w:rsidRDefault="00B80C02" w:rsidP="006A39A4">
      <w:pPr>
        <w:autoSpaceDE w:val="0"/>
        <w:autoSpaceDN w:val="0"/>
        <w:adjustRightInd w:val="0"/>
        <w:spacing w:line="480" w:lineRule="auto"/>
      </w:pPr>
      <w:r>
        <w:tab/>
        <w:t>In practice, some firms chose</w:t>
      </w:r>
      <w:r w:rsidR="00792375">
        <w:t xml:space="preserve"> to early adopt </w:t>
      </w:r>
      <w:r w:rsidR="00105161">
        <w:t>FIN 46</w:t>
      </w:r>
      <w:r w:rsidR="00792375">
        <w:t xml:space="preserve"> when it </w:t>
      </w:r>
      <w:r w:rsidR="00792375">
        <w:rPr>
          <w:rFonts w:eastAsiaTheme="minorEastAsia" w:hint="eastAsia"/>
          <w:lang w:eastAsia="zh-CN"/>
        </w:rPr>
        <w:t>was</w:t>
      </w:r>
      <w:r>
        <w:t xml:space="preserve"> first issued in January 2003 (before the revision in December, 2013).</w:t>
      </w:r>
    </w:p>
    <w:p w14:paraId="1DF1BBCD" w14:textId="77777777" w:rsidR="00FC364F" w:rsidRDefault="00FC364F" w:rsidP="006A39A4">
      <w:pPr>
        <w:spacing w:line="480" w:lineRule="auto"/>
        <w:jc w:val="center"/>
        <w:rPr>
          <w:b/>
          <w:lang w:eastAsia="zh-TW"/>
        </w:rPr>
      </w:pPr>
    </w:p>
    <w:p w14:paraId="5DBE5793" w14:textId="77777777" w:rsidR="00405102" w:rsidRDefault="00405102" w:rsidP="006A39A4">
      <w:pPr>
        <w:spacing w:line="480" w:lineRule="auto"/>
      </w:pPr>
    </w:p>
    <w:p w14:paraId="6A3293C4" w14:textId="77777777" w:rsidR="006E4F5C" w:rsidRDefault="006E4F5C" w:rsidP="006A39A4">
      <w:pPr>
        <w:spacing w:line="480" w:lineRule="auto"/>
      </w:pPr>
    </w:p>
    <w:p w14:paraId="315BBF97" w14:textId="77777777" w:rsidR="00A81893" w:rsidRDefault="00A81893" w:rsidP="006A39A4">
      <w:pPr>
        <w:spacing w:line="480" w:lineRule="auto"/>
        <w:jc w:val="center"/>
        <w:rPr>
          <w:rFonts w:eastAsiaTheme="minorEastAsia"/>
          <w:b/>
          <w:lang w:eastAsia="zh-CN"/>
        </w:rPr>
      </w:pPr>
    </w:p>
    <w:p w14:paraId="27D1C139" w14:textId="77777777" w:rsidR="007A00BF" w:rsidRDefault="007A00BF" w:rsidP="006A39A4">
      <w:pPr>
        <w:spacing w:line="480" w:lineRule="auto"/>
        <w:jc w:val="center"/>
        <w:rPr>
          <w:rFonts w:eastAsiaTheme="minorEastAsia"/>
          <w:b/>
          <w:lang w:eastAsia="zh-CN"/>
        </w:rPr>
      </w:pPr>
    </w:p>
    <w:p w14:paraId="34EE787B" w14:textId="77777777" w:rsidR="007A00BF" w:rsidRPr="00AE1EA4" w:rsidRDefault="007A00BF" w:rsidP="006A39A4">
      <w:pPr>
        <w:spacing w:line="480" w:lineRule="auto"/>
        <w:jc w:val="center"/>
        <w:rPr>
          <w:rFonts w:eastAsiaTheme="minorEastAsia"/>
          <w:b/>
          <w:lang w:eastAsia="zh-CN"/>
        </w:rPr>
      </w:pPr>
    </w:p>
    <w:p w14:paraId="3B90D92E" w14:textId="77777777" w:rsidR="00FD04A3" w:rsidRPr="006A39A4" w:rsidRDefault="00FD04A3" w:rsidP="006A39A4">
      <w:pPr>
        <w:pStyle w:val="Heading1"/>
        <w:spacing w:line="480" w:lineRule="auto"/>
      </w:pPr>
      <w:bookmarkStart w:id="8" w:name="_Toc391548145"/>
      <w:bookmarkStart w:id="9" w:name="_Toc391548237"/>
      <w:bookmarkStart w:id="10" w:name="_Toc391548374"/>
      <w:bookmarkStart w:id="11" w:name="_Toc394486558"/>
      <w:r w:rsidRPr="006A39A4">
        <w:lastRenderedPageBreak/>
        <w:t xml:space="preserve">CHAPTER III: </w:t>
      </w:r>
      <w:r w:rsidR="00894398" w:rsidRPr="006A39A4">
        <w:t>IMPLICATIONS OF FIN</w:t>
      </w:r>
      <w:r w:rsidR="00105161" w:rsidRPr="006A39A4">
        <w:rPr>
          <w:rFonts w:hint="eastAsia"/>
        </w:rPr>
        <w:t xml:space="preserve"> </w:t>
      </w:r>
      <w:r w:rsidR="00894398" w:rsidRPr="006A39A4">
        <w:t xml:space="preserve">46 FOR </w:t>
      </w:r>
      <w:r w:rsidR="008464D7" w:rsidRPr="006A39A4">
        <w:t>ACCRUALS QUALITY</w:t>
      </w:r>
      <w:bookmarkEnd w:id="8"/>
      <w:bookmarkEnd w:id="9"/>
      <w:bookmarkEnd w:id="10"/>
      <w:bookmarkEnd w:id="11"/>
    </w:p>
    <w:p w14:paraId="3EE89307" w14:textId="77777777" w:rsidR="006A39A4" w:rsidRPr="006A39A4" w:rsidRDefault="008E41E2" w:rsidP="006A39A4">
      <w:pPr>
        <w:pStyle w:val="Heading2"/>
        <w:spacing w:line="480" w:lineRule="auto"/>
        <w:rPr>
          <w:lang w:eastAsia="zh-CN"/>
        </w:rPr>
      </w:pPr>
      <w:bookmarkStart w:id="12" w:name="_Toc391548146"/>
      <w:bookmarkStart w:id="13" w:name="_Toc391548238"/>
      <w:bookmarkStart w:id="14" w:name="_Toc391548375"/>
      <w:bookmarkStart w:id="15" w:name="_Toc394486559"/>
      <w:r w:rsidRPr="006A39A4">
        <w:t>M</w:t>
      </w:r>
      <w:bookmarkEnd w:id="12"/>
      <w:bookmarkEnd w:id="13"/>
      <w:bookmarkEnd w:id="14"/>
      <w:r w:rsidR="001D42AD">
        <w:rPr>
          <w:rFonts w:hint="eastAsia"/>
          <w:lang w:eastAsia="zh-CN"/>
        </w:rPr>
        <w:t>OTIVATION</w:t>
      </w:r>
      <w:bookmarkEnd w:id="15"/>
    </w:p>
    <w:p w14:paraId="7B5D3ACC" w14:textId="77777777" w:rsidR="007A00BF" w:rsidRDefault="008547FA" w:rsidP="00DB3B33">
      <w:pPr>
        <w:spacing w:line="480" w:lineRule="auto"/>
      </w:pPr>
      <w:r>
        <w:tab/>
        <w:t>This study investigates whether the implementation of this new guidance affects accrual quality of firms impacted by FIN 46.</w:t>
      </w:r>
      <w:r>
        <w:tab/>
        <w:t xml:space="preserve">By using SPEs, firms gain more flexibility to manage reported earnings and debts since sponsoring firms control both entities. </w:t>
      </w:r>
      <w:r w:rsidRPr="00953D1D">
        <w:t>Prior studies provide evidence that firms manage earnings by using off-balance</w:t>
      </w:r>
      <w:r w:rsidRPr="00953D1D">
        <w:rPr>
          <w:rFonts w:hint="eastAsia"/>
        </w:rPr>
        <w:t xml:space="preserve"> </w:t>
      </w:r>
      <w:r w:rsidRPr="00953D1D">
        <w:t>sheet items (e.g.</w:t>
      </w:r>
      <w:r>
        <w:rPr>
          <w:rFonts w:hint="eastAsia"/>
        </w:rPr>
        <w:t>,</w:t>
      </w:r>
      <w:r>
        <w:t xml:space="preserve"> </w:t>
      </w:r>
      <w:proofErr w:type="spellStart"/>
      <w:r w:rsidRPr="00F70AF0">
        <w:t>Dechow</w:t>
      </w:r>
      <w:proofErr w:type="spellEnd"/>
      <w:r w:rsidRPr="00F70AF0">
        <w:t xml:space="preserve"> and Shakespeare</w:t>
      </w:r>
      <w:r>
        <w:rPr>
          <w:rFonts w:hint="eastAsia"/>
        </w:rPr>
        <w:t xml:space="preserve"> </w:t>
      </w:r>
      <w:r w:rsidRPr="00F70AF0">
        <w:t xml:space="preserve">2009; </w:t>
      </w:r>
      <w:proofErr w:type="spellStart"/>
      <w:r w:rsidRPr="00953D1D">
        <w:t>Feng</w:t>
      </w:r>
      <w:proofErr w:type="spellEnd"/>
      <w:r w:rsidRPr="00953D1D">
        <w:t xml:space="preserve"> et al. 2009; </w:t>
      </w:r>
      <w:proofErr w:type="spellStart"/>
      <w:r w:rsidRPr="00953D1D">
        <w:t>Dechow</w:t>
      </w:r>
      <w:proofErr w:type="spellEnd"/>
      <w:r w:rsidRPr="00953D1D">
        <w:t xml:space="preserve"> et al. 2010</w:t>
      </w:r>
      <w:r w:rsidRPr="00F70AF0">
        <w:t>)</w:t>
      </w:r>
      <w:r w:rsidRPr="00953D1D">
        <w:t xml:space="preserve">. </w:t>
      </w:r>
      <w:proofErr w:type="spellStart"/>
      <w:r w:rsidRPr="00F70AF0">
        <w:t>Dechow</w:t>
      </w:r>
      <w:proofErr w:type="spellEnd"/>
      <w:r w:rsidRPr="00F70AF0">
        <w:t xml:space="preserve"> and Shakespeare (2009) find that firms manage earnings by timing securitizations of assets by using SPEs. </w:t>
      </w:r>
      <w:proofErr w:type="spellStart"/>
      <w:r w:rsidRPr="00953D1D">
        <w:t>Feng</w:t>
      </w:r>
      <w:proofErr w:type="spellEnd"/>
      <w:r w:rsidRPr="00953D1D">
        <w:t xml:space="preserve"> et al. (2009) document that SPEs created</w:t>
      </w:r>
      <w:r>
        <w:t xml:space="preserve"> for financial reporting purpose</w:t>
      </w:r>
      <w:r w:rsidRPr="000D7C34">
        <w:t xml:space="preserve"> </w:t>
      </w:r>
      <w:r>
        <w:t>are</w:t>
      </w:r>
      <w:r w:rsidRPr="000D7C34">
        <w:t xml:space="preserve"> </w:t>
      </w:r>
      <w:r>
        <w:t>more likely to manage earnings</w:t>
      </w:r>
      <w:r w:rsidRPr="000D7C34">
        <w:t xml:space="preserve">. </w:t>
      </w:r>
      <w:r>
        <w:t xml:space="preserve">Their tests all focus on the pre-FIN 46 periods. Since FIN 46 mandates new consolidation rules and </w:t>
      </w:r>
      <w:r w:rsidRPr="000D7C34">
        <w:t xml:space="preserve">disclosure </w:t>
      </w:r>
      <w:r>
        <w:t xml:space="preserve">provisions for </w:t>
      </w:r>
      <w:r w:rsidRPr="000D7C34">
        <w:t>firms with SPEs</w:t>
      </w:r>
      <w:r>
        <w:t xml:space="preserve">, resultant enhanced transparency is expected to </w:t>
      </w:r>
      <w:r w:rsidRPr="000D7C34">
        <w:t xml:space="preserve">decrease opportunistic earnings management (Lobo and Zhou 2001; </w:t>
      </w:r>
      <w:proofErr w:type="spellStart"/>
      <w:r w:rsidRPr="000D7C34">
        <w:t>Hunton</w:t>
      </w:r>
      <w:proofErr w:type="spellEnd"/>
      <w:r w:rsidRPr="000D7C34">
        <w:t xml:space="preserve"> et al. 2006)</w:t>
      </w:r>
      <w:r>
        <w:t xml:space="preserve">, thus improve the accrual quality. However, the accrual quality of firms impacted by FIN 46 may </w:t>
      </w:r>
      <w:r w:rsidRPr="00B518AB">
        <w:t>deteriorate</w:t>
      </w:r>
      <w:r>
        <w:t>. Previous studies show that when one method of earnings management becomes costly, firms will resort to alternative ways to manage earnings (e.g., Zhang, 2012; Chi et al. 2011). When VIEs are consolidated, firms may resort to other methods that bypass the VIEs to manipulate earnings to window-dress the accounting numbers on the consolidated financial statements. Therefore, it is worthwhile to disentangle how the accrual quality changes for firms impacted by FIN 46.</w:t>
      </w:r>
    </w:p>
    <w:p w14:paraId="42A59A59" w14:textId="77777777" w:rsidR="008547FA" w:rsidRPr="00DB3B33" w:rsidRDefault="00A43D8F" w:rsidP="00157C03">
      <w:pPr>
        <w:pStyle w:val="Heading2"/>
        <w:rPr>
          <w:rFonts w:eastAsiaTheme="minorEastAsia"/>
          <w:lang w:eastAsia="zh-CN"/>
        </w:rPr>
      </w:pPr>
      <w:bookmarkStart w:id="16" w:name="_Toc391548147"/>
      <w:bookmarkStart w:id="17" w:name="_Toc391548239"/>
      <w:bookmarkStart w:id="18" w:name="_Toc391548376"/>
      <w:bookmarkStart w:id="19" w:name="_Toc394486560"/>
      <w:r w:rsidRPr="00DC7512">
        <w:t>L</w:t>
      </w:r>
      <w:bookmarkEnd w:id="16"/>
      <w:bookmarkEnd w:id="17"/>
      <w:bookmarkEnd w:id="18"/>
      <w:r w:rsidR="001D42AD" w:rsidRPr="00DC7512">
        <w:rPr>
          <w:rFonts w:hint="eastAsia"/>
          <w:lang w:eastAsia="zh-CN"/>
        </w:rPr>
        <w:t>ITERATURE REVIEW</w:t>
      </w:r>
      <w:bookmarkEnd w:id="19"/>
    </w:p>
    <w:p w14:paraId="661F1415" w14:textId="77777777" w:rsidR="008547FA" w:rsidRPr="00A75597" w:rsidRDefault="008547FA" w:rsidP="00DB3B33">
      <w:pPr>
        <w:pStyle w:val="ListParagraph"/>
        <w:spacing w:line="480" w:lineRule="auto"/>
        <w:ind w:left="0"/>
        <w:rPr>
          <w:rFonts w:ascii="Times New Roman" w:hAnsi="Times New Roman" w:cs="Times New Roman"/>
          <w:b/>
          <w:sz w:val="24"/>
          <w:szCs w:val="24"/>
        </w:rPr>
      </w:pPr>
      <w:r w:rsidRPr="00A75597">
        <w:rPr>
          <w:rFonts w:ascii="Times New Roman" w:hAnsi="Times New Roman" w:cs="Times New Roman"/>
          <w:b/>
          <w:sz w:val="24"/>
          <w:szCs w:val="24"/>
        </w:rPr>
        <w:t>Special Purpose Entities (SPEs) and Earnings Management</w:t>
      </w:r>
    </w:p>
    <w:p w14:paraId="51525BF8" w14:textId="77777777" w:rsidR="008547FA" w:rsidRPr="003A181E" w:rsidRDefault="008547FA" w:rsidP="006A39A4">
      <w:pPr>
        <w:autoSpaceDE w:val="0"/>
        <w:autoSpaceDN w:val="0"/>
        <w:adjustRightInd w:val="0"/>
        <w:spacing w:line="480" w:lineRule="auto"/>
      </w:pPr>
      <w:r>
        <w:rPr>
          <w:color w:val="313AEF"/>
        </w:rPr>
        <w:lastRenderedPageBreak/>
        <w:tab/>
      </w:r>
      <w:r w:rsidRPr="00E576BF">
        <w:t xml:space="preserve">SPEs that </w:t>
      </w:r>
      <w:r>
        <w:t>are</w:t>
      </w:r>
      <w:r w:rsidRPr="00E576BF">
        <w:t xml:space="preserve"> kept off the financial statement</w:t>
      </w:r>
      <w:r>
        <w:t>s</w:t>
      </w:r>
      <w:r w:rsidRPr="00E576BF">
        <w:t xml:space="preserve"> can be used not only </w:t>
      </w:r>
      <w:r>
        <w:t xml:space="preserve">to </w:t>
      </w:r>
      <w:r w:rsidRPr="00E576BF">
        <w:t xml:space="preserve">hide debt, but </w:t>
      </w:r>
      <w:r>
        <w:t xml:space="preserve">also to </w:t>
      </w:r>
      <w:r w:rsidRPr="00E576BF">
        <w:t xml:space="preserve">manage earnings (SEC, 2005). </w:t>
      </w:r>
      <w:proofErr w:type="spellStart"/>
      <w:r w:rsidRPr="00E576BF">
        <w:t>Feng</w:t>
      </w:r>
      <w:proofErr w:type="spellEnd"/>
      <w:r w:rsidRPr="00E576BF">
        <w:t xml:space="preserve"> et al. (2009) </w:t>
      </w:r>
      <w:r>
        <w:t>identify</w:t>
      </w:r>
      <w:r w:rsidRPr="00E576BF">
        <w:t xml:space="preserve"> the determinants of </w:t>
      </w:r>
      <w:r>
        <w:t xml:space="preserve">using </w:t>
      </w:r>
      <w:r w:rsidRPr="00E576BF">
        <w:t>SPE</w:t>
      </w:r>
      <w:r>
        <w:t>s</w:t>
      </w:r>
      <w:r w:rsidRPr="00E576BF">
        <w:t xml:space="preserve"> in a large cross-temporal sample. SPEs can be set up for financial reporting, economic and tax purposes.</w:t>
      </w:r>
      <w:r>
        <w:rPr>
          <w:color w:val="313AEF"/>
        </w:rPr>
        <w:t xml:space="preserve"> </w:t>
      </w:r>
      <w:r>
        <w:t xml:space="preserve">They also find </w:t>
      </w:r>
      <w:r w:rsidRPr="000D7C34">
        <w:t xml:space="preserve">that SPEs arranged for financial reporting purposes are associated with earnings management. </w:t>
      </w:r>
      <w:r>
        <w:t>While t</w:t>
      </w:r>
      <w:r w:rsidRPr="000D7C34">
        <w:t xml:space="preserve">heir </w:t>
      </w:r>
      <w:r>
        <w:t>sample</w:t>
      </w:r>
      <w:r w:rsidRPr="000D7C34">
        <w:t xml:space="preserve"> period </w:t>
      </w:r>
      <w:r>
        <w:t>ranges</w:t>
      </w:r>
      <w:r w:rsidRPr="000D7C34">
        <w:t xml:space="preserve"> from 1997 to 2004</w:t>
      </w:r>
      <w:r>
        <w:t xml:space="preserve">, </w:t>
      </w:r>
      <w:r w:rsidRPr="000D7C34">
        <w:t>they d</w:t>
      </w:r>
      <w:r>
        <w:t xml:space="preserve">o not </w:t>
      </w:r>
      <w:r w:rsidRPr="000D7C34">
        <w:t xml:space="preserve">examine </w:t>
      </w:r>
      <w:r>
        <w:t xml:space="preserve">whether the use of SPEs to manage earnings changes after the implementation of </w:t>
      </w:r>
      <w:r w:rsidRPr="000D7C34">
        <w:t xml:space="preserve">FIN </w:t>
      </w:r>
      <w:r w:rsidRPr="00E576BF">
        <w:t xml:space="preserve">46. </w:t>
      </w:r>
      <w:proofErr w:type="spellStart"/>
      <w:r w:rsidRPr="00E576BF">
        <w:t>Dechow</w:t>
      </w:r>
      <w:proofErr w:type="spellEnd"/>
      <w:r w:rsidRPr="00E576BF">
        <w:t xml:space="preserve"> and Shakespeare (2009) </w:t>
      </w:r>
      <w:proofErr w:type="gramStart"/>
      <w:r w:rsidRPr="00E576BF">
        <w:t>investigate</w:t>
      </w:r>
      <w:proofErr w:type="gramEnd"/>
      <w:r w:rsidRPr="00E576BF">
        <w:t xml:space="preserve"> earnings management behavior by focusing on a particular group of SPEs that are used </w:t>
      </w:r>
      <w:r>
        <w:t>for</w:t>
      </w:r>
      <w:r w:rsidRPr="00E576BF">
        <w:t xml:space="preserve"> asset securitization</w:t>
      </w:r>
      <w:r>
        <w:t>s</w:t>
      </w:r>
      <w:r w:rsidRPr="00E576BF">
        <w:t xml:space="preserve">. They document that a significantly higher volume of securitization transactions occur in </w:t>
      </w:r>
      <w:r w:rsidRPr="00E576BF">
        <w:rPr>
          <w:rFonts w:hint="eastAsia"/>
        </w:rPr>
        <w:t xml:space="preserve">the </w:t>
      </w:r>
      <w:r w:rsidRPr="00E576BF">
        <w:t xml:space="preserve">last few days of the quarter during the first three quarters taking advantage of relax disclosure requirements for the quarterly financial reporting. They find these transactions are associated with incentives for earnings management. </w:t>
      </w:r>
      <w:proofErr w:type="spellStart"/>
      <w:r w:rsidRPr="00E576BF">
        <w:t>Dechow</w:t>
      </w:r>
      <w:proofErr w:type="spellEnd"/>
      <w:r w:rsidRPr="00E576BF">
        <w:t xml:space="preserve"> et al. (2010) also provide evidence consistent with firms with S</w:t>
      </w:r>
      <w:r w:rsidRPr="00F70AF0">
        <w:t>PEs manag</w:t>
      </w:r>
      <w:r>
        <w:t>ing</w:t>
      </w:r>
      <w:r w:rsidRPr="00F70AF0">
        <w:t xml:space="preserve"> earnings by using flexibility available in accounting rules. </w:t>
      </w:r>
    </w:p>
    <w:p w14:paraId="5F9F19F9" w14:textId="77777777" w:rsidR="008547FA" w:rsidRPr="00A75597" w:rsidRDefault="008547FA" w:rsidP="006A39A4">
      <w:pPr>
        <w:pStyle w:val="ListParagraph"/>
        <w:spacing w:line="480" w:lineRule="auto"/>
        <w:ind w:left="0"/>
        <w:rPr>
          <w:rFonts w:ascii="Times New Roman" w:hAnsi="Times New Roman" w:cs="Times New Roman"/>
          <w:b/>
          <w:sz w:val="24"/>
          <w:szCs w:val="24"/>
        </w:rPr>
      </w:pPr>
      <w:r w:rsidRPr="00A75597">
        <w:rPr>
          <w:rFonts w:ascii="Times New Roman" w:hAnsi="Times New Roman" w:cs="Times New Roman" w:hint="eastAsia"/>
          <w:b/>
          <w:sz w:val="24"/>
          <w:szCs w:val="24"/>
          <w:lang w:eastAsia="zh-CN"/>
        </w:rPr>
        <w:t xml:space="preserve">Impact </w:t>
      </w:r>
      <w:r w:rsidRPr="00A75597">
        <w:rPr>
          <w:rFonts w:ascii="Times New Roman" w:hAnsi="Times New Roman" w:cs="Times New Roman"/>
          <w:b/>
          <w:sz w:val="24"/>
          <w:szCs w:val="24"/>
        </w:rPr>
        <w:t>of FIN 46</w:t>
      </w:r>
    </w:p>
    <w:p w14:paraId="75B46056" w14:textId="77777777" w:rsidR="008547FA" w:rsidRPr="00015545" w:rsidRDefault="008547FA" w:rsidP="006A39A4">
      <w:pPr>
        <w:pStyle w:val="ListParagraph"/>
        <w:spacing w:line="480" w:lineRule="auto"/>
        <w:ind w:left="0"/>
        <w:rPr>
          <w:rFonts w:ascii="Times New Roman" w:hAnsi="Times New Roman" w:cs="Times New Roman"/>
          <w:sz w:val="24"/>
          <w:szCs w:val="24"/>
        </w:rPr>
      </w:pPr>
      <w:r w:rsidRPr="00E576BF">
        <w:rPr>
          <w:rFonts w:ascii="Times New Roman" w:hAnsi="Times New Roman" w:cs="Times New Roman"/>
          <w:sz w:val="24"/>
          <w:szCs w:val="24"/>
        </w:rPr>
        <w:tab/>
        <w:t xml:space="preserve">Callahan, Smith and Spencer (2012) </w:t>
      </w:r>
      <w:r w:rsidRPr="00E576BF">
        <w:rPr>
          <w:rFonts w:ascii="Times New Roman" w:hAnsi="Times New Roman" w:cs="Times New Roman" w:hint="eastAsia"/>
          <w:sz w:val="24"/>
          <w:szCs w:val="24"/>
          <w:lang w:eastAsia="zh-CN"/>
        </w:rPr>
        <w:t>find</w:t>
      </w:r>
      <w:r>
        <w:rPr>
          <w:rFonts w:ascii="Times New Roman" w:hAnsi="Times New Roman" w:cs="Times New Roman" w:hint="eastAsia"/>
          <w:sz w:val="24"/>
          <w:szCs w:val="24"/>
          <w:lang w:eastAsia="zh-CN"/>
        </w:rPr>
        <w:t xml:space="preserve"> that firms </w:t>
      </w:r>
      <w:r>
        <w:rPr>
          <w:rFonts w:ascii="Times New Roman" w:hAnsi="Times New Roman" w:cs="Times New Roman"/>
          <w:sz w:val="24"/>
          <w:szCs w:val="24"/>
          <w:lang w:eastAsia="zh-CN"/>
        </w:rPr>
        <w:t xml:space="preserve">with VIEs affected by FIN 46 experience increases in the cost of equity capital compared to firms reporting no material impact from the standard. They also find that firms </w:t>
      </w:r>
      <w:r>
        <w:rPr>
          <w:rFonts w:ascii="Times New Roman" w:hAnsi="Times New Roman" w:cs="Times New Roman" w:hint="eastAsia"/>
          <w:sz w:val="24"/>
          <w:szCs w:val="24"/>
          <w:lang w:eastAsia="zh-CN"/>
        </w:rPr>
        <w:t xml:space="preserve">consolidating VIEs </w:t>
      </w:r>
      <w:r>
        <w:rPr>
          <w:rFonts w:ascii="Times New Roman" w:hAnsi="Times New Roman" w:cs="Times New Roman"/>
          <w:sz w:val="24"/>
          <w:szCs w:val="24"/>
          <w:lang w:eastAsia="zh-CN"/>
        </w:rPr>
        <w:t xml:space="preserve">experience larger increases in </w:t>
      </w:r>
      <w:r>
        <w:rPr>
          <w:rFonts w:ascii="Times New Roman" w:hAnsi="Times New Roman" w:cs="Times New Roman" w:hint="eastAsia"/>
          <w:sz w:val="24"/>
          <w:szCs w:val="24"/>
          <w:lang w:eastAsia="zh-CN"/>
        </w:rPr>
        <w:t xml:space="preserve">cost of capital compared to those </w:t>
      </w:r>
      <w:r>
        <w:rPr>
          <w:rFonts w:ascii="Times New Roman" w:hAnsi="Times New Roman" w:cs="Times New Roman"/>
          <w:sz w:val="24"/>
          <w:szCs w:val="24"/>
          <w:lang w:eastAsia="zh-CN"/>
        </w:rPr>
        <w:t xml:space="preserve">keeping VIEs off the financial statements through </w:t>
      </w:r>
      <w:r>
        <w:rPr>
          <w:rFonts w:ascii="Times New Roman" w:hAnsi="Times New Roman" w:cs="Times New Roman" w:hint="eastAsia"/>
          <w:sz w:val="24"/>
          <w:szCs w:val="24"/>
          <w:lang w:eastAsia="zh-CN"/>
        </w:rPr>
        <w:t>restructur</w:t>
      </w:r>
      <w:r>
        <w:rPr>
          <w:rFonts w:ascii="Times New Roman" w:hAnsi="Times New Roman" w:cs="Times New Roman"/>
          <w:sz w:val="24"/>
          <w:szCs w:val="24"/>
          <w:lang w:eastAsia="zh-CN"/>
        </w:rPr>
        <w:t xml:space="preserve">ing or termination. </w:t>
      </w:r>
    </w:p>
    <w:p w14:paraId="23E0BF40" w14:textId="77777777" w:rsidR="008547FA" w:rsidRDefault="008547FA" w:rsidP="006A39A4">
      <w:pPr>
        <w:pStyle w:val="ListParagraph"/>
        <w:spacing w:line="480" w:lineRule="auto"/>
        <w:ind w:left="0" w:firstLine="720"/>
        <w:rPr>
          <w:rFonts w:ascii="Times New Roman" w:hAnsi="Times New Roman" w:cs="Times New Roman"/>
          <w:sz w:val="24"/>
          <w:szCs w:val="24"/>
        </w:rPr>
      </w:pPr>
      <w:r w:rsidRPr="008B3597">
        <w:rPr>
          <w:rFonts w:ascii="Times New Roman" w:hAnsi="Times New Roman" w:cs="Times New Roman"/>
          <w:sz w:val="24"/>
          <w:szCs w:val="24"/>
        </w:rPr>
        <w:t>Callahan and Spencer (2012) focus</w:t>
      </w:r>
      <w:r>
        <w:rPr>
          <w:rFonts w:ascii="Times New Roman" w:hAnsi="Times New Roman" w:cs="Times New Roman"/>
          <w:sz w:val="24"/>
          <w:szCs w:val="24"/>
        </w:rPr>
        <w:t xml:space="preserve"> on firms that are not the primary beneficiary but hold a significant variable interest in a variable interest entity (VIE) to examine the value relevance of the disclosure made under FIN 46 of these firms. FIN 46 requires such </w:t>
      </w:r>
      <w:r>
        <w:rPr>
          <w:rFonts w:ascii="Times New Roman" w:hAnsi="Times New Roman" w:cs="Times New Roman"/>
          <w:sz w:val="24"/>
          <w:szCs w:val="24"/>
        </w:rPr>
        <w:lastRenderedPageBreak/>
        <w:t xml:space="preserve">firms to make additional disclosures about the off-balance sheet VIEs like firm’s maximum amount at risk, even though they don’t need to consolidate the VIEs. They find the maximum risk disclosures were only marginally priced. They also examine the differential impact of off-balance sheet disclosure required by FIN 46 and the Management’s Discussion and Analysis (MD&amp;A) disclosure required by SOX. They find additional improvement in firm idiosyncratic risk for firms disclosing interests in VIEs under FIN 46. </w:t>
      </w:r>
      <w:r w:rsidRPr="00E576BF">
        <w:rPr>
          <w:rFonts w:ascii="Times New Roman" w:hAnsi="Times New Roman" w:cs="Times New Roman"/>
          <w:sz w:val="24"/>
          <w:szCs w:val="24"/>
        </w:rPr>
        <w:t>Dickinson et al. (2010) examine</w:t>
      </w:r>
      <w:r>
        <w:rPr>
          <w:rFonts w:ascii="Times New Roman" w:hAnsi="Times New Roman" w:cs="Times New Roman"/>
          <w:sz w:val="24"/>
          <w:szCs w:val="24"/>
        </w:rPr>
        <w:t xml:space="preserve"> the market reaction of FIN 46 and find that from investors’ perspective, the cost of complying with FIN 46 significantly outweighs the intended improvements in the accounting information quality. However, investors think that the information quality is improved for highly levered firms. </w:t>
      </w:r>
      <w:proofErr w:type="spellStart"/>
      <w:r w:rsidRPr="00E576BF">
        <w:rPr>
          <w:rFonts w:ascii="Times New Roman" w:hAnsi="Times New Roman" w:cs="Times New Roman"/>
          <w:sz w:val="24"/>
          <w:szCs w:val="24"/>
        </w:rPr>
        <w:t>Gurun</w:t>
      </w:r>
      <w:proofErr w:type="spellEnd"/>
      <w:r w:rsidRPr="00E576BF">
        <w:rPr>
          <w:rFonts w:ascii="Times New Roman" w:hAnsi="Times New Roman" w:cs="Times New Roman"/>
          <w:sz w:val="24"/>
          <w:szCs w:val="24"/>
        </w:rPr>
        <w:t xml:space="preserve"> et al. (2012) find</w:t>
      </w:r>
      <w:r>
        <w:rPr>
          <w:rFonts w:ascii="Times New Roman" w:hAnsi="Times New Roman" w:cs="Times New Roman"/>
          <w:sz w:val="24"/>
          <w:szCs w:val="24"/>
        </w:rPr>
        <w:t xml:space="preserve"> that firms affected by FIN 46 are perceived by the market as having higher information risk. However, there is no such reaction </w:t>
      </w:r>
      <w:r w:rsidR="00ED110C">
        <w:rPr>
          <w:rFonts w:ascii="Times New Roman" w:hAnsi="Times New Roman" w:cs="Times New Roman"/>
          <w:sz w:val="24"/>
          <w:szCs w:val="24"/>
        </w:rPr>
        <w:t>for information</w:t>
      </w:r>
      <w:r>
        <w:rPr>
          <w:rFonts w:ascii="Times New Roman" w:hAnsi="Times New Roman" w:cs="Times New Roman"/>
          <w:sz w:val="24"/>
          <w:szCs w:val="24"/>
        </w:rPr>
        <w:t xml:space="preserve"> users who have access to off-balance sheet debt structure information prior to </w:t>
      </w:r>
      <w:r w:rsidRPr="00E576BF">
        <w:rPr>
          <w:rFonts w:ascii="Times New Roman" w:hAnsi="Times New Roman" w:cs="Times New Roman"/>
          <w:sz w:val="24"/>
          <w:szCs w:val="24"/>
        </w:rPr>
        <w:t xml:space="preserve">2001. </w:t>
      </w:r>
      <w:proofErr w:type="spellStart"/>
      <w:r w:rsidRPr="00E576BF">
        <w:rPr>
          <w:rFonts w:ascii="Times New Roman" w:hAnsi="Times New Roman" w:cs="Times New Roman" w:hint="eastAsia"/>
          <w:sz w:val="24"/>
          <w:szCs w:val="24"/>
        </w:rPr>
        <w:t>Luo</w:t>
      </w:r>
      <w:proofErr w:type="spellEnd"/>
      <w:r w:rsidRPr="00E576BF">
        <w:rPr>
          <w:rFonts w:ascii="Times New Roman" w:hAnsi="Times New Roman" w:cs="Times New Roman" w:hint="eastAsia"/>
          <w:sz w:val="24"/>
          <w:szCs w:val="24"/>
        </w:rPr>
        <w:t xml:space="preserve"> and </w:t>
      </w:r>
      <w:r w:rsidRPr="00E576BF">
        <w:rPr>
          <w:rFonts w:ascii="Times New Roman" w:hAnsi="Times New Roman" w:cs="Times New Roman"/>
          <w:sz w:val="24"/>
          <w:szCs w:val="24"/>
        </w:rPr>
        <w:t>Warfield</w:t>
      </w:r>
      <w:r w:rsidRPr="00E576BF">
        <w:rPr>
          <w:rFonts w:ascii="Times New Roman" w:hAnsi="Times New Roman" w:cs="Times New Roman" w:hint="eastAsia"/>
          <w:sz w:val="24"/>
          <w:szCs w:val="24"/>
        </w:rPr>
        <w:t xml:space="preserve"> (201</w:t>
      </w:r>
      <w:r w:rsidR="00341E64">
        <w:rPr>
          <w:rFonts w:ascii="Times New Roman" w:hAnsi="Times New Roman" w:cs="Times New Roman" w:hint="eastAsia"/>
          <w:sz w:val="24"/>
          <w:szCs w:val="24"/>
          <w:lang w:eastAsia="zh-CN"/>
        </w:rPr>
        <w:t>4</w:t>
      </w:r>
      <w:r w:rsidRPr="00E576BF">
        <w:rPr>
          <w:rFonts w:ascii="Times New Roman" w:hAnsi="Times New Roman" w:cs="Times New Roman" w:hint="eastAsia"/>
          <w:sz w:val="24"/>
          <w:szCs w:val="24"/>
        </w:rPr>
        <w:t>) examined the impact of FIN</w:t>
      </w:r>
      <w:r w:rsidR="00105161">
        <w:rPr>
          <w:rFonts w:ascii="Times New Roman" w:hAnsi="Times New Roman" w:cs="Times New Roman" w:hint="eastAsia"/>
          <w:sz w:val="24"/>
          <w:szCs w:val="24"/>
          <w:lang w:eastAsia="zh-CN"/>
        </w:rPr>
        <w:t xml:space="preserve"> </w:t>
      </w:r>
      <w:r w:rsidRPr="00E576BF">
        <w:rPr>
          <w:rFonts w:ascii="Times New Roman" w:hAnsi="Times New Roman" w:cs="Times New Roman" w:hint="eastAsia"/>
          <w:sz w:val="24"/>
          <w:szCs w:val="24"/>
        </w:rPr>
        <w:t>46 on firms</w:t>
      </w:r>
      <w:r w:rsidRPr="00E576BF">
        <w:rPr>
          <w:rFonts w:ascii="Times New Roman" w:hAnsi="Times New Roman" w:cs="Times New Roman"/>
          <w:sz w:val="24"/>
          <w:szCs w:val="24"/>
        </w:rPr>
        <w:t>’</w:t>
      </w:r>
      <w:r w:rsidRPr="00E576BF">
        <w:rPr>
          <w:rFonts w:ascii="Times New Roman" w:hAnsi="Times New Roman" w:cs="Times New Roman" w:hint="eastAsia"/>
          <w:sz w:val="24"/>
          <w:szCs w:val="24"/>
        </w:rPr>
        <w:t xml:space="preserve"> earnings </w:t>
      </w:r>
      <w:proofErr w:type="spellStart"/>
      <w:r w:rsidRPr="00E576BF">
        <w:rPr>
          <w:rFonts w:ascii="Times New Roman" w:hAnsi="Times New Roman" w:cs="Times New Roman" w:hint="eastAsia"/>
          <w:sz w:val="24"/>
          <w:szCs w:val="24"/>
        </w:rPr>
        <w:t>informativeness</w:t>
      </w:r>
      <w:proofErr w:type="spellEnd"/>
      <w:r w:rsidRPr="00E576BF">
        <w:rPr>
          <w:rFonts w:ascii="Times New Roman" w:hAnsi="Times New Roman" w:cs="Times New Roman" w:hint="eastAsia"/>
          <w:sz w:val="24"/>
          <w:szCs w:val="24"/>
        </w:rPr>
        <w:t>. They partition firms into two groups based on the</w:t>
      </w:r>
      <w:r>
        <w:rPr>
          <w:rFonts w:ascii="Times New Roman" w:hAnsi="Times New Roman" w:cs="Times New Roman"/>
          <w:sz w:val="24"/>
          <w:szCs w:val="24"/>
        </w:rPr>
        <w:t>ir</w:t>
      </w:r>
      <w:r w:rsidRPr="00E576BF">
        <w:rPr>
          <w:rFonts w:ascii="Times New Roman" w:hAnsi="Times New Roman" w:cs="Times New Roman" w:hint="eastAsia"/>
          <w:sz w:val="24"/>
          <w:szCs w:val="24"/>
        </w:rPr>
        <w:t xml:space="preserve"> likelihood to manipulate earnings before FIN</w:t>
      </w:r>
      <w:r w:rsidR="00105161">
        <w:rPr>
          <w:rFonts w:ascii="Times New Roman" w:hAnsi="Times New Roman" w:cs="Times New Roman" w:hint="eastAsia"/>
          <w:sz w:val="24"/>
          <w:szCs w:val="24"/>
          <w:lang w:eastAsia="zh-CN"/>
        </w:rPr>
        <w:t xml:space="preserve"> </w:t>
      </w:r>
      <w:r w:rsidRPr="00E576BF">
        <w:rPr>
          <w:rFonts w:ascii="Times New Roman" w:hAnsi="Times New Roman" w:cs="Times New Roman" w:hint="eastAsia"/>
          <w:sz w:val="24"/>
          <w:szCs w:val="24"/>
        </w:rPr>
        <w:t>46. For firms that manipulated earnings less using SPEs before FIN</w:t>
      </w:r>
      <w:r w:rsidR="00105161">
        <w:rPr>
          <w:rFonts w:ascii="Times New Roman" w:hAnsi="Times New Roman" w:cs="Times New Roman" w:hint="eastAsia"/>
          <w:sz w:val="24"/>
          <w:szCs w:val="24"/>
          <w:lang w:eastAsia="zh-CN"/>
        </w:rPr>
        <w:t xml:space="preserve"> </w:t>
      </w:r>
      <w:r w:rsidRPr="00E576BF">
        <w:rPr>
          <w:rFonts w:ascii="Times New Roman" w:hAnsi="Times New Roman" w:cs="Times New Roman" w:hint="eastAsia"/>
          <w:sz w:val="24"/>
          <w:szCs w:val="24"/>
        </w:rPr>
        <w:t xml:space="preserve">46, the perceived earnings </w:t>
      </w:r>
      <w:proofErr w:type="spellStart"/>
      <w:r w:rsidRPr="00E576BF">
        <w:rPr>
          <w:rFonts w:ascii="Times New Roman" w:hAnsi="Times New Roman" w:cs="Times New Roman" w:hint="eastAsia"/>
          <w:sz w:val="24"/>
          <w:szCs w:val="24"/>
        </w:rPr>
        <w:t>informativeness</w:t>
      </w:r>
      <w:proofErr w:type="spellEnd"/>
      <w:r w:rsidRPr="00E576BF">
        <w:rPr>
          <w:rFonts w:ascii="Times New Roman" w:hAnsi="Times New Roman" w:cs="Times New Roman" w:hint="eastAsia"/>
          <w:sz w:val="24"/>
          <w:szCs w:val="24"/>
        </w:rPr>
        <w:t xml:space="preserve"> measured by earnings </w:t>
      </w:r>
      <w:r w:rsidRPr="00E576BF">
        <w:rPr>
          <w:rFonts w:ascii="Times New Roman" w:hAnsi="Times New Roman" w:cs="Times New Roman"/>
          <w:sz w:val="24"/>
          <w:szCs w:val="24"/>
        </w:rPr>
        <w:t>response</w:t>
      </w:r>
      <w:r w:rsidRPr="00E576BF">
        <w:rPr>
          <w:rFonts w:ascii="Times New Roman" w:hAnsi="Times New Roman" w:cs="Times New Roman" w:hint="eastAsia"/>
          <w:sz w:val="24"/>
          <w:szCs w:val="24"/>
        </w:rPr>
        <w:t xml:space="preserve"> </w:t>
      </w:r>
      <w:r w:rsidRPr="00E576BF">
        <w:rPr>
          <w:rFonts w:ascii="Times New Roman" w:hAnsi="Times New Roman" w:cs="Times New Roman"/>
          <w:sz w:val="24"/>
          <w:szCs w:val="24"/>
        </w:rPr>
        <w:t>coefficient</w:t>
      </w:r>
      <w:r w:rsidRPr="00E576BF">
        <w:rPr>
          <w:rFonts w:ascii="Times New Roman" w:hAnsi="Times New Roman" w:cs="Times New Roman" w:hint="eastAsia"/>
          <w:sz w:val="24"/>
          <w:szCs w:val="24"/>
        </w:rPr>
        <w:t xml:space="preserve"> (ERC), while no such improvement is found for other firms. </w:t>
      </w:r>
      <w:r w:rsidRPr="00E576BF">
        <w:rPr>
          <w:rFonts w:ascii="Times New Roman" w:hAnsi="Times New Roman" w:cs="Times New Roman"/>
          <w:sz w:val="24"/>
          <w:szCs w:val="24"/>
        </w:rPr>
        <w:t>They also find that firms restructuring VIEs experience differential market reaction compared to other VIE firms.</w:t>
      </w:r>
      <w:r w:rsidRPr="00A33AED">
        <w:rPr>
          <w:rFonts w:ascii="Times New Roman" w:hAnsi="Times New Roman" w:cs="Times New Roman"/>
          <w:color w:val="313AEF"/>
          <w:sz w:val="24"/>
          <w:szCs w:val="24"/>
        </w:rPr>
        <w:t xml:space="preserve"> </w:t>
      </w:r>
      <w:proofErr w:type="spellStart"/>
      <w:r w:rsidRPr="00E576BF">
        <w:rPr>
          <w:rFonts w:ascii="Times New Roman" w:hAnsi="Times New Roman" w:cs="Times New Roman"/>
          <w:sz w:val="24"/>
          <w:szCs w:val="24"/>
        </w:rPr>
        <w:t>Bonsall</w:t>
      </w:r>
      <w:proofErr w:type="spellEnd"/>
      <w:r w:rsidRPr="00E576BF">
        <w:rPr>
          <w:rFonts w:ascii="Times New Roman" w:hAnsi="Times New Roman" w:cs="Times New Roman"/>
          <w:sz w:val="24"/>
          <w:szCs w:val="24"/>
        </w:rPr>
        <w:t xml:space="preserve"> and </w:t>
      </w:r>
      <w:proofErr w:type="spellStart"/>
      <w:r w:rsidRPr="00E576BF">
        <w:rPr>
          <w:rFonts w:ascii="Times New Roman" w:hAnsi="Times New Roman" w:cs="Times New Roman"/>
          <w:sz w:val="24"/>
          <w:szCs w:val="24"/>
        </w:rPr>
        <w:t>Bozanic</w:t>
      </w:r>
      <w:proofErr w:type="spellEnd"/>
      <w:r w:rsidRPr="00E576BF">
        <w:rPr>
          <w:rFonts w:ascii="Times New Roman" w:hAnsi="Times New Roman" w:cs="Times New Roman"/>
          <w:sz w:val="24"/>
          <w:szCs w:val="24"/>
        </w:rPr>
        <w:t xml:space="preserve"> (2012)</w:t>
      </w:r>
      <w:r w:rsidRPr="00E576BF">
        <w:rPr>
          <w:rFonts w:ascii="Times New Roman" w:hAnsi="Times New Roman" w:cs="Times New Roman"/>
          <w:b/>
          <w:sz w:val="24"/>
          <w:szCs w:val="24"/>
        </w:rPr>
        <w:t xml:space="preserve"> </w:t>
      </w:r>
      <w:r w:rsidRPr="00E576BF">
        <w:rPr>
          <w:rFonts w:ascii="Times New Roman" w:hAnsi="Times New Roman" w:cs="Times New Roman"/>
          <w:sz w:val="24"/>
          <w:szCs w:val="24"/>
        </w:rPr>
        <w:t>find</w:t>
      </w:r>
      <w:r>
        <w:rPr>
          <w:rFonts w:ascii="Times New Roman" w:hAnsi="Times New Roman" w:cs="Times New Roman"/>
          <w:sz w:val="24"/>
          <w:szCs w:val="24"/>
        </w:rPr>
        <w:t xml:space="preserve"> that consolidated VIEs </w:t>
      </w:r>
      <w:r>
        <w:rPr>
          <w:rFonts w:ascii="Times New Roman" w:hAnsi="Times New Roman" w:cs="Times New Roman" w:hint="eastAsia"/>
          <w:sz w:val="24"/>
          <w:szCs w:val="24"/>
        </w:rPr>
        <w:t xml:space="preserve">are </w:t>
      </w:r>
      <w:r w:rsidRPr="000D7C34">
        <w:rPr>
          <w:rFonts w:ascii="Times New Roman" w:hAnsi="Times New Roman" w:cs="Times New Roman"/>
          <w:sz w:val="24"/>
          <w:szCs w:val="24"/>
        </w:rPr>
        <w:t>associated with less information asymmetry than unconsolidated VIEs, suggesting that there are potential hidden risks of the unconsolidated VIEs. The information asymmetry is reduced after consolidating VIEs through the adoption of FIN 46.</w:t>
      </w:r>
    </w:p>
    <w:p w14:paraId="0015C568" w14:textId="77777777" w:rsidR="008547FA" w:rsidRPr="00E576BF" w:rsidRDefault="008547FA" w:rsidP="006A39A4">
      <w:pPr>
        <w:autoSpaceDE w:val="0"/>
        <w:autoSpaceDN w:val="0"/>
        <w:adjustRightInd w:val="0"/>
        <w:spacing w:line="480" w:lineRule="auto"/>
      </w:pPr>
      <w:r>
        <w:rPr>
          <w:rFonts w:hint="eastAsia"/>
        </w:rPr>
        <w:lastRenderedPageBreak/>
        <w:tab/>
      </w:r>
      <w:r w:rsidRPr="00E576BF">
        <w:rPr>
          <w:rFonts w:hint="eastAsia"/>
        </w:rPr>
        <w:t xml:space="preserve">Zhang (2009) examine </w:t>
      </w:r>
      <w:r w:rsidRPr="00E576BF">
        <w:t>the economic</w:t>
      </w:r>
      <w:r w:rsidRPr="00E576BF">
        <w:rPr>
          <w:rFonts w:hint="eastAsia"/>
        </w:rPr>
        <w:t xml:space="preserve"> consequences of FIN</w:t>
      </w:r>
      <w:r w:rsidR="00105161">
        <w:rPr>
          <w:rFonts w:eastAsiaTheme="minorEastAsia" w:hint="eastAsia"/>
          <w:lang w:eastAsia="zh-CN"/>
        </w:rPr>
        <w:t xml:space="preserve"> </w:t>
      </w:r>
      <w:r w:rsidRPr="00E576BF">
        <w:rPr>
          <w:rFonts w:hint="eastAsia"/>
        </w:rPr>
        <w:t xml:space="preserve">46. </w:t>
      </w:r>
      <w:r w:rsidRPr="00E576BF">
        <w:t xml:space="preserve">She finds </w:t>
      </w:r>
      <w:r w:rsidRPr="00E576BF">
        <w:rPr>
          <w:rFonts w:hint="eastAsia"/>
        </w:rPr>
        <w:t>th</w:t>
      </w:r>
      <w:r>
        <w:t>at</w:t>
      </w:r>
      <w:r w:rsidRPr="00E576BF">
        <w:rPr>
          <w:rFonts w:hint="eastAsia"/>
        </w:rPr>
        <w:t xml:space="preserve"> credit ratings for VIEs worsened after FIN</w:t>
      </w:r>
      <w:r w:rsidR="00105161">
        <w:rPr>
          <w:rFonts w:eastAsiaTheme="minorEastAsia" w:hint="eastAsia"/>
          <w:lang w:eastAsia="zh-CN"/>
        </w:rPr>
        <w:t xml:space="preserve"> </w:t>
      </w:r>
      <w:r w:rsidRPr="00E576BF">
        <w:rPr>
          <w:rFonts w:hint="eastAsia"/>
        </w:rPr>
        <w:t>46</w:t>
      </w:r>
      <w:r w:rsidRPr="00E576BF">
        <w:t xml:space="preserve"> and </w:t>
      </w:r>
      <w:r>
        <w:t xml:space="preserve">that </w:t>
      </w:r>
      <w:r w:rsidRPr="00E576BF">
        <w:rPr>
          <w:rFonts w:hint="eastAsia"/>
        </w:rPr>
        <w:t xml:space="preserve">the pricing of information risk decreased for non-VIE firms, but not for VIE firms. </w:t>
      </w:r>
    </w:p>
    <w:p w14:paraId="5E42E160" w14:textId="77777777" w:rsidR="008547FA" w:rsidRDefault="008547FA" w:rsidP="006A39A4">
      <w:pPr>
        <w:autoSpaceDE w:val="0"/>
        <w:autoSpaceDN w:val="0"/>
        <w:adjustRightInd w:val="0"/>
        <w:spacing w:line="480" w:lineRule="auto"/>
      </w:pPr>
      <w:r w:rsidRPr="00E576BF">
        <w:rPr>
          <w:rFonts w:hint="eastAsia"/>
        </w:rPr>
        <w:tab/>
        <w:t>There are some prior studies that focus on certain categor</w:t>
      </w:r>
      <w:r>
        <w:t>ies</w:t>
      </w:r>
      <w:r w:rsidRPr="00E576BF">
        <w:rPr>
          <w:rFonts w:hint="eastAsia"/>
        </w:rPr>
        <w:t xml:space="preserve"> of off-balance sheet items impacted by FIN</w:t>
      </w:r>
      <w:r w:rsidR="00105161">
        <w:rPr>
          <w:rFonts w:eastAsiaTheme="minorEastAsia" w:hint="eastAsia"/>
          <w:lang w:eastAsia="zh-CN"/>
        </w:rPr>
        <w:t xml:space="preserve"> </w:t>
      </w:r>
      <w:r w:rsidRPr="00E576BF">
        <w:rPr>
          <w:rFonts w:hint="eastAsia"/>
        </w:rPr>
        <w:t>46. Synthetic lease</w:t>
      </w:r>
      <w:r>
        <w:t>s</w:t>
      </w:r>
      <w:r w:rsidR="000735DF">
        <w:rPr>
          <w:rFonts w:hint="eastAsia"/>
        </w:rPr>
        <w:t xml:space="preserve"> </w:t>
      </w:r>
      <w:r>
        <w:t xml:space="preserve">are a </w:t>
      </w:r>
      <w:r w:rsidRPr="00E576BF">
        <w:rPr>
          <w:rFonts w:hint="eastAsia"/>
        </w:rPr>
        <w:t>common off-balance sheet item since they were qualified as operating lease before FIN</w:t>
      </w:r>
      <w:r w:rsidR="00105161">
        <w:rPr>
          <w:rFonts w:eastAsiaTheme="minorEastAsia" w:hint="eastAsia"/>
          <w:lang w:eastAsia="zh-CN"/>
        </w:rPr>
        <w:t xml:space="preserve"> </w:t>
      </w:r>
      <w:r w:rsidRPr="00E576BF">
        <w:rPr>
          <w:rFonts w:hint="eastAsia"/>
        </w:rPr>
        <w:t>46. According to</w:t>
      </w:r>
      <w:r w:rsidR="000735DF">
        <w:rPr>
          <w:rFonts w:hint="eastAsia"/>
        </w:rPr>
        <w:t xml:space="preserve"> FIN</w:t>
      </w:r>
      <w:r w:rsidR="00105161">
        <w:rPr>
          <w:rFonts w:eastAsiaTheme="minorEastAsia" w:hint="eastAsia"/>
          <w:lang w:eastAsia="zh-CN"/>
        </w:rPr>
        <w:t xml:space="preserve"> </w:t>
      </w:r>
      <w:r w:rsidR="000735DF">
        <w:rPr>
          <w:rFonts w:hint="eastAsia"/>
        </w:rPr>
        <w:t>46, lessee companies should</w:t>
      </w:r>
      <w:r w:rsidRPr="00E576BF">
        <w:rPr>
          <w:rFonts w:hint="eastAsia"/>
        </w:rPr>
        <w:t xml:space="preserve"> consolidate synthetic leases if they are held by SPEs classified as VIEs under the terms of FIN</w:t>
      </w:r>
      <w:r w:rsidR="00105161">
        <w:rPr>
          <w:rFonts w:eastAsiaTheme="minorEastAsia" w:hint="eastAsia"/>
          <w:lang w:eastAsia="zh-CN"/>
        </w:rPr>
        <w:t xml:space="preserve"> </w:t>
      </w:r>
      <w:r w:rsidRPr="00E576BF">
        <w:rPr>
          <w:rFonts w:hint="eastAsia"/>
        </w:rPr>
        <w:t xml:space="preserve">46 (Danvers et al. 2003). </w:t>
      </w:r>
      <w:r w:rsidRPr="00E576BF">
        <w:t>Callahan, Smith and Spencer (2013)</w:t>
      </w:r>
      <w:r w:rsidRPr="00E576BF">
        <w:rPr>
          <w:rFonts w:hint="eastAsia"/>
        </w:rPr>
        <w:t xml:space="preserve"> </w:t>
      </w:r>
      <w:r w:rsidRPr="00E576BF">
        <w:t>focus</w:t>
      </w:r>
      <w:r>
        <w:t xml:space="preserve"> on firms with synthetic leases impacted by FIN 46 to examine the change in market valuation and related measurement reliability of these firms after FIN 46. They find that the synthetic lease liabilities recognized in the financial statements, as required by FIN 46, are valued with greater weight by the market than are those disclosed in the notes before FIN 46. This differential valuation effect is associated with the </w:t>
      </w:r>
      <w:r w:rsidRPr="00CA1328">
        <w:t xml:space="preserve">perceived measurement reliability across the adoption of FIN 46. </w:t>
      </w:r>
    </w:p>
    <w:p w14:paraId="46CCFB5D" w14:textId="77777777" w:rsidR="008547FA" w:rsidRPr="00E576BF" w:rsidRDefault="008547FA" w:rsidP="006A39A4">
      <w:pPr>
        <w:autoSpaceDE w:val="0"/>
        <w:autoSpaceDN w:val="0"/>
        <w:adjustRightInd w:val="0"/>
        <w:spacing w:line="480" w:lineRule="auto"/>
      </w:pPr>
      <w:r w:rsidRPr="00E576BF">
        <w:rPr>
          <w:rFonts w:hint="eastAsia"/>
        </w:rPr>
        <w:tab/>
        <w:t xml:space="preserve">Another common form of off-balance sheet SPEs are asset-backed commercial papers (ABCPs). They are backed by receivables of companies and then issued by banks to investors as a short-term investment vehicle. The financial statements of ABCPs were not reported by the </w:t>
      </w:r>
      <w:r w:rsidRPr="00E576BF">
        <w:t>sponsors</w:t>
      </w:r>
      <w:r w:rsidRPr="00E576BF">
        <w:rPr>
          <w:rFonts w:hint="eastAsia"/>
        </w:rPr>
        <w:t xml:space="preserve"> before FIN</w:t>
      </w:r>
      <w:r w:rsidR="00105161">
        <w:rPr>
          <w:rFonts w:eastAsiaTheme="minorEastAsia" w:hint="eastAsia"/>
          <w:lang w:eastAsia="zh-CN"/>
        </w:rPr>
        <w:t xml:space="preserve"> </w:t>
      </w:r>
      <w:r w:rsidRPr="00E576BF">
        <w:rPr>
          <w:rFonts w:hint="eastAsia"/>
        </w:rPr>
        <w:t>46. According to the FIN</w:t>
      </w:r>
      <w:r w:rsidR="00105161">
        <w:rPr>
          <w:rFonts w:eastAsiaTheme="minorEastAsia" w:hint="eastAsia"/>
          <w:lang w:eastAsia="zh-CN"/>
        </w:rPr>
        <w:t xml:space="preserve"> </w:t>
      </w:r>
      <w:r w:rsidRPr="00E576BF">
        <w:rPr>
          <w:rFonts w:hint="eastAsia"/>
        </w:rPr>
        <w:t xml:space="preserve">46 definitions, many of the ABCPs are VIEs and their sponsors become the primary beneficiary, which are required to consolidate ABCPs on the financial statements. </w:t>
      </w:r>
      <w:r w:rsidRPr="00E576BF">
        <w:t>Bens and Monahan (2008) find that the use of asset-backed commercial paper (ABCP) declined after FIN 46</w:t>
      </w:r>
      <w:r w:rsidRPr="00E576BF">
        <w:rPr>
          <w:rFonts w:hint="eastAsia"/>
        </w:rPr>
        <w:t xml:space="preserve"> and the decline is caused by the decrease in the ABCP sponsors</w:t>
      </w:r>
      <w:r w:rsidRPr="00E576BF">
        <w:t xml:space="preserve">. Banks </w:t>
      </w:r>
      <w:r w:rsidRPr="00E576BF">
        <w:rPr>
          <w:rFonts w:hint="eastAsia"/>
        </w:rPr>
        <w:t xml:space="preserve">in North America </w:t>
      </w:r>
      <w:r w:rsidRPr="00E576BF">
        <w:t>engaged in restructuring</w:t>
      </w:r>
      <w:r w:rsidRPr="00E576BF">
        <w:rPr>
          <w:rFonts w:hint="eastAsia"/>
        </w:rPr>
        <w:t xml:space="preserve"> to avoid consolidating </w:t>
      </w:r>
      <w:r w:rsidRPr="00E576BF">
        <w:t>ABCPs on the financial statement</w:t>
      </w:r>
      <w:r w:rsidRPr="00E576BF">
        <w:rPr>
          <w:rFonts w:hint="eastAsia"/>
        </w:rPr>
        <w:t>s.</w:t>
      </w:r>
    </w:p>
    <w:p w14:paraId="40D3FDF2" w14:textId="77777777" w:rsidR="008547FA" w:rsidRPr="008B3597" w:rsidRDefault="008547FA" w:rsidP="006A39A4">
      <w:pPr>
        <w:autoSpaceDE w:val="0"/>
        <w:autoSpaceDN w:val="0"/>
        <w:adjustRightInd w:val="0"/>
        <w:spacing w:line="480" w:lineRule="auto"/>
        <w:rPr>
          <w:b/>
        </w:rPr>
      </w:pPr>
      <w:r w:rsidRPr="00A75597">
        <w:rPr>
          <w:b/>
        </w:rPr>
        <w:lastRenderedPageBreak/>
        <w:t xml:space="preserve">Accrual Quality </w:t>
      </w:r>
      <w:r>
        <w:rPr>
          <w:rFonts w:hint="eastAsia"/>
        </w:rPr>
        <w:t xml:space="preserve"> </w:t>
      </w:r>
    </w:p>
    <w:p w14:paraId="1FC1FA9E" w14:textId="77777777" w:rsidR="008547FA" w:rsidRDefault="008547FA" w:rsidP="006A39A4">
      <w:pPr>
        <w:autoSpaceDE w:val="0"/>
        <w:autoSpaceDN w:val="0"/>
        <w:adjustRightInd w:val="0"/>
        <w:spacing w:line="480" w:lineRule="auto"/>
      </w:pPr>
      <w:r>
        <w:tab/>
      </w:r>
      <w:r>
        <w:rPr>
          <w:rFonts w:hint="eastAsia"/>
        </w:rPr>
        <w:t xml:space="preserve">One of the most </w:t>
      </w:r>
      <w:r>
        <w:t xml:space="preserve">widely used </w:t>
      </w:r>
      <w:r w:rsidR="00ED110C">
        <w:t xml:space="preserve">accrual </w:t>
      </w:r>
      <w:r>
        <w:rPr>
          <w:rFonts w:hint="eastAsia"/>
        </w:rPr>
        <w:t xml:space="preserve">quality metrics is proposed by </w:t>
      </w:r>
      <w:proofErr w:type="spellStart"/>
      <w:r w:rsidRPr="009B3FF1">
        <w:t>Dechow</w:t>
      </w:r>
      <w:proofErr w:type="spellEnd"/>
      <w:r w:rsidRPr="009B3FF1">
        <w:t xml:space="preserve"> and </w:t>
      </w:r>
      <w:proofErr w:type="spellStart"/>
      <w:r w:rsidRPr="009B3FF1">
        <w:t>Dichev</w:t>
      </w:r>
      <w:proofErr w:type="spellEnd"/>
      <w:r>
        <w:t xml:space="preserve"> (2002)</w:t>
      </w:r>
      <w:r>
        <w:rPr>
          <w:rFonts w:hint="eastAsia"/>
        </w:rPr>
        <w:t xml:space="preserve">, who </w:t>
      </w:r>
      <w:r w:rsidRPr="009B3FF1">
        <w:t xml:space="preserve">suggested </w:t>
      </w:r>
      <w:r>
        <w:t>measur</w:t>
      </w:r>
      <w:r>
        <w:rPr>
          <w:rFonts w:hint="eastAsia"/>
        </w:rPr>
        <w:t>ing accrual quality</w:t>
      </w:r>
      <w:r w:rsidRPr="009B3FF1">
        <w:t xml:space="preserve"> as the </w:t>
      </w:r>
      <w:r>
        <w:rPr>
          <w:rFonts w:hint="eastAsia"/>
        </w:rPr>
        <w:t xml:space="preserve">standard deviation of the </w:t>
      </w:r>
      <w:r w:rsidRPr="009B3FF1">
        <w:t>residuals from firm-specific regressions of changes in working capital on past, present, and future operating cash flows.</w:t>
      </w:r>
      <w:r w:rsidR="00A81893">
        <w:rPr>
          <w:rFonts w:eastAsiaTheme="minorEastAsia" w:hint="eastAsia"/>
          <w:lang w:eastAsia="zh-CN"/>
        </w:rPr>
        <w:t xml:space="preserve"> </w:t>
      </w:r>
      <w:r w:rsidRPr="009B3FF1">
        <w:t xml:space="preserve">This measure is adjusted by </w:t>
      </w:r>
      <w:proofErr w:type="spellStart"/>
      <w:r w:rsidRPr="009B3FF1">
        <w:t>McNichols</w:t>
      </w:r>
      <w:proofErr w:type="spellEnd"/>
      <w:r w:rsidRPr="009B3FF1">
        <w:t xml:space="preserve"> (2002) and Francis et al. (2005) to include current year change in sales and current year property plant and equipment so that it is linked with the discretionary accruals model derived by Jo</w:t>
      </w:r>
      <w:r>
        <w:t>nes</w:t>
      </w:r>
      <w:r w:rsidRPr="009B3FF1">
        <w:t xml:space="preserve"> (1991). </w:t>
      </w:r>
      <w:r w:rsidRPr="002705CA">
        <w:rPr>
          <w:rFonts w:hint="eastAsia"/>
        </w:rPr>
        <w:t xml:space="preserve">Accrual quality carries the information </w:t>
      </w:r>
      <w:r>
        <w:rPr>
          <w:rFonts w:hint="eastAsia"/>
        </w:rPr>
        <w:t>about</w:t>
      </w:r>
      <w:r w:rsidRPr="002705CA">
        <w:rPr>
          <w:rFonts w:hint="eastAsia"/>
        </w:rPr>
        <w:t xml:space="preserve"> the mapping of earnings and cash flows. </w:t>
      </w:r>
      <w:r>
        <w:rPr>
          <w:rFonts w:hint="eastAsia"/>
        </w:rPr>
        <w:t>Th</w:t>
      </w:r>
      <w:r w:rsidR="00ED110C">
        <w:rPr>
          <w:rFonts w:hint="eastAsia"/>
        </w:rPr>
        <w:t>e poorer the accrual quality</w:t>
      </w:r>
      <w:r w:rsidR="00CF507F">
        <w:t xml:space="preserve"> is</w:t>
      </w:r>
      <w:r w:rsidR="00ED110C">
        <w:t>,</w:t>
      </w:r>
      <w:r>
        <w:rPr>
          <w:rFonts w:hint="eastAsia"/>
        </w:rPr>
        <w:t xml:space="preserve"> the more information risk exists in the accounting information (Francis et al. 2005). </w:t>
      </w:r>
      <w:r>
        <w:t xml:space="preserve">This measure has been extensively used in accrual quality literature (e.g., </w:t>
      </w:r>
      <w:proofErr w:type="spellStart"/>
      <w:r>
        <w:t>Barua</w:t>
      </w:r>
      <w:proofErr w:type="spellEnd"/>
      <w:r>
        <w:t xml:space="preserve"> et al. 2010).  </w:t>
      </w:r>
    </w:p>
    <w:p w14:paraId="6FB840BC" w14:textId="77777777" w:rsidR="008547FA" w:rsidRDefault="008547FA" w:rsidP="006A39A4">
      <w:pPr>
        <w:autoSpaceDE w:val="0"/>
        <w:autoSpaceDN w:val="0"/>
        <w:adjustRightInd w:val="0"/>
        <w:spacing w:line="480" w:lineRule="auto"/>
      </w:pPr>
      <w:r>
        <w:rPr>
          <w:rFonts w:hint="eastAsia"/>
        </w:rPr>
        <w:tab/>
        <w:t>Prior studies also use other metrics to evaluate the quality of accruals. For example, the abnormal total accruals estimated using the modified Jon</w:t>
      </w:r>
      <w:r w:rsidR="00CF507F">
        <w:t>e</w:t>
      </w:r>
      <w:r>
        <w:rPr>
          <w:rFonts w:hint="eastAsia"/>
        </w:rPr>
        <w:t>s model (</w:t>
      </w:r>
      <w:proofErr w:type="spellStart"/>
      <w:r>
        <w:rPr>
          <w:rFonts w:hint="eastAsia"/>
        </w:rPr>
        <w:t>Dechow</w:t>
      </w:r>
      <w:proofErr w:type="spellEnd"/>
      <w:r>
        <w:rPr>
          <w:rFonts w:hint="eastAsia"/>
        </w:rPr>
        <w:t xml:space="preserve"> et al. 1995);</w:t>
      </w:r>
      <w:r>
        <w:t xml:space="preserve"> </w:t>
      </w:r>
      <w:r>
        <w:rPr>
          <w:rFonts w:hint="eastAsia"/>
        </w:rPr>
        <w:t>performance-matched abnormal accruals (Francis et al. 2005</w:t>
      </w:r>
      <w:r>
        <w:t xml:space="preserve">). </w:t>
      </w:r>
      <w:r>
        <w:rPr>
          <w:rFonts w:hint="eastAsia"/>
        </w:rPr>
        <w:t>In this paper, I use all</w:t>
      </w:r>
      <w:r>
        <w:t xml:space="preserve"> of</w:t>
      </w:r>
      <w:r>
        <w:rPr>
          <w:rFonts w:hint="eastAsia"/>
        </w:rPr>
        <w:t xml:space="preserve"> these metrics to measure accrual quality to test the impact of FIN</w:t>
      </w:r>
      <w:r w:rsidR="00105161">
        <w:rPr>
          <w:rFonts w:eastAsiaTheme="minorEastAsia" w:hint="eastAsia"/>
          <w:lang w:eastAsia="zh-CN"/>
        </w:rPr>
        <w:t xml:space="preserve"> </w:t>
      </w:r>
      <w:r>
        <w:rPr>
          <w:rFonts w:hint="eastAsia"/>
        </w:rPr>
        <w:t>46 on the accrual quality for firms adopted the standard.</w:t>
      </w:r>
    </w:p>
    <w:p w14:paraId="0A985520" w14:textId="77777777" w:rsidR="008547FA" w:rsidRPr="00F73899" w:rsidRDefault="008547FA" w:rsidP="006A39A4">
      <w:pPr>
        <w:autoSpaceDE w:val="0"/>
        <w:autoSpaceDN w:val="0"/>
        <w:adjustRightInd w:val="0"/>
        <w:spacing w:line="480" w:lineRule="auto"/>
      </w:pPr>
      <w:r>
        <w:rPr>
          <w:rFonts w:hint="eastAsia"/>
        </w:rPr>
        <w:tab/>
      </w:r>
      <w:r w:rsidR="00792375">
        <w:rPr>
          <w:rFonts w:eastAsiaTheme="minorEastAsia" w:hint="eastAsia"/>
          <w:lang w:eastAsia="zh-CN"/>
        </w:rPr>
        <w:t>Prior studies find that a</w:t>
      </w:r>
      <w:r>
        <w:t xml:space="preserve">ccrual quality </w:t>
      </w:r>
      <w:r w:rsidR="00792375">
        <w:rPr>
          <w:rFonts w:eastAsiaTheme="minorEastAsia" w:hint="eastAsia"/>
          <w:lang w:eastAsia="zh-CN"/>
        </w:rPr>
        <w:t xml:space="preserve">is </w:t>
      </w:r>
      <w:r>
        <w:t>relate</w:t>
      </w:r>
      <w:r w:rsidR="00CF507F">
        <w:t>d to cost of equity</w:t>
      </w:r>
      <w:r w:rsidR="00792375">
        <w:rPr>
          <w:rFonts w:eastAsiaTheme="minorEastAsia" w:hint="eastAsia"/>
          <w:lang w:eastAsia="zh-CN"/>
        </w:rPr>
        <w:t xml:space="preserve">. </w:t>
      </w:r>
      <w:r w:rsidRPr="009B3FF1">
        <w:t xml:space="preserve">Francis et al. </w:t>
      </w:r>
      <w:r>
        <w:t>(</w:t>
      </w:r>
      <w:r w:rsidRPr="009B3FF1">
        <w:t>2004</w:t>
      </w:r>
      <w:r>
        <w:t>) find that firms with the least favorable earnings attributes experience a higher cost of equity than firms with the most favorable earnings attributes. Among the seven attributes they examined, accrual quality is associated with the largest cost of equity effects.  Fr</w:t>
      </w:r>
      <w:r w:rsidRPr="009B3FF1">
        <w:t xml:space="preserve">ancis </w:t>
      </w:r>
      <w:r>
        <w:t>e</w:t>
      </w:r>
      <w:r w:rsidRPr="009B3FF1">
        <w:t xml:space="preserve">t al. </w:t>
      </w:r>
      <w:r>
        <w:t>(</w:t>
      </w:r>
      <w:r w:rsidRPr="009B3FF1">
        <w:t>2005</w:t>
      </w:r>
      <w:r>
        <w:t>)</w:t>
      </w:r>
      <w:r w:rsidRPr="009B3FF1">
        <w:t xml:space="preserve"> </w:t>
      </w:r>
      <w:r>
        <w:t xml:space="preserve">examine the market pricing of accrual quality and find that less favorable accrual quality is associated with higher cost of debt and equity, suggesting accrual quality captures the information risk perceived by investors. </w:t>
      </w:r>
    </w:p>
    <w:p w14:paraId="1106649A" w14:textId="77777777" w:rsidR="00521E74" w:rsidRDefault="008547FA" w:rsidP="006A39A4">
      <w:pPr>
        <w:pStyle w:val="Heading2"/>
        <w:spacing w:line="480" w:lineRule="auto"/>
        <w:rPr>
          <w:lang w:eastAsia="zh-CN"/>
        </w:rPr>
      </w:pPr>
      <w:bookmarkStart w:id="20" w:name="_Toc394486561"/>
      <w:bookmarkStart w:id="21" w:name="_Toc391548148"/>
      <w:bookmarkStart w:id="22" w:name="_Toc391548240"/>
      <w:bookmarkStart w:id="23" w:name="_Toc391548377"/>
      <w:r w:rsidRPr="00F73899">
        <w:lastRenderedPageBreak/>
        <w:t>H</w:t>
      </w:r>
      <w:r w:rsidR="00521E74">
        <w:rPr>
          <w:rFonts w:hint="eastAsia"/>
          <w:lang w:eastAsia="zh-CN"/>
        </w:rPr>
        <w:t>YPOTHESIS DEVELOPMENT</w:t>
      </w:r>
      <w:bookmarkEnd w:id="20"/>
    </w:p>
    <w:bookmarkEnd w:id="21"/>
    <w:bookmarkEnd w:id="22"/>
    <w:bookmarkEnd w:id="23"/>
    <w:p w14:paraId="3D4E0F5C" w14:textId="77777777" w:rsidR="008547FA" w:rsidRPr="00EF28EC" w:rsidRDefault="008547FA" w:rsidP="006A39A4">
      <w:pPr>
        <w:spacing w:line="480" w:lineRule="auto"/>
      </w:pPr>
      <w:r w:rsidRPr="00F73899">
        <w:tab/>
        <w:t xml:space="preserve">Although SPEs are used by sponsoring firms predominantly to keep assets and obligations off-balance sheet for arranging external financing, </w:t>
      </w:r>
      <w:r w:rsidRPr="00F73899">
        <w:rPr>
          <w:rFonts w:hint="eastAsia"/>
        </w:rPr>
        <w:t>they</w:t>
      </w:r>
      <w:r w:rsidRPr="00F73899">
        <w:t xml:space="preserve"> also provide managers with potential earnings management opportunities. For example, managers opportunistically time the recognition of gain</w:t>
      </w:r>
      <w:r>
        <w:t>s</w:t>
      </w:r>
      <w:r w:rsidRPr="00F73899">
        <w:t xml:space="preserve"> on securitization</w:t>
      </w:r>
      <w:r>
        <w:t>s</w:t>
      </w:r>
      <w:r w:rsidRPr="00F73899">
        <w:t xml:space="preserve"> and use their discretion in the process of estimating gains or losses. Firms using SPEs to frame lease transactions can exercise discretion on fixing selling prices of assets, timing of asset transferring, recognition of depreciation and impairments etc. </w:t>
      </w:r>
      <w:r w:rsidRPr="00EF28EC">
        <w:t>Similarly firms with research &amp; development partnership can manage reported R&amp;D expenses.</w:t>
      </w:r>
    </w:p>
    <w:p w14:paraId="76B004BA" w14:textId="77777777" w:rsidR="008547FA" w:rsidRPr="00EF28EC" w:rsidRDefault="008547FA" w:rsidP="006A39A4">
      <w:pPr>
        <w:autoSpaceDE w:val="0"/>
        <w:autoSpaceDN w:val="0"/>
        <w:adjustRightInd w:val="0"/>
        <w:spacing w:line="480" w:lineRule="auto"/>
      </w:pPr>
      <w:r w:rsidRPr="00EF28EC">
        <w:tab/>
      </w:r>
      <w:proofErr w:type="spellStart"/>
      <w:r w:rsidRPr="00EF28EC">
        <w:t>Feng</w:t>
      </w:r>
      <w:proofErr w:type="spellEnd"/>
      <w:r w:rsidRPr="00EF28EC">
        <w:t xml:space="preserve"> et al. (2009) use</w:t>
      </w:r>
      <w:r w:rsidRPr="00EF28EC">
        <w:rPr>
          <w:rFonts w:hint="eastAsia"/>
        </w:rPr>
        <w:t xml:space="preserve"> a</w:t>
      </w:r>
      <w:r w:rsidRPr="00EF28EC">
        <w:t xml:space="preserve"> relatively bigger sample and provide evidence that SPEs arranged for financial reporting purposes are associated with earnings management. Their data period is from 1997 to 2004 and they didn’t examine whether the use of discretionary accruals to manage earnings changes for VIE firms after FIN 46.  </w:t>
      </w:r>
      <w:proofErr w:type="spellStart"/>
      <w:r w:rsidRPr="00EF28EC">
        <w:t>Dechow</w:t>
      </w:r>
      <w:proofErr w:type="spellEnd"/>
      <w:r w:rsidRPr="00EF28EC">
        <w:t xml:space="preserve"> and Shakespeare (2009)</w:t>
      </w:r>
      <w:r>
        <w:t xml:space="preserve"> </w:t>
      </w:r>
      <w:proofErr w:type="gramStart"/>
      <w:r w:rsidRPr="00F73899">
        <w:t>investigate</w:t>
      </w:r>
      <w:proofErr w:type="gramEnd"/>
      <w:r w:rsidRPr="00F73899">
        <w:t xml:space="preserve"> whether firms manage earnings by using gain on securitizations of assets by using SPEs. They document that a significantly higher volume of securitization transactions occur in </w:t>
      </w:r>
      <w:r w:rsidRPr="00F73899">
        <w:rPr>
          <w:rFonts w:hint="eastAsia"/>
        </w:rPr>
        <w:t xml:space="preserve">the </w:t>
      </w:r>
      <w:r w:rsidRPr="00F73899">
        <w:t xml:space="preserve">last few days of the quarter during the first three quarters taking advantage of relax disclosure requirements for the quarterly financial </w:t>
      </w:r>
      <w:r w:rsidRPr="00EF28EC">
        <w:t xml:space="preserve">reporting. They find these transactions are associated with incentives for earnings management. </w:t>
      </w:r>
      <w:proofErr w:type="spellStart"/>
      <w:r w:rsidRPr="00EF28EC">
        <w:t>Dechow</w:t>
      </w:r>
      <w:proofErr w:type="spellEnd"/>
      <w:r w:rsidRPr="00EF28EC">
        <w:t xml:space="preserve"> et al. (2010) also provide evidence consistent with firms with SPEs manage earnings by using flexibility available in accounting rules.</w:t>
      </w:r>
    </w:p>
    <w:p w14:paraId="59B23846" w14:textId="77777777" w:rsidR="008547FA" w:rsidRDefault="008547FA" w:rsidP="006A39A4">
      <w:pPr>
        <w:autoSpaceDE w:val="0"/>
        <w:autoSpaceDN w:val="0"/>
        <w:adjustRightInd w:val="0"/>
        <w:spacing w:line="480" w:lineRule="auto"/>
      </w:pPr>
      <w:r w:rsidRPr="00EF28EC">
        <w:rPr>
          <w:rFonts w:hint="eastAsia"/>
        </w:rPr>
        <w:tab/>
      </w:r>
      <w:r w:rsidRPr="00EF28EC">
        <w:t xml:space="preserve">Firms with VIEs subject to FIN 46 respond to the standard by consolidating VIEs on the financial statements, or restructuring VIEs to avoid consolidation or terminating VIEs. In each case, the earnings management using VIEs can be mitigated. Besides, </w:t>
      </w:r>
      <w:r w:rsidRPr="00EF28EC">
        <w:lastRenderedPageBreak/>
        <w:t>increased disclosure improves accounting transparency and reduces information asymmetry, firms tend to engage in less earnings management and thus improve quality of accruals (Lobo and Zhou, 2001).</w:t>
      </w:r>
      <w:r w:rsidR="00DC7512">
        <w:t xml:space="preserve"> </w:t>
      </w:r>
      <w:r>
        <w:t xml:space="preserve">However, </w:t>
      </w:r>
      <w:r w:rsidRPr="00F73899">
        <w:t>the provision of FIN</w:t>
      </w:r>
      <w:r w:rsidR="00105161">
        <w:rPr>
          <w:rFonts w:eastAsiaTheme="minorEastAsia" w:hint="eastAsia"/>
          <w:lang w:eastAsia="zh-CN"/>
        </w:rPr>
        <w:t xml:space="preserve"> </w:t>
      </w:r>
      <w:r w:rsidRPr="00F73899">
        <w:t xml:space="preserve">46 can also be </w:t>
      </w:r>
      <w:r>
        <w:t>associated</w:t>
      </w:r>
      <w:r w:rsidRPr="00F73899">
        <w:t xml:space="preserve"> with more earnings management. T</w:t>
      </w:r>
      <w:r w:rsidRPr="00F73899">
        <w:rPr>
          <w:rFonts w:hint="eastAsia"/>
        </w:rPr>
        <w:t xml:space="preserve">he consolidation </w:t>
      </w:r>
      <w:r w:rsidRPr="00F73899">
        <w:t xml:space="preserve">rules </w:t>
      </w:r>
      <w:r w:rsidRPr="00F73899">
        <w:rPr>
          <w:rFonts w:hint="eastAsia"/>
        </w:rPr>
        <w:t xml:space="preserve">of VIEs result in not only increases in both assets and liabilities of the sponsoring firms, but </w:t>
      </w:r>
      <w:r w:rsidRPr="00F73899">
        <w:t xml:space="preserve">also </w:t>
      </w:r>
      <w:r w:rsidRPr="00F73899">
        <w:rPr>
          <w:rFonts w:hint="eastAsia"/>
        </w:rPr>
        <w:t xml:space="preserve">increases in the </w:t>
      </w:r>
      <w:r w:rsidRPr="00F73899">
        <w:t>depreciation</w:t>
      </w:r>
      <w:r w:rsidRPr="00F73899">
        <w:rPr>
          <w:rFonts w:hint="eastAsia"/>
        </w:rPr>
        <w:t xml:space="preserve"> expenses of the fixed </w:t>
      </w:r>
      <w:r w:rsidRPr="00E576BF">
        <w:rPr>
          <w:rFonts w:hint="eastAsia"/>
        </w:rPr>
        <w:t>assets and interest expense</w:t>
      </w:r>
      <w:r w:rsidRPr="00E576BF">
        <w:t xml:space="preserve">s </w:t>
      </w:r>
      <w:r w:rsidRPr="00E576BF">
        <w:rPr>
          <w:rFonts w:hint="eastAsia"/>
        </w:rPr>
        <w:t>of the debts</w:t>
      </w:r>
      <w:r w:rsidRPr="00E576BF">
        <w:t>, which were previously</w:t>
      </w:r>
      <w:r w:rsidRPr="00E576BF">
        <w:rPr>
          <w:rFonts w:hint="eastAsia"/>
        </w:rPr>
        <w:t xml:space="preserve"> kept </w:t>
      </w:r>
      <w:r w:rsidRPr="00E576BF">
        <w:t>away from the income statement</w:t>
      </w:r>
      <w:r w:rsidRPr="00E576BF">
        <w:rPr>
          <w:rFonts w:hint="eastAsia"/>
        </w:rPr>
        <w:t xml:space="preserve">. </w:t>
      </w:r>
      <w:r w:rsidRPr="00E576BF">
        <w:t xml:space="preserve">Thus consolidation of SPEs may lead to </w:t>
      </w:r>
      <w:r w:rsidRPr="00E576BF">
        <w:rPr>
          <w:rFonts w:hint="eastAsia"/>
        </w:rPr>
        <w:t>a decrease in net income</w:t>
      </w:r>
      <w:r w:rsidRPr="00E576BF">
        <w:t xml:space="preserve">. Due to the decrease in the accounting rate of returns, managers </w:t>
      </w:r>
      <w:r w:rsidRPr="00E576BF">
        <w:rPr>
          <w:rFonts w:hint="eastAsia"/>
        </w:rPr>
        <w:t xml:space="preserve">may have incentives to </w:t>
      </w:r>
      <w:r w:rsidRPr="00E576BF">
        <w:t>manage</w:t>
      </w:r>
      <w:r w:rsidRPr="00E576BF">
        <w:rPr>
          <w:rFonts w:hint="eastAsia"/>
        </w:rPr>
        <w:t xml:space="preserve"> earnings </w:t>
      </w:r>
      <w:r w:rsidRPr="00E576BF">
        <w:t>upward</w:t>
      </w:r>
      <w:r w:rsidRPr="00E576BF">
        <w:rPr>
          <w:rFonts w:hint="eastAsia"/>
        </w:rPr>
        <w:t>.</w:t>
      </w:r>
    </w:p>
    <w:p w14:paraId="2525B411" w14:textId="77777777" w:rsidR="008547FA" w:rsidRPr="00E576BF" w:rsidRDefault="008547FA" w:rsidP="006A39A4">
      <w:pPr>
        <w:autoSpaceDE w:val="0"/>
        <w:autoSpaceDN w:val="0"/>
        <w:adjustRightInd w:val="0"/>
        <w:spacing w:line="480" w:lineRule="auto"/>
      </w:pPr>
      <w:r>
        <w:tab/>
        <w:t xml:space="preserve">Since the off-balance sheet SPEs were used to manage earnings, consolidating them on the financial statements or terminating them make firms lose such channels to manipulate earnings, thus the earnings may be manipulated in other ways that cannot be kept off the books any </w:t>
      </w:r>
      <w:r w:rsidRPr="00E576BF">
        <w:t xml:space="preserve">more. </w:t>
      </w:r>
      <w:r>
        <w:t>On the other hand, e</w:t>
      </w:r>
      <w:r w:rsidRPr="00E576BF">
        <w:t>arnings management can be achieved using different methods including manipulating accruals or real activities, and there is a trade-off between these two methods, that is, if the costs of one method increase, firms may switch to another method to manage earnings (Zhang, 2012). If SPEs are used more for real-activity earnings management, firms consolidating or terminating previously off-book SPEs will lose the shelter for such earnings management, they may resort to more accrual-based earnings management.</w:t>
      </w:r>
      <w:r>
        <w:rPr>
          <w:color w:val="0070C0"/>
        </w:rPr>
        <w:t xml:space="preserve"> </w:t>
      </w:r>
    </w:p>
    <w:p w14:paraId="3279B376" w14:textId="77777777" w:rsidR="008547FA" w:rsidRPr="00F73899" w:rsidRDefault="008547FA" w:rsidP="006A39A4">
      <w:pPr>
        <w:autoSpaceDE w:val="0"/>
        <w:autoSpaceDN w:val="0"/>
        <w:adjustRightInd w:val="0"/>
        <w:spacing w:line="480" w:lineRule="auto"/>
      </w:pPr>
      <w:r>
        <w:tab/>
        <w:t>Considering the discussion above on the possibility of decreasing or increasing earnings management, I expect FIN</w:t>
      </w:r>
      <w:r w:rsidR="00105161">
        <w:rPr>
          <w:rFonts w:eastAsiaTheme="minorEastAsia" w:hint="eastAsia"/>
          <w:lang w:eastAsia="zh-CN"/>
        </w:rPr>
        <w:t xml:space="preserve"> </w:t>
      </w:r>
      <w:r>
        <w:t>46 may</w:t>
      </w:r>
      <w:r w:rsidRPr="00F73899">
        <w:t xml:space="preserve"> affect </w:t>
      </w:r>
      <w:r>
        <w:t>either</w:t>
      </w:r>
      <w:r>
        <w:rPr>
          <w:rFonts w:hint="eastAsia"/>
        </w:rPr>
        <w:t xml:space="preserve"> direction</w:t>
      </w:r>
      <w:r w:rsidRPr="00F73899">
        <w:rPr>
          <w:rFonts w:hint="eastAsia"/>
        </w:rPr>
        <w:t xml:space="preserve"> of the change </w:t>
      </w:r>
      <w:r w:rsidRPr="00F73899">
        <w:t>in</w:t>
      </w:r>
      <w:r>
        <w:rPr>
          <w:rFonts w:hint="eastAsia"/>
        </w:rPr>
        <w:t xml:space="preserve"> accrual</w:t>
      </w:r>
      <w:r>
        <w:t xml:space="preserve"> </w:t>
      </w:r>
      <w:r w:rsidRPr="00F73899">
        <w:rPr>
          <w:rFonts w:hint="eastAsia"/>
        </w:rPr>
        <w:t>quality</w:t>
      </w:r>
      <w:r w:rsidRPr="00F73899">
        <w:t>.</w:t>
      </w:r>
      <w:r w:rsidRPr="00F73899">
        <w:rPr>
          <w:rFonts w:hint="eastAsia"/>
        </w:rPr>
        <w:t xml:space="preserve"> </w:t>
      </w:r>
      <w:r w:rsidRPr="00F73899">
        <w:t>More formally, my hypothesis</w:t>
      </w:r>
      <w:r w:rsidR="00D87A80">
        <w:t xml:space="preserve"> </w:t>
      </w:r>
      <w:r w:rsidRPr="00F73899">
        <w:t>is as follows:</w:t>
      </w:r>
    </w:p>
    <w:p w14:paraId="01E6940E" w14:textId="77777777" w:rsidR="008547FA" w:rsidRPr="00D87A80" w:rsidRDefault="008547FA" w:rsidP="006A39A4">
      <w:pPr>
        <w:spacing w:line="480" w:lineRule="auto"/>
        <w:rPr>
          <w:i/>
        </w:rPr>
      </w:pPr>
      <w:r w:rsidRPr="00D87A80">
        <w:rPr>
          <w:i/>
        </w:rPr>
        <w:lastRenderedPageBreak/>
        <w:t>H</w:t>
      </w:r>
      <w:r w:rsidRPr="00D87A80">
        <w:rPr>
          <w:rFonts w:hint="eastAsia"/>
          <w:i/>
        </w:rPr>
        <w:t xml:space="preserve">1: </w:t>
      </w:r>
      <w:r w:rsidR="00D87A80" w:rsidRPr="00D87A80">
        <w:rPr>
          <w:i/>
        </w:rPr>
        <w:tab/>
      </w:r>
      <w:r w:rsidRPr="00D87A80">
        <w:rPr>
          <w:rFonts w:hint="eastAsia"/>
          <w:i/>
        </w:rPr>
        <w:t xml:space="preserve">Firms with VIEs experience </w:t>
      </w:r>
      <w:r w:rsidR="00D87A80">
        <w:rPr>
          <w:i/>
        </w:rPr>
        <w:t xml:space="preserve">a </w:t>
      </w:r>
      <w:r w:rsidRPr="00D87A80">
        <w:rPr>
          <w:rFonts w:hint="eastAsia"/>
          <w:i/>
        </w:rPr>
        <w:t xml:space="preserve">change in accrual quality after FIN 46 </w:t>
      </w:r>
      <w:r w:rsidR="00D87A80" w:rsidRPr="00D87A80">
        <w:rPr>
          <w:i/>
        </w:rPr>
        <w:t xml:space="preserve"> </w:t>
      </w:r>
      <w:r w:rsidR="00D87A80" w:rsidRPr="00D87A80">
        <w:rPr>
          <w:i/>
        </w:rPr>
        <w:tab/>
      </w:r>
      <w:r w:rsidR="00D87A80" w:rsidRPr="00D87A80">
        <w:rPr>
          <w:i/>
        </w:rPr>
        <w:tab/>
      </w:r>
      <w:r w:rsidR="00D87A80" w:rsidRPr="00D87A80">
        <w:rPr>
          <w:i/>
        </w:rPr>
        <w:tab/>
        <w:t xml:space="preserve"> </w:t>
      </w:r>
      <w:r w:rsidRPr="00D87A80">
        <w:rPr>
          <w:rFonts w:hint="eastAsia"/>
          <w:i/>
        </w:rPr>
        <w:t>compared to</w:t>
      </w:r>
      <w:r w:rsidRPr="00D87A80">
        <w:rPr>
          <w:i/>
        </w:rPr>
        <w:t xml:space="preserve"> </w:t>
      </w:r>
      <w:r w:rsidRPr="00D87A80">
        <w:rPr>
          <w:rFonts w:hint="eastAsia"/>
          <w:i/>
        </w:rPr>
        <w:t xml:space="preserve">firms reporting no material impact </w:t>
      </w:r>
      <w:r w:rsidRPr="00D87A80">
        <w:rPr>
          <w:i/>
        </w:rPr>
        <w:t>by</w:t>
      </w:r>
      <w:r w:rsidRPr="00D87A80">
        <w:rPr>
          <w:rFonts w:hint="eastAsia"/>
          <w:i/>
        </w:rPr>
        <w:t xml:space="preserve"> the standard.</w:t>
      </w:r>
    </w:p>
    <w:p w14:paraId="05CA9CEE" w14:textId="77777777" w:rsidR="008547FA" w:rsidRPr="00F73899" w:rsidRDefault="008547FA" w:rsidP="006A39A4">
      <w:pPr>
        <w:spacing w:line="480" w:lineRule="auto"/>
      </w:pPr>
      <w:r w:rsidRPr="00F73899">
        <w:rPr>
          <w:rFonts w:hint="eastAsia"/>
        </w:rPr>
        <w:tab/>
        <w:t xml:space="preserve">Among the firms with VIEs under FIN 46, some respond to the standard by consolidating their VIEs on the financial </w:t>
      </w:r>
      <w:r w:rsidRPr="00F73899">
        <w:t>statements</w:t>
      </w:r>
      <w:r w:rsidRPr="00F73899">
        <w:rPr>
          <w:rFonts w:hint="eastAsia"/>
        </w:rPr>
        <w:t xml:space="preserve">, while some respond by </w:t>
      </w:r>
      <w:r w:rsidRPr="00F73899">
        <w:t>restructuring or d</w:t>
      </w:r>
      <w:r w:rsidRPr="00F73899">
        <w:rPr>
          <w:rFonts w:hint="eastAsia"/>
        </w:rPr>
        <w:t xml:space="preserve">isposing </w:t>
      </w:r>
      <w:r>
        <w:t xml:space="preserve">of </w:t>
      </w:r>
      <w:r w:rsidRPr="00F73899">
        <w:rPr>
          <w:rFonts w:hint="eastAsia"/>
        </w:rPr>
        <w:t xml:space="preserve">the VIEs so that they can keep the VIEs off </w:t>
      </w:r>
      <w:r w:rsidRPr="00EF28EC">
        <w:rPr>
          <w:rFonts w:hint="eastAsia"/>
        </w:rPr>
        <w:t>books. Callahan et al. (2012) find</w:t>
      </w:r>
      <w:r w:rsidRPr="00F73899">
        <w:rPr>
          <w:rFonts w:hint="eastAsia"/>
        </w:rPr>
        <w:t xml:space="preserve"> that firms consolidating VIEs experience a different</w:t>
      </w:r>
      <w:r w:rsidRPr="00F73899">
        <w:t>ial effect</w:t>
      </w:r>
      <w:r w:rsidRPr="00F73899">
        <w:rPr>
          <w:rFonts w:hint="eastAsia"/>
        </w:rPr>
        <w:t xml:space="preserve"> </w:t>
      </w:r>
      <w:r w:rsidRPr="00F73899">
        <w:t>on</w:t>
      </w:r>
      <w:r w:rsidRPr="00F73899">
        <w:rPr>
          <w:rFonts w:hint="eastAsia"/>
        </w:rPr>
        <w:t xml:space="preserve"> cost of capital compared to those</w:t>
      </w:r>
      <w:r>
        <w:t xml:space="preserve"> that</w:t>
      </w:r>
      <w:r w:rsidRPr="00F73899">
        <w:rPr>
          <w:rFonts w:hint="eastAsia"/>
        </w:rPr>
        <w:t xml:space="preserve"> restructure or divest VIEs. It is worthwhile to examine whether there are differential effects of FIN 46 on the </w:t>
      </w:r>
      <w:r>
        <w:rPr>
          <w:rFonts w:hint="eastAsia"/>
        </w:rPr>
        <w:t>accrual quality</w:t>
      </w:r>
      <w:r w:rsidRPr="00F73899">
        <w:rPr>
          <w:rFonts w:hint="eastAsia"/>
        </w:rPr>
        <w:t xml:space="preserve"> between the two groups. </w:t>
      </w:r>
    </w:p>
    <w:p w14:paraId="48F300A6" w14:textId="77777777" w:rsidR="008547FA" w:rsidRPr="00EF28EC" w:rsidRDefault="008547FA" w:rsidP="006A39A4">
      <w:pPr>
        <w:spacing w:line="480" w:lineRule="auto"/>
      </w:pPr>
      <w:r w:rsidRPr="00F73899">
        <w:rPr>
          <w:rFonts w:hint="eastAsia"/>
        </w:rPr>
        <w:tab/>
        <w:t xml:space="preserve">Firms consolidating VIEs on their financial statements provide more detailed accounting information about the VIEs to the public than those </w:t>
      </w:r>
      <w:r w:rsidRPr="00F73899">
        <w:t>keeping</w:t>
      </w:r>
      <w:r w:rsidRPr="00F73899">
        <w:rPr>
          <w:rFonts w:hint="eastAsia"/>
        </w:rPr>
        <w:t xml:space="preserve"> VIEs off the </w:t>
      </w:r>
      <w:r w:rsidRPr="00EF28EC">
        <w:rPr>
          <w:rFonts w:hint="eastAsia"/>
        </w:rPr>
        <w:t>book</w:t>
      </w:r>
      <w:r>
        <w:t>s</w:t>
      </w:r>
      <w:r w:rsidRPr="00EF28EC">
        <w:rPr>
          <w:rFonts w:hint="eastAsia"/>
        </w:rPr>
        <w:t xml:space="preserve">. </w:t>
      </w:r>
      <w:proofErr w:type="spellStart"/>
      <w:r w:rsidRPr="00EF28EC">
        <w:rPr>
          <w:rFonts w:hint="eastAsia"/>
        </w:rPr>
        <w:t>Feng</w:t>
      </w:r>
      <w:proofErr w:type="spellEnd"/>
      <w:r w:rsidRPr="00EF28EC">
        <w:rPr>
          <w:rFonts w:hint="eastAsia"/>
        </w:rPr>
        <w:t xml:space="preserve"> et al. (2009) find that the use of SPEs is associated with earnings management using discretionary accruals. Consolidating VIEs </w:t>
      </w:r>
      <w:r w:rsidRPr="00EF28EC">
        <w:t>that</w:t>
      </w:r>
      <w:r>
        <w:t xml:space="preserve"> were</w:t>
      </w:r>
      <w:r w:rsidRPr="00EF28EC">
        <w:t xml:space="preserve"> previously kept off </w:t>
      </w:r>
      <w:r>
        <w:t xml:space="preserve">the </w:t>
      </w:r>
      <w:r w:rsidRPr="00EF28EC">
        <w:t xml:space="preserve">balance sheet is expected </w:t>
      </w:r>
      <w:r w:rsidRPr="00EF28EC">
        <w:rPr>
          <w:rFonts w:hint="eastAsia"/>
        </w:rPr>
        <w:t>to decrease the opportunities of accrual-based earnings management for the sponsoring firms.</w:t>
      </w:r>
    </w:p>
    <w:p w14:paraId="2D6CB4E4" w14:textId="77777777" w:rsidR="008547FA" w:rsidRPr="00F73899" w:rsidRDefault="008547FA" w:rsidP="006A39A4">
      <w:pPr>
        <w:spacing w:line="480" w:lineRule="auto"/>
      </w:pPr>
      <w:r w:rsidRPr="00EF28EC">
        <w:rPr>
          <w:rFonts w:hint="eastAsia"/>
        </w:rPr>
        <w:tab/>
        <w:t xml:space="preserve">Compared to the consolidating firms, firms keeping the VIEs off </w:t>
      </w:r>
      <w:r>
        <w:t xml:space="preserve">the </w:t>
      </w:r>
      <w:r w:rsidRPr="00EF28EC">
        <w:rPr>
          <w:rFonts w:hint="eastAsia"/>
        </w:rPr>
        <w:t>book</w:t>
      </w:r>
      <w:r>
        <w:t>s</w:t>
      </w:r>
      <w:r w:rsidRPr="00EF28EC">
        <w:rPr>
          <w:rFonts w:hint="eastAsia"/>
        </w:rPr>
        <w:t xml:space="preserve"> still </w:t>
      </w:r>
      <w:r w:rsidR="00CF507F" w:rsidRPr="00EF28EC">
        <w:t>have opportunities</w:t>
      </w:r>
      <w:r w:rsidRPr="00EF28EC">
        <w:rPr>
          <w:rFonts w:hint="eastAsia"/>
        </w:rPr>
        <w:t xml:space="preserve"> to manipulate earnings through VIEs. These firms normally incur </w:t>
      </w:r>
      <w:r w:rsidRPr="00EF28EC">
        <w:t>restructuring</w:t>
      </w:r>
      <w:r w:rsidRPr="00EF28EC">
        <w:rPr>
          <w:rFonts w:hint="eastAsia"/>
        </w:rPr>
        <w:t xml:space="preserve"> </w:t>
      </w:r>
      <w:r w:rsidRPr="00EF28EC">
        <w:t>charges</w:t>
      </w:r>
      <w:r w:rsidRPr="00EF28EC">
        <w:rPr>
          <w:rFonts w:hint="eastAsia"/>
        </w:rPr>
        <w:t xml:space="preserve"> that</w:t>
      </w:r>
      <w:r w:rsidRPr="00EF28EC">
        <w:t xml:space="preserve"> represent continuing costs</w:t>
      </w:r>
      <w:r w:rsidRPr="00EF28EC">
        <w:rPr>
          <w:rFonts w:hint="eastAsia"/>
        </w:rPr>
        <w:t xml:space="preserve"> since they need to provide continuous services for the third party to which the VIEs are shifted to</w:t>
      </w:r>
      <w:r w:rsidRPr="00EF28EC">
        <w:t xml:space="preserve"> (Bens and Monahan 2008)</w:t>
      </w:r>
      <w:r w:rsidRPr="00EF28EC">
        <w:rPr>
          <w:rFonts w:hint="eastAsia"/>
        </w:rPr>
        <w:t>, such ongoing costs</w:t>
      </w:r>
      <w:r w:rsidRPr="00F73899">
        <w:rPr>
          <w:rFonts w:hint="eastAsia"/>
        </w:rPr>
        <w:t xml:space="preserve"> may make firms have incentives to smooth earnings after FIN 46. </w:t>
      </w:r>
    </w:p>
    <w:p w14:paraId="3E645C28" w14:textId="77777777" w:rsidR="008547FA" w:rsidRDefault="008547FA" w:rsidP="006A39A4">
      <w:pPr>
        <w:spacing w:line="480" w:lineRule="auto"/>
      </w:pPr>
      <w:r w:rsidRPr="00F73899">
        <w:rPr>
          <w:rFonts w:hint="eastAsia"/>
        </w:rPr>
        <w:tab/>
        <w:t xml:space="preserve">Therefore, different </w:t>
      </w:r>
      <w:r w:rsidRPr="00F73899">
        <w:t>response</w:t>
      </w:r>
      <w:r w:rsidRPr="00F73899">
        <w:rPr>
          <w:rFonts w:hint="eastAsia"/>
        </w:rPr>
        <w:t>s after the adoption of FIN 46 between the two groups may have different impact</w:t>
      </w:r>
      <w:r>
        <w:t>s</w:t>
      </w:r>
      <w:r w:rsidRPr="00F73899">
        <w:rPr>
          <w:rFonts w:hint="eastAsia"/>
        </w:rPr>
        <w:t xml:space="preserve"> on their </w:t>
      </w:r>
      <w:r>
        <w:rPr>
          <w:rFonts w:hint="eastAsia"/>
        </w:rPr>
        <w:t>accrual quality</w:t>
      </w:r>
      <w:r w:rsidRPr="00F73899">
        <w:rPr>
          <w:rFonts w:hint="eastAsia"/>
        </w:rPr>
        <w:t xml:space="preserve">. </w:t>
      </w:r>
      <w:r w:rsidR="00D87A80">
        <w:t>My second hypothesis is:</w:t>
      </w:r>
    </w:p>
    <w:p w14:paraId="2B302F64" w14:textId="77777777" w:rsidR="00DC7512" w:rsidRPr="00F73899" w:rsidRDefault="00DC7512" w:rsidP="006A39A4">
      <w:pPr>
        <w:spacing w:line="480" w:lineRule="auto"/>
      </w:pPr>
    </w:p>
    <w:p w14:paraId="7296E664" w14:textId="77777777" w:rsidR="00D87A80" w:rsidRPr="00D87A80" w:rsidRDefault="008547FA" w:rsidP="006A39A4">
      <w:pPr>
        <w:spacing w:line="480" w:lineRule="auto"/>
        <w:rPr>
          <w:i/>
        </w:rPr>
      </w:pPr>
      <w:r w:rsidRPr="00D87A80">
        <w:rPr>
          <w:rFonts w:hint="eastAsia"/>
          <w:i/>
        </w:rPr>
        <w:lastRenderedPageBreak/>
        <w:t xml:space="preserve">H2: </w:t>
      </w:r>
      <w:r w:rsidR="00D87A80">
        <w:rPr>
          <w:i/>
        </w:rPr>
        <w:tab/>
      </w:r>
      <w:r w:rsidRPr="00D87A80">
        <w:rPr>
          <w:rFonts w:hint="eastAsia"/>
          <w:i/>
        </w:rPr>
        <w:t>Firms consolidating VIEs experience</w:t>
      </w:r>
      <w:r w:rsidRPr="00D87A80">
        <w:rPr>
          <w:i/>
        </w:rPr>
        <w:t xml:space="preserve"> </w:t>
      </w:r>
      <w:r w:rsidR="00D87A80">
        <w:rPr>
          <w:i/>
        </w:rPr>
        <w:t>a</w:t>
      </w:r>
      <w:r w:rsidR="00D87A80" w:rsidRPr="00D87A80">
        <w:rPr>
          <w:i/>
        </w:rPr>
        <w:t xml:space="preserve"> </w:t>
      </w:r>
      <w:r w:rsidRPr="00D87A80">
        <w:rPr>
          <w:i/>
        </w:rPr>
        <w:t>differential</w:t>
      </w:r>
      <w:r w:rsidRPr="00D87A80">
        <w:rPr>
          <w:rFonts w:hint="eastAsia"/>
          <w:i/>
        </w:rPr>
        <w:t xml:space="preserve"> change in accrual quality</w:t>
      </w:r>
      <w:r w:rsidR="00D87A80" w:rsidRPr="00D87A80">
        <w:rPr>
          <w:i/>
        </w:rPr>
        <w:t xml:space="preserve">   </w:t>
      </w:r>
    </w:p>
    <w:p w14:paraId="22118D15" w14:textId="77777777" w:rsidR="008547FA" w:rsidRPr="00D87A80" w:rsidRDefault="00D87A80" w:rsidP="006A39A4">
      <w:pPr>
        <w:spacing w:line="480" w:lineRule="auto"/>
        <w:rPr>
          <w:i/>
        </w:rPr>
      </w:pPr>
      <w:r w:rsidRPr="00D87A80">
        <w:rPr>
          <w:i/>
        </w:rPr>
        <w:t xml:space="preserve">        </w:t>
      </w:r>
      <w:r>
        <w:rPr>
          <w:i/>
        </w:rPr>
        <w:tab/>
      </w:r>
      <w:proofErr w:type="gramStart"/>
      <w:r w:rsidR="008547FA" w:rsidRPr="00D87A80">
        <w:rPr>
          <w:rFonts w:hint="eastAsia"/>
          <w:i/>
        </w:rPr>
        <w:t>compared</w:t>
      </w:r>
      <w:proofErr w:type="gramEnd"/>
      <w:r w:rsidR="008547FA" w:rsidRPr="00D87A80">
        <w:rPr>
          <w:rFonts w:hint="eastAsia"/>
          <w:i/>
        </w:rPr>
        <w:t xml:space="preserve"> to firms keeping VIEs off books</w:t>
      </w:r>
      <w:r w:rsidR="008547FA" w:rsidRPr="00D87A80">
        <w:rPr>
          <w:i/>
        </w:rPr>
        <w:t xml:space="preserve"> by restructuring or terminating.</w:t>
      </w:r>
    </w:p>
    <w:p w14:paraId="165E10C2" w14:textId="77777777" w:rsidR="008547FA" w:rsidRPr="006A39A4" w:rsidRDefault="00A43D8F" w:rsidP="006A39A4">
      <w:pPr>
        <w:pStyle w:val="Heading2"/>
        <w:spacing w:line="480" w:lineRule="auto"/>
        <w:rPr>
          <w:lang w:eastAsia="zh-CN"/>
        </w:rPr>
      </w:pPr>
      <w:bookmarkStart w:id="24" w:name="_Toc391548149"/>
      <w:bookmarkStart w:id="25" w:name="_Toc391548241"/>
      <w:bookmarkStart w:id="26" w:name="_Toc391548378"/>
      <w:bookmarkStart w:id="27" w:name="_Toc394486562"/>
      <w:r w:rsidRPr="006A39A4">
        <w:t>R</w:t>
      </w:r>
      <w:bookmarkEnd w:id="24"/>
      <w:bookmarkEnd w:id="25"/>
      <w:bookmarkEnd w:id="26"/>
      <w:r w:rsidR="00521E74">
        <w:rPr>
          <w:rFonts w:hint="eastAsia"/>
          <w:lang w:eastAsia="zh-CN"/>
        </w:rPr>
        <w:t>ESEARCH DESIGN</w:t>
      </w:r>
      <w:bookmarkEnd w:id="27"/>
    </w:p>
    <w:p w14:paraId="31B5A9CF" w14:textId="77777777" w:rsidR="008547FA" w:rsidRPr="00A75597" w:rsidRDefault="008547FA" w:rsidP="006A39A4">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Accrual Q</w:t>
      </w:r>
      <w:r w:rsidRPr="00A75597">
        <w:rPr>
          <w:rFonts w:ascii="Times New Roman" w:hAnsi="Times New Roman" w:cs="Times New Roman"/>
          <w:b/>
          <w:sz w:val="24"/>
          <w:szCs w:val="24"/>
        </w:rPr>
        <w:t>uality Measures</w:t>
      </w:r>
    </w:p>
    <w:p w14:paraId="2140410B" w14:textId="77777777" w:rsidR="008547FA" w:rsidRDefault="008547FA" w:rsidP="006A39A4">
      <w:pPr>
        <w:pStyle w:val="ListParagraph"/>
        <w:spacing w:line="480" w:lineRule="auto"/>
        <w:ind w:left="0"/>
        <w:jc w:val="both"/>
        <w:rPr>
          <w:rFonts w:ascii="Times New Roman" w:hAnsi="Times New Roman" w:cs="Times New Roman"/>
          <w:sz w:val="24"/>
          <w:szCs w:val="24"/>
        </w:rPr>
      </w:pPr>
      <w:r w:rsidRPr="000D7C34">
        <w:rPr>
          <w:rFonts w:ascii="Times New Roman" w:hAnsi="Times New Roman" w:cs="Times New Roman"/>
          <w:b/>
          <w:sz w:val="24"/>
          <w:szCs w:val="24"/>
        </w:rPr>
        <w:tab/>
      </w:r>
      <w:r>
        <w:rPr>
          <w:rFonts w:ascii="Times New Roman" w:hAnsi="Times New Roman" w:cs="Times New Roman"/>
          <w:sz w:val="24"/>
          <w:szCs w:val="24"/>
        </w:rPr>
        <w:t xml:space="preserve">I use several different </w:t>
      </w:r>
      <w:r w:rsidRPr="000D7C34">
        <w:rPr>
          <w:rFonts w:ascii="Times New Roman" w:hAnsi="Times New Roman" w:cs="Times New Roman"/>
          <w:sz w:val="24"/>
          <w:szCs w:val="24"/>
        </w:rPr>
        <w:t xml:space="preserve">accrual quality measures </w:t>
      </w:r>
      <w:r>
        <w:rPr>
          <w:rFonts w:ascii="Times New Roman" w:hAnsi="Times New Roman" w:cs="Times New Roman"/>
          <w:sz w:val="24"/>
          <w:szCs w:val="24"/>
        </w:rPr>
        <w:t xml:space="preserve">used </w:t>
      </w:r>
      <w:r w:rsidRPr="000D7C34">
        <w:rPr>
          <w:rFonts w:ascii="Times New Roman" w:hAnsi="Times New Roman" w:cs="Times New Roman"/>
          <w:sz w:val="24"/>
          <w:szCs w:val="24"/>
        </w:rPr>
        <w:t xml:space="preserve">in prior </w:t>
      </w:r>
      <w:r>
        <w:rPr>
          <w:rFonts w:ascii="Times New Roman" w:hAnsi="Times New Roman" w:cs="Times New Roman"/>
          <w:sz w:val="24"/>
          <w:szCs w:val="24"/>
        </w:rPr>
        <w:t xml:space="preserve">studies to conduct my empirical analyses. </w:t>
      </w:r>
      <w:r w:rsidRPr="000D7C34">
        <w:rPr>
          <w:rFonts w:ascii="Times New Roman" w:hAnsi="Times New Roman" w:cs="Times New Roman"/>
          <w:sz w:val="24"/>
          <w:szCs w:val="24"/>
        </w:rPr>
        <w:t xml:space="preserve"> </w:t>
      </w:r>
    </w:p>
    <w:p w14:paraId="390C0A7A" w14:textId="77777777" w:rsidR="008547FA" w:rsidRPr="000D7C34" w:rsidRDefault="008547FA" w:rsidP="006A39A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My first</w:t>
      </w:r>
      <w:r w:rsidRPr="000D7C34">
        <w:rPr>
          <w:rFonts w:ascii="Times New Roman" w:hAnsi="Times New Roman" w:cs="Times New Roman"/>
          <w:sz w:val="24"/>
          <w:szCs w:val="24"/>
        </w:rPr>
        <w:t xml:space="preserve"> accrual quality </w:t>
      </w:r>
      <w:r>
        <w:rPr>
          <w:rFonts w:ascii="Times New Roman" w:hAnsi="Times New Roman" w:cs="Times New Roman"/>
          <w:sz w:val="24"/>
          <w:szCs w:val="24"/>
        </w:rPr>
        <w:t xml:space="preserve">measure </w:t>
      </w:r>
      <w:r w:rsidRPr="000D7C34">
        <w:rPr>
          <w:rFonts w:ascii="Times New Roman" w:hAnsi="Times New Roman" w:cs="Times New Roman"/>
          <w:sz w:val="24"/>
          <w:szCs w:val="24"/>
        </w:rPr>
        <w:t xml:space="preserve">is the absolute value of </w:t>
      </w:r>
      <w:r>
        <w:rPr>
          <w:rFonts w:ascii="Times New Roman" w:hAnsi="Times New Roman" w:cs="Times New Roman"/>
          <w:sz w:val="24"/>
          <w:szCs w:val="24"/>
        </w:rPr>
        <w:t xml:space="preserve">performance-matched abnormal accruals as suggested by </w:t>
      </w:r>
      <w:r w:rsidRPr="000D7C34">
        <w:rPr>
          <w:rFonts w:ascii="Times New Roman" w:hAnsi="Times New Roman" w:cs="Times New Roman"/>
          <w:sz w:val="24"/>
          <w:szCs w:val="24"/>
        </w:rPr>
        <w:t xml:space="preserve">Kothari </w:t>
      </w:r>
      <w:r>
        <w:rPr>
          <w:rFonts w:ascii="Times New Roman" w:hAnsi="Times New Roman" w:cs="Times New Roman"/>
          <w:sz w:val="24"/>
          <w:szCs w:val="24"/>
        </w:rPr>
        <w:t xml:space="preserve">et al. </w:t>
      </w:r>
      <w:r w:rsidRPr="000D7C34">
        <w:rPr>
          <w:rFonts w:ascii="Times New Roman" w:hAnsi="Times New Roman" w:cs="Times New Roman"/>
          <w:sz w:val="24"/>
          <w:szCs w:val="24"/>
        </w:rPr>
        <w:t>(2005)</w:t>
      </w:r>
      <w:r>
        <w:rPr>
          <w:rFonts w:ascii="Times New Roman" w:hAnsi="Times New Roman" w:cs="Times New Roman"/>
          <w:sz w:val="24"/>
          <w:szCs w:val="24"/>
        </w:rPr>
        <w:t xml:space="preserve"> based on the modified Jones model (</w:t>
      </w:r>
      <w:proofErr w:type="spellStart"/>
      <w:r>
        <w:rPr>
          <w:rFonts w:ascii="Times New Roman" w:hAnsi="Times New Roman" w:cs="Times New Roman"/>
          <w:sz w:val="24"/>
          <w:szCs w:val="24"/>
        </w:rPr>
        <w:t>Dechow</w:t>
      </w:r>
      <w:proofErr w:type="spellEnd"/>
      <w:r>
        <w:rPr>
          <w:rFonts w:ascii="Times New Roman" w:hAnsi="Times New Roman" w:cs="Times New Roman"/>
          <w:sz w:val="24"/>
          <w:szCs w:val="24"/>
        </w:rPr>
        <w:t xml:space="preserve"> et al. 1995)</w:t>
      </w:r>
      <w:r w:rsidRPr="000D7C34">
        <w:rPr>
          <w:rFonts w:ascii="Times New Roman" w:hAnsi="Times New Roman" w:cs="Times New Roman"/>
          <w:sz w:val="24"/>
          <w:szCs w:val="24"/>
        </w:rPr>
        <w:t>.</w:t>
      </w:r>
    </w:p>
    <w:p w14:paraId="1DFACF1A" w14:textId="77777777" w:rsidR="008547FA" w:rsidRPr="000D7C34" w:rsidRDefault="008547FA" w:rsidP="006A39A4">
      <w:pPr>
        <w:spacing w:line="480" w:lineRule="auto"/>
      </w:pPr>
      <w:r w:rsidRPr="000D7C34">
        <w:tab/>
      </w:r>
      <m:oMath>
        <m:sSub>
          <m:sSubPr>
            <m:ctrlPr>
              <w:rPr>
                <w:rFonts w:ascii="Cambria Math" w:hAnsi="Cambria Math"/>
                <w:i/>
              </w:rPr>
            </m:ctrlPr>
          </m:sSubPr>
          <m:e>
            <m:r>
              <w:rPr>
                <w:rFonts w:ascii="Cambria Math" w:hAnsi="Cambria Math"/>
              </w:rPr>
              <m:t>TA</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1</m:t>
            </m:r>
          </m:sub>
        </m:sSub>
        <m:r>
          <w:rPr>
            <w:rFonts w:ascii="Cambria Math" w:hAnsi="Cambria Math"/>
          </w:rPr>
          <m:t>(1/</m:t>
        </m:r>
        <m:sSub>
          <m:sSubPr>
            <m:ctrlPr>
              <w:rPr>
                <w:rFonts w:ascii="Cambria Math" w:hAnsi="Cambria Math"/>
                <w:i/>
              </w:rPr>
            </m:ctrlPr>
          </m:sSubPr>
          <m:e>
            <m:r>
              <w:rPr>
                <w:rFonts w:ascii="Cambria Math" w:hAnsi="Cambria Math"/>
              </w:rPr>
              <m:t>A</m:t>
            </m:r>
          </m:e>
          <m:sub>
            <m:r>
              <w:rPr>
                <w:rFonts w:ascii="Cambria Math" w:hAnsi="Cambria Math"/>
              </w:rPr>
              <m:t>t-1</m:t>
            </m:r>
          </m:sub>
        </m:sSub>
        <m:r>
          <w:rPr>
            <w:rFonts w:ascii="Cambria Math" w:hAnsi="Cambria Math"/>
          </w:rPr>
          <m:t>)</m:t>
        </m:r>
      </m:oMath>
      <w:r w:rsidRPr="000D7C34">
        <w:rPr>
          <w:i/>
        </w:rPr>
        <w:t>+</w:t>
      </w:r>
      <m:oMath>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2</m:t>
            </m:r>
          </m:sub>
        </m:sSub>
        <m:d>
          <m:dPr>
            <m:ctrlPr>
              <w:rPr>
                <w:rFonts w:ascii="Cambria Math" w:hAnsi="Cambria Math"/>
                <w:i/>
              </w:rPr>
            </m:ctrlPr>
          </m:dPr>
          <m:e>
            <m:sSub>
              <m:sSubPr>
                <m:ctrlPr>
                  <w:rPr>
                    <w:rFonts w:ascii="Cambria Math" w:hAnsi="Cambria Math"/>
                    <w:i/>
                  </w:rPr>
                </m:ctrlPr>
              </m:sSubPr>
              <m:e>
                <m:r>
                  <w:rPr>
                    <w:rFonts w:ascii="Cambria Math" w:hAnsi="Cambria Math"/>
                  </w:rPr>
                  <m:t>ΔREV</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ΔREC</m:t>
                </m:r>
              </m:e>
              <m:sub>
                <m:r>
                  <w:rPr>
                    <w:rFonts w:ascii="Cambria Math" w:hAnsi="Cambria Math"/>
                  </w:rPr>
                  <m:t>t</m:t>
                </m:r>
              </m:sub>
            </m:sSub>
          </m:e>
        </m:d>
        <m:r>
          <w:rPr>
            <w:rFonts w:ascii="Cambria Math" w:hAnsi="Cambria Math"/>
          </w:rPr>
          <m:t>+</m:t>
        </m:r>
        <m:sSub>
          <m:sSubPr>
            <m:ctrlPr>
              <w:rPr>
                <w:rFonts w:ascii="Cambria Math" w:hAnsi="Cambria Math"/>
                <w:i/>
              </w:rPr>
            </m:ctrlPr>
          </m:sSubPr>
          <m:e>
            <m:r>
              <w:rPr>
                <w:rFonts w:ascii="Cambria Math" w:hAnsi="Cambria Math"/>
              </w:rPr>
              <m:t>PPE</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t</m:t>
            </m:r>
          </m:sub>
        </m:sSub>
      </m:oMath>
      <w:r w:rsidRPr="000D7C34">
        <w:t xml:space="preserve">      </w:t>
      </w:r>
      <w:r>
        <w:t xml:space="preserve">      </w:t>
      </w:r>
      <w:r w:rsidR="0096578F">
        <w:t xml:space="preserve">               </w:t>
      </w:r>
      <w:r>
        <w:t xml:space="preserve">(1)                          </w:t>
      </w:r>
    </w:p>
    <w:p w14:paraId="39E7D7AF" w14:textId="77777777" w:rsidR="008547FA" w:rsidRPr="000D7C34" w:rsidRDefault="008547FA" w:rsidP="006A39A4">
      <w:pPr>
        <w:spacing w:line="480" w:lineRule="auto"/>
      </w:pPr>
      <w:r w:rsidRPr="000D7C34">
        <w:t>Where:</w:t>
      </w:r>
    </w:p>
    <w:p w14:paraId="0E4A3A1B" w14:textId="77777777" w:rsidR="008547FA" w:rsidRPr="006B4663" w:rsidRDefault="008547FA" w:rsidP="006A39A4">
      <w:pPr>
        <w:spacing w:line="480" w:lineRule="auto"/>
      </w:pPr>
      <m:oMath>
        <m:r>
          <m:rPr>
            <m:sty m:val="p"/>
          </m:rPr>
          <w:rPr>
            <w:rFonts w:ascii="Cambria Math" w:hAnsi="Cambria Math"/>
          </w:rPr>
          <m:t xml:space="preserve">            </m:t>
        </m:r>
        <m:sSub>
          <m:sSubPr>
            <m:ctrlPr>
              <w:rPr>
                <w:rFonts w:ascii="Cambria Math" w:hAnsi="Cambria Math"/>
                <w:i/>
              </w:rPr>
            </m:ctrlPr>
          </m:sSubPr>
          <m:e>
            <m:r>
              <w:rPr>
                <w:rFonts w:ascii="Cambria Math" w:hAnsi="Cambria Math"/>
              </w:rPr>
              <m:t>TA</m:t>
            </m:r>
          </m:e>
          <m:sub>
            <m:r>
              <w:rPr>
                <w:rFonts w:ascii="Cambria Math" w:hAnsi="Cambria Math"/>
              </w:rPr>
              <m:t>t</m:t>
            </m:r>
          </m:sub>
        </m:sSub>
      </m:oMath>
      <w:r w:rsidRPr="000D7C34">
        <w:t xml:space="preserve"> = total accruals in year t, measured as the difference between income</w:t>
      </w:r>
      <w:r>
        <w:t xml:space="preserve"> </w:t>
      </w:r>
      <w:r w:rsidRPr="000D7C34">
        <w:t>befo</w:t>
      </w:r>
      <w:r>
        <w:t xml:space="preserve">re    </w:t>
      </w:r>
      <w:r>
        <w:tab/>
      </w:r>
      <w:r>
        <w:tab/>
        <w:t xml:space="preserve">          </w:t>
      </w:r>
      <w:r w:rsidRPr="000D7C34">
        <w:t>extraordinary items and operating cash flows</w:t>
      </w:r>
      <w:r>
        <w:t>, scaled by lagged total assets</w:t>
      </w:r>
      <w:r w:rsidRPr="000D7C34">
        <w:t>;</w:t>
      </w:r>
      <w:r>
        <w:t xml:space="preserve"> </w:t>
      </w:r>
    </w:p>
    <w:p w14:paraId="50A3D601" w14:textId="77777777" w:rsidR="008547FA" w:rsidRPr="000D7C34" w:rsidRDefault="008547FA" w:rsidP="006A39A4">
      <w:pPr>
        <w:spacing w:line="480" w:lineRule="auto"/>
      </w:pPr>
      <m:oMath>
        <m:r>
          <m:rPr>
            <m:sty m:val="p"/>
          </m:rPr>
          <w:rPr>
            <w:rFonts w:ascii="Cambria Math" w:hAnsi="Cambria Math"/>
          </w:rPr>
          <m:t xml:space="preserve">           </m:t>
        </m:r>
        <m:sSub>
          <m:sSubPr>
            <m:ctrlPr>
              <w:rPr>
                <w:rFonts w:ascii="Cambria Math" w:hAnsi="Cambria Math"/>
                <w:i/>
              </w:rPr>
            </m:ctrlPr>
          </m:sSubPr>
          <m:e>
            <m:r>
              <w:rPr>
                <w:rFonts w:ascii="Cambria Math" w:hAnsi="Cambria Math"/>
              </w:rPr>
              <m:t xml:space="preserve">  A</m:t>
            </m:r>
          </m:e>
          <m:sub>
            <m:r>
              <w:rPr>
                <w:rFonts w:ascii="Cambria Math" w:hAnsi="Cambria Math"/>
              </w:rPr>
              <m:t>t-1</m:t>
            </m:r>
          </m:sub>
        </m:sSub>
      </m:oMath>
      <w:r w:rsidRPr="000D7C34">
        <w:t xml:space="preserve"> = total assets in year t-1;</w:t>
      </w:r>
    </w:p>
    <w:p w14:paraId="3855C70B" w14:textId="77777777" w:rsidR="008547FA" w:rsidRDefault="008547FA" w:rsidP="006A39A4">
      <w:pPr>
        <w:spacing w:line="480" w:lineRule="auto"/>
      </w:pPr>
      <w:r w:rsidRPr="000D7C34">
        <w:t xml:space="preserve">     </w:t>
      </w:r>
      <w:r>
        <w:t xml:space="preserve"> </w:t>
      </w:r>
      <m:oMath>
        <m:sSub>
          <m:sSubPr>
            <m:ctrlPr>
              <w:rPr>
                <w:rFonts w:ascii="Cambria Math" w:hAnsi="Cambria Math"/>
                <w:i/>
              </w:rPr>
            </m:ctrlPr>
          </m:sSubPr>
          <m:e>
            <m:r>
              <w:rPr>
                <w:rFonts w:ascii="Cambria Math" w:hAnsi="Cambria Math"/>
              </w:rPr>
              <m:t xml:space="preserve">      ΔREC</m:t>
            </m:r>
          </m:e>
          <m:sub>
            <m:r>
              <w:rPr>
                <w:rFonts w:ascii="Cambria Math" w:hAnsi="Cambria Math"/>
              </w:rPr>
              <m:t>t</m:t>
            </m:r>
          </m:sub>
        </m:sSub>
      </m:oMath>
      <w:r w:rsidRPr="000D7C34">
        <w:t xml:space="preserve"> = current year change in receivables</w:t>
      </w:r>
      <w:r>
        <w:t xml:space="preserve"> scaled by lagged total assets;</w:t>
      </w:r>
    </w:p>
    <w:p w14:paraId="4DC1D34D" w14:textId="77777777" w:rsidR="008547FA" w:rsidRPr="000D7C34" w:rsidRDefault="00DB73EF" w:rsidP="006A39A4">
      <w:pPr>
        <w:spacing w:line="480" w:lineRule="auto"/>
        <w:ind w:left="720"/>
      </w:pPr>
      <m:oMath>
        <m:sSub>
          <m:sSubPr>
            <m:ctrlPr>
              <w:rPr>
                <w:rFonts w:ascii="Cambria Math" w:hAnsi="Cambria Math"/>
                <w:i/>
              </w:rPr>
            </m:ctrlPr>
          </m:sSubPr>
          <m:e>
            <m:r>
              <w:rPr>
                <w:rFonts w:ascii="Cambria Math" w:hAnsi="Cambria Math"/>
              </w:rPr>
              <m:t>ΔREV</m:t>
            </m:r>
          </m:e>
          <m:sub>
            <m:r>
              <w:rPr>
                <w:rFonts w:ascii="Cambria Math" w:hAnsi="Cambria Math"/>
              </w:rPr>
              <m:t>t</m:t>
            </m:r>
          </m:sub>
        </m:sSub>
      </m:oMath>
      <w:r w:rsidR="008547FA" w:rsidRPr="000D7C34">
        <w:t xml:space="preserve"> = current year change in sales</w:t>
      </w:r>
      <w:r w:rsidR="008547FA">
        <w:t xml:space="preserve"> scaled by lagged total assets</w:t>
      </w:r>
      <w:r w:rsidR="008547FA" w:rsidRPr="000D7C34">
        <w:t>;</w:t>
      </w:r>
    </w:p>
    <w:p w14:paraId="1FD416CD" w14:textId="77777777" w:rsidR="008547FA" w:rsidRPr="000D7C34" w:rsidRDefault="008547FA" w:rsidP="006A39A4">
      <w:pPr>
        <w:spacing w:line="480" w:lineRule="auto"/>
      </w:pPr>
      <w:r w:rsidRPr="000D7C34">
        <w:tab/>
      </w:r>
      <m:oMath>
        <m:sSub>
          <m:sSubPr>
            <m:ctrlPr>
              <w:rPr>
                <w:rFonts w:ascii="Cambria Math" w:hAnsi="Cambria Math"/>
                <w:i/>
              </w:rPr>
            </m:ctrlPr>
          </m:sSubPr>
          <m:e>
            <m:r>
              <w:rPr>
                <w:rFonts w:ascii="Cambria Math" w:hAnsi="Cambria Math"/>
              </w:rPr>
              <m:t>PPE</m:t>
            </m:r>
          </m:e>
          <m:sub>
            <m:r>
              <w:rPr>
                <w:rFonts w:ascii="Cambria Math" w:hAnsi="Cambria Math"/>
              </w:rPr>
              <m:t>t</m:t>
            </m:r>
          </m:sub>
        </m:sSub>
      </m:oMath>
      <w:r w:rsidRPr="000D7C34">
        <w:t xml:space="preserve"> = current year level of property, plant and equipment</w:t>
      </w:r>
      <w:r>
        <w:t xml:space="preserve"> scaled by lagged </w:t>
      </w:r>
      <w:r>
        <w:tab/>
      </w:r>
      <w:r>
        <w:tab/>
      </w:r>
      <w:r>
        <w:tab/>
        <w:t xml:space="preserve">        total assets</w:t>
      </w:r>
      <w:r w:rsidRPr="000D7C34">
        <w:t>.</w:t>
      </w:r>
      <w:r w:rsidRPr="000D7C34">
        <w:tab/>
      </w:r>
    </w:p>
    <w:p w14:paraId="267B8A8B" w14:textId="77777777" w:rsidR="008547FA" w:rsidRDefault="008547FA" w:rsidP="006A39A4">
      <w:pPr>
        <w:spacing w:line="480" w:lineRule="auto"/>
      </w:pPr>
      <w:r>
        <w:t>I estimate equation (1</w:t>
      </w:r>
      <w:r w:rsidRPr="000D7C34">
        <w:t>) by industry</w:t>
      </w:r>
      <w:r>
        <w:t>-</w:t>
      </w:r>
      <w:r w:rsidRPr="000D7C34">
        <w:t>year. The residual from equation (1) is</w:t>
      </w:r>
      <w:r>
        <w:t xml:space="preserve"> the abnormal</w:t>
      </w:r>
      <w:r w:rsidRPr="000D7C34">
        <w:t xml:space="preserve"> </w:t>
      </w:r>
      <w:r>
        <w:t xml:space="preserve">total </w:t>
      </w:r>
      <w:r w:rsidRPr="000D7C34">
        <w:t>accruals</w:t>
      </w:r>
      <w:r>
        <w:t xml:space="preserve">. Then I adjust the abnormal total accruals using the performance match method used in Francis et al. (2005). First, I form the </w:t>
      </w:r>
      <w:r w:rsidRPr="007F72CC">
        <w:rPr>
          <w:i/>
        </w:rPr>
        <w:t>ROA</w:t>
      </w:r>
      <w:r>
        <w:t xml:space="preserve"> deciles (performance deciles) for each industry and year, </w:t>
      </w:r>
      <w:proofErr w:type="gramStart"/>
      <w:r>
        <w:t>then</w:t>
      </w:r>
      <w:proofErr w:type="gramEnd"/>
      <w:r>
        <w:t xml:space="preserve"> calculate median abnormal total accruals for each </w:t>
      </w:r>
      <w:proofErr w:type="spellStart"/>
      <w:r>
        <w:t>decile</w:t>
      </w:r>
      <w:proofErr w:type="spellEnd"/>
      <w:r>
        <w:t xml:space="preserve">. </w:t>
      </w:r>
      <w:r>
        <w:lastRenderedPageBreak/>
        <w:t xml:space="preserve">The difference between abnormal total accruals and the median abnormal total accruals is the performance-matched abnormal total accruals. I use the absolute value of the performance matched abnormal total </w:t>
      </w:r>
      <w:r w:rsidRPr="00A75597">
        <w:t>accruals (</w:t>
      </w:r>
      <w:r w:rsidRPr="00A75597">
        <w:rPr>
          <w:i/>
        </w:rPr>
        <w:t>ABS_PMAA</w:t>
      </w:r>
      <w:r w:rsidRPr="00A75597">
        <w:t>) as</w:t>
      </w:r>
      <w:r>
        <w:t xml:space="preserve"> my first measure of accrual quality. </w:t>
      </w:r>
    </w:p>
    <w:p w14:paraId="6C7EC8B1" w14:textId="77777777" w:rsidR="008547FA" w:rsidRDefault="008547FA" w:rsidP="006A39A4">
      <w:pPr>
        <w:spacing w:line="480" w:lineRule="auto"/>
        <w:rPr>
          <w:b/>
        </w:rPr>
      </w:pPr>
      <w:r>
        <w:tab/>
        <w:t xml:space="preserve">I also estimate the abnormal working capital accruals and use the absolute value of the performance matched abnormal working capital </w:t>
      </w:r>
      <w:r w:rsidRPr="00A75597">
        <w:t>accruals (</w:t>
      </w:r>
      <w:r w:rsidRPr="00A75597">
        <w:rPr>
          <w:i/>
        </w:rPr>
        <w:t>ABS_PMAWCA</w:t>
      </w:r>
      <w:r w:rsidRPr="00A75597">
        <w:t>) as</w:t>
      </w:r>
      <w:r>
        <w:t xml:space="preserve"> my second measure of accrual quality.</w:t>
      </w:r>
      <w:r w:rsidRPr="004232E6">
        <w:rPr>
          <w:b/>
        </w:rPr>
        <w:t xml:space="preserve"> </w:t>
      </w:r>
    </w:p>
    <w:p w14:paraId="56E6121B" w14:textId="77777777" w:rsidR="008547FA" w:rsidRDefault="00DB73EF" w:rsidP="006A39A4">
      <w:pPr>
        <w:spacing w:line="480" w:lineRule="auto"/>
        <w:rPr>
          <w:b/>
        </w:rPr>
      </w:pPr>
      <m:oMath>
        <m:sSub>
          <m:sSubPr>
            <m:ctrlPr>
              <w:rPr>
                <w:rFonts w:ascii="Cambria Math" w:hAnsi="Cambria Math"/>
                <w:i/>
              </w:rPr>
            </m:ctrlPr>
          </m:sSubPr>
          <m:e>
            <m:r>
              <w:rPr>
                <w:rFonts w:ascii="Cambria Math" w:hAnsi="Cambria Math"/>
              </w:rPr>
              <m:t xml:space="preserve">               WC</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1</m:t>
            </m:r>
          </m:sub>
        </m:sSub>
        <m:r>
          <w:rPr>
            <w:rFonts w:ascii="Cambria Math" w:hAnsi="Cambria Math"/>
          </w:rPr>
          <m:t>(1/</m:t>
        </m:r>
        <m:sSub>
          <m:sSubPr>
            <m:ctrlPr>
              <w:rPr>
                <w:rFonts w:ascii="Cambria Math" w:hAnsi="Cambria Math"/>
                <w:i/>
              </w:rPr>
            </m:ctrlPr>
          </m:sSubPr>
          <m:e>
            <m:r>
              <w:rPr>
                <w:rFonts w:ascii="Cambria Math" w:hAnsi="Cambria Math"/>
              </w:rPr>
              <m:t>A</m:t>
            </m:r>
          </m:e>
          <m:sub>
            <m:r>
              <w:rPr>
                <w:rFonts w:ascii="Cambria Math" w:hAnsi="Cambria Math"/>
              </w:rPr>
              <m:t>t-1</m:t>
            </m:r>
          </m:sub>
        </m:sSub>
        <m:r>
          <w:rPr>
            <w:rFonts w:ascii="Cambria Math" w:hAnsi="Cambria Math"/>
          </w:rPr>
          <m:t>)</m:t>
        </m:r>
      </m:oMath>
      <w:r w:rsidR="008547FA" w:rsidRPr="000D7C34">
        <w:rPr>
          <w:i/>
        </w:rPr>
        <w:t>+</w:t>
      </w:r>
      <m:oMath>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2</m:t>
            </m:r>
          </m:sub>
        </m:sSub>
        <m:d>
          <m:dPr>
            <m:ctrlPr>
              <w:rPr>
                <w:rFonts w:ascii="Cambria Math" w:hAnsi="Cambria Math"/>
                <w:i/>
              </w:rPr>
            </m:ctrlPr>
          </m:dPr>
          <m:e>
            <m:sSub>
              <m:sSubPr>
                <m:ctrlPr>
                  <w:rPr>
                    <w:rFonts w:ascii="Cambria Math" w:hAnsi="Cambria Math"/>
                    <w:i/>
                  </w:rPr>
                </m:ctrlPr>
              </m:sSubPr>
              <m:e>
                <m:r>
                  <w:rPr>
                    <w:rFonts w:ascii="Cambria Math" w:hAnsi="Cambria Math"/>
                  </w:rPr>
                  <m:t>ΔREV</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ΔREC</m:t>
                </m:r>
              </m:e>
              <m:sub>
                <m:r>
                  <w:rPr>
                    <w:rFonts w:ascii="Cambria Math" w:hAnsi="Cambria Math"/>
                  </w:rPr>
                  <m:t>t</m:t>
                </m:r>
              </m:sub>
            </m:sSub>
          </m:e>
        </m:d>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t</m:t>
            </m:r>
          </m:sub>
        </m:sSub>
      </m:oMath>
      <w:r w:rsidR="008547FA" w:rsidRPr="000D7C34">
        <w:t xml:space="preserve">      </w:t>
      </w:r>
      <w:r w:rsidR="008547FA">
        <w:t xml:space="preserve">                               (2)             </w:t>
      </w:r>
    </w:p>
    <w:p w14:paraId="53516D8C" w14:textId="77777777" w:rsidR="008547FA" w:rsidRDefault="008547FA" w:rsidP="006A39A4">
      <w:pPr>
        <w:spacing w:line="480" w:lineRule="auto"/>
      </w:pPr>
      <w:r w:rsidRPr="00DC0D69">
        <w:t>Where:</w:t>
      </w:r>
    </w:p>
    <w:p w14:paraId="75E48898" w14:textId="77777777" w:rsidR="008547FA" w:rsidRDefault="008547FA" w:rsidP="006A39A4">
      <w:pPr>
        <w:spacing w:line="480" w:lineRule="auto"/>
      </w:pPr>
      <w:r>
        <w:tab/>
      </w:r>
      <m:oMath>
        <m:sSub>
          <m:sSubPr>
            <m:ctrlPr>
              <w:rPr>
                <w:rFonts w:ascii="Cambria Math" w:hAnsi="Cambria Math"/>
                <w:i/>
              </w:rPr>
            </m:ctrlPr>
          </m:sSubPr>
          <m:e>
            <m:r>
              <w:rPr>
                <w:rFonts w:ascii="Cambria Math" w:hAnsi="Cambria Math"/>
              </w:rPr>
              <m:t>WC</m:t>
            </m:r>
          </m:e>
          <m:sub>
            <m:r>
              <w:rPr>
                <w:rFonts w:ascii="Cambria Math" w:hAnsi="Cambria Math"/>
              </w:rPr>
              <m:t>t</m:t>
            </m:r>
          </m:sub>
        </m:sSub>
      </m:oMath>
      <w:r>
        <w:t xml:space="preserve"> = working capital accruals, calculated as total accruals plus depreciation and </w:t>
      </w:r>
      <w:r>
        <w:tab/>
      </w:r>
      <w:r>
        <w:tab/>
      </w:r>
      <w:r>
        <w:tab/>
        <w:t>amortization.</w:t>
      </w:r>
    </w:p>
    <w:p w14:paraId="5B592F45" w14:textId="77777777" w:rsidR="008547FA" w:rsidRPr="00DC0D69" w:rsidRDefault="008547FA" w:rsidP="006A39A4">
      <w:pPr>
        <w:spacing w:line="480" w:lineRule="auto"/>
        <w:rPr>
          <w:i/>
        </w:rPr>
      </w:pPr>
      <w:r>
        <w:tab/>
        <w:t>Other variables have been defined above. The residuals in equation (2) are the abnormal working capital accruals. I get the performance-matched abnormal working capital accruals (</w:t>
      </w:r>
      <w:r w:rsidRPr="00DC0D69">
        <w:rPr>
          <w:i/>
        </w:rPr>
        <w:t>ABS_PMAWCA</w:t>
      </w:r>
      <w:r>
        <w:t>) following similar process as that of total accruals described before.</w:t>
      </w:r>
    </w:p>
    <w:p w14:paraId="0777543E" w14:textId="77777777" w:rsidR="008547FA" w:rsidRDefault="008547FA" w:rsidP="006A39A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The next two sets of accrual quality measures are based on the accruals estimation error model</w:t>
      </w:r>
      <w:r w:rsidRPr="000D7C34">
        <w:rPr>
          <w:rFonts w:ascii="Times New Roman" w:hAnsi="Times New Roman" w:cs="Times New Roman"/>
          <w:sz w:val="24"/>
          <w:szCs w:val="24"/>
        </w:rPr>
        <w:t xml:space="preserve"> developed by</w:t>
      </w:r>
      <w:r>
        <w:rPr>
          <w:rFonts w:ascii="Times New Roman" w:hAnsi="Times New Roman" w:cs="Times New Roman" w:hint="eastAsia"/>
          <w:sz w:val="24"/>
          <w:szCs w:val="24"/>
          <w:lang w:eastAsia="zh-CN"/>
        </w:rPr>
        <w:t xml:space="preserve"> </w:t>
      </w:r>
      <w:proofErr w:type="spellStart"/>
      <w:r w:rsidRPr="000D7C34">
        <w:rPr>
          <w:rFonts w:ascii="Times New Roman" w:hAnsi="Times New Roman" w:cs="Times New Roman"/>
          <w:sz w:val="24"/>
          <w:szCs w:val="24"/>
        </w:rPr>
        <w:t>Dechow</w:t>
      </w:r>
      <w:proofErr w:type="spellEnd"/>
      <w:r>
        <w:rPr>
          <w:rFonts w:ascii="Times New Roman" w:hAnsi="Times New Roman" w:cs="Times New Roman" w:hint="eastAsia"/>
          <w:sz w:val="24"/>
          <w:szCs w:val="24"/>
          <w:lang w:eastAsia="zh-CN"/>
        </w:rPr>
        <w:t xml:space="preserve"> </w:t>
      </w:r>
      <w:r w:rsidRPr="000D7C34">
        <w:rPr>
          <w:rFonts w:ascii="Times New Roman" w:hAnsi="Times New Roman" w:cs="Times New Roman"/>
          <w:sz w:val="24"/>
          <w:szCs w:val="24"/>
        </w:rPr>
        <w:t xml:space="preserve">and </w:t>
      </w:r>
      <w:proofErr w:type="spellStart"/>
      <w:r w:rsidRPr="000D7C34">
        <w:rPr>
          <w:rFonts w:ascii="Times New Roman" w:hAnsi="Times New Roman" w:cs="Times New Roman"/>
          <w:sz w:val="24"/>
          <w:szCs w:val="24"/>
        </w:rPr>
        <w:t>Dichev</w:t>
      </w:r>
      <w:proofErr w:type="spellEnd"/>
      <w:r>
        <w:rPr>
          <w:rFonts w:ascii="Times New Roman" w:hAnsi="Times New Roman" w:cs="Times New Roman" w:hint="eastAsia"/>
          <w:sz w:val="24"/>
          <w:szCs w:val="24"/>
          <w:lang w:eastAsia="zh-CN"/>
        </w:rPr>
        <w:t xml:space="preserve"> </w:t>
      </w:r>
      <w:r w:rsidRPr="000D7C34">
        <w:rPr>
          <w:rFonts w:ascii="Times New Roman" w:hAnsi="Times New Roman" w:cs="Times New Roman"/>
          <w:sz w:val="24"/>
          <w:szCs w:val="24"/>
        </w:rPr>
        <w:t>(2002</w:t>
      </w:r>
      <w:r>
        <w:rPr>
          <w:rFonts w:ascii="Times New Roman" w:hAnsi="Times New Roman" w:cs="Times New Roman"/>
          <w:sz w:val="24"/>
          <w:szCs w:val="24"/>
        </w:rPr>
        <w:t>, DD Model here</w:t>
      </w:r>
      <w:r w:rsidR="00A9700A">
        <w:rPr>
          <w:rFonts w:ascii="Times New Roman" w:hAnsi="Times New Roman" w:cs="Times New Roman"/>
          <w:sz w:val="24"/>
          <w:szCs w:val="24"/>
        </w:rPr>
        <w:t>in</w:t>
      </w:r>
      <w:r>
        <w:rPr>
          <w:rFonts w:ascii="Times New Roman" w:hAnsi="Times New Roman" w:cs="Times New Roman"/>
          <w:sz w:val="24"/>
          <w:szCs w:val="24"/>
        </w:rPr>
        <w:t>after</w:t>
      </w:r>
      <w:r w:rsidRPr="000D7C34">
        <w:rPr>
          <w:rFonts w:ascii="Times New Roman" w:hAnsi="Times New Roman" w:cs="Times New Roman"/>
          <w:sz w:val="24"/>
          <w:szCs w:val="24"/>
        </w:rPr>
        <w:t xml:space="preserve">). </w:t>
      </w:r>
      <w:r>
        <w:rPr>
          <w:rFonts w:ascii="Times New Roman" w:hAnsi="Times New Roman" w:cs="Times New Roman"/>
          <w:sz w:val="24"/>
          <w:szCs w:val="24"/>
        </w:rPr>
        <w:t xml:space="preserve"> Accruals estimation errors are derived from the following model that specifies </w:t>
      </w:r>
      <w:r w:rsidRPr="000D7C34">
        <w:rPr>
          <w:rFonts w:ascii="Times New Roman" w:hAnsi="Times New Roman" w:cs="Times New Roman"/>
          <w:sz w:val="24"/>
          <w:szCs w:val="24"/>
        </w:rPr>
        <w:t xml:space="preserve">working capital accruals </w:t>
      </w:r>
      <w:r>
        <w:rPr>
          <w:rFonts w:ascii="Times New Roman" w:hAnsi="Times New Roman" w:cs="Times New Roman"/>
          <w:sz w:val="24"/>
          <w:szCs w:val="24"/>
        </w:rPr>
        <w:t xml:space="preserve">as a function of </w:t>
      </w:r>
      <w:r w:rsidRPr="000D7C34">
        <w:rPr>
          <w:rFonts w:ascii="Times New Roman" w:hAnsi="Times New Roman" w:cs="Times New Roman"/>
          <w:sz w:val="24"/>
          <w:szCs w:val="24"/>
        </w:rPr>
        <w:t xml:space="preserve">previous, current and future period operating cash flow realizations. </w:t>
      </w:r>
    </w:p>
    <w:p w14:paraId="07E790C4" w14:textId="77777777" w:rsidR="008547FA" w:rsidRPr="000D7C34" w:rsidRDefault="008547FA" w:rsidP="006A39A4">
      <w:pPr>
        <w:pStyle w:val="ListParagraph"/>
        <w:spacing w:line="480" w:lineRule="auto"/>
        <w:rPr>
          <w:rFonts w:ascii="Times New Roman" w:hAnsi="Times New Roman" w:cs="Times New Roman"/>
          <w:sz w:val="24"/>
          <w:szCs w:val="24"/>
        </w:rPr>
      </w:pP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WC</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CFO</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CFO</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CFO</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oMath>
      <w:r w:rsidRPr="000D7C34">
        <w:rPr>
          <w:rFonts w:ascii="Times New Roman" w:hAnsi="Times New Roman" w:cs="Times New Roman"/>
          <w:sz w:val="24"/>
          <w:szCs w:val="24"/>
        </w:rPr>
        <w:t xml:space="preserve">   </w:t>
      </w:r>
      <w:r>
        <w:rPr>
          <w:rFonts w:ascii="Times New Roman" w:hAnsi="Times New Roman" w:cs="Times New Roman"/>
          <w:sz w:val="24"/>
          <w:szCs w:val="24"/>
        </w:rPr>
        <w:t xml:space="preserve">                                   (3</w:t>
      </w:r>
      <w:r w:rsidRPr="000D7C34">
        <w:rPr>
          <w:rFonts w:ascii="Times New Roman" w:hAnsi="Times New Roman" w:cs="Times New Roman"/>
          <w:sz w:val="24"/>
          <w:szCs w:val="24"/>
        </w:rPr>
        <w:t xml:space="preserve">)                                  </w:t>
      </w:r>
    </w:p>
    <w:p w14:paraId="59A95232" w14:textId="77777777" w:rsidR="008547FA" w:rsidRPr="000D7C34" w:rsidRDefault="008547FA" w:rsidP="006A39A4">
      <w:pPr>
        <w:spacing w:line="480" w:lineRule="auto"/>
        <w:jc w:val="both"/>
      </w:pPr>
      <w:r w:rsidRPr="000D7C34">
        <w:t>Where:</w:t>
      </w:r>
    </w:p>
    <w:p w14:paraId="4FC31B55" w14:textId="77777777" w:rsidR="008547FA" w:rsidRPr="000D7C34" w:rsidRDefault="008547FA" w:rsidP="006A39A4">
      <w:pPr>
        <w:spacing w:line="480" w:lineRule="auto"/>
      </w:pPr>
      <w:r>
        <w:lastRenderedPageBreak/>
        <w:t xml:space="preserve">           </w:t>
      </w:r>
      <w:r w:rsidRPr="000D7C34">
        <w:rPr>
          <w:i/>
        </w:rPr>
        <w:t xml:space="preserve"> </w:t>
      </w:r>
      <m:oMath>
        <m:r>
          <w:rPr>
            <w:rFonts w:ascii="Cambria Math" w:hAnsi="Cambria Math"/>
          </w:rPr>
          <m:t>∆</m:t>
        </m:r>
        <m:sSub>
          <m:sSubPr>
            <m:ctrlPr>
              <w:rPr>
                <w:rFonts w:ascii="Cambria Math" w:hAnsi="Cambria Math"/>
                <w:i/>
              </w:rPr>
            </m:ctrlPr>
          </m:sSubPr>
          <m:e>
            <m:r>
              <w:rPr>
                <w:rFonts w:ascii="Cambria Math" w:hAnsi="Cambria Math"/>
              </w:rPr>
              <m:t>WC</m:t>
            </m:r>
          </m:e>
          <m:sub>
            <m:r>
              <w:rPr>
                <w:rFonts w:ascii="Cambria Math" w:hAnsi="Cambria Math"/>
              </w:rPr>
              <m:t>t</m:t>
            </m:r>
          </m:sub>
        </m:sSub>
        <m:r>
          <w:rPr>
            <w:rFonts w:ascii="Cambria Math" w:hAnsi="Cambria Math"/>
          </w:rPr>
          <m:t xml:space="preserve"> </m:t>
        </m:r>
      </m:oMath>
      <w:r w:rsidRPr="000D7C34">
        <w:t xml:space="preserve">= change in working capital, calculated as: change in accounts payable + </w:t>
      </w:r>
      <w:r w:rsidRPr="000D7C34">
        <w:tab/>
      </w:r>
      <w:r w:rsidRPr="000D7C34">
        <w:tab/>
      </w:r>
      <w:r>
        <w:t xml:space="preserve">        </w:t>
      </w:r>
      <w:r w:rsidRPr="000D7C34">
        <w:t xml:space="preserve"> change in inventory- change in taxes payable + change in other assets   </w:t>
      </w:r>
      <w:r w:rsidRPr="000D7C34">
        <w:tab/>
      </w:r>
      <w:r w:rsidRPr="000D7C34">
        <w:tab/>
      </w:r>
      <w:r>
        <w:t xml:space="preserve">          </w:t>
      </w:r>
      <w:r w:rsidRPr="000D7C34">
        <w:t>(net);</w:t>
      </w:r>
    </w:p>
    <w:p w14:paraId="0AFC7D8C" w14:textId="77777777" w:rsidR="008547FA" w:rsidRDefault="008547FA" w:rsidP="006A39A4">
      <w:pPr>
        <w:spacing w:line="480" w:lineRule="auto"/>
      </w:pPr>
      <w:r>
        <w:t xml:space="preserve">              </w:t>
      </w:r>
      <w:r w:rsidRPr="000D7C34">
        <w:rPr>
          <w:i/>
        </w:rPr>
        <w:t>CFO</w:t>
      </w:r>
      <w:r w:rsidRPr="000D7C34">
        <w:t xml:space="preserve"> = cash flow from operations;</w:t>
      </w:r>
    </w:p>
    <w:p w14:paraId="13692C65" w14:textId="77777777" w:rsidR="008547FA" w:rsidRPr="000D7C34" w:rsidRDefault="008547FA" w:rsidP="006A39A4">
      <w:pPr>
        <w:pStyle w:val="ListParagraph"/>
        <w:spacing w:line="480" w:lineRule="auto"/>
        <w:ind w:left="0"/>
        <w:jc w:val="both"/>
        <w:rPr>
          <w:rFonts w:ascii="Times New Roman" w:hAnsi="Times New Roman" w:cs="Times New Roman"/>
          <w:sz w:val="24"/>
          <w:szCs w:val="24"/>
        </w:rPr>
      </w:pPr>
      <w:r w:rsidRPr="000D7C34">
        <w:rPr>
          <w:rFonts w:ascii="Times New Roman" w:hAnsi="Times New Roman" w:cs="Times New Roman"/>
          <w:sz w:val="24"/>
          <w:szCs w:val="24"/>
        </w:rPr>
        <w:t xml:space="preserve">Following </w:t>
      </w:r>
      <w:proofErr w:type="spellStart"/>
      <w:r w:rsidRPr="000D7C34">
        <w:rPr>
          <w:rFonts w:ascii="Times New Roman" w:hAnsi="Times New Roman" w:cs="Times New Roman"/>
          <w:sz w:val="24"/>
          <w:szCs w:val="24"/>
        </w:rPr>
        <w:t>McNichols</w:t>
      </w:r>
      <w:proofErr w:type="spellEnd"/>
      <w:r w:rsidRPr="000D7C34">
        <w:rPr>
          <w:rFonts w:ascii="Times New Roman" w:hAnsi="Times New Roman" w:cs="Times New Roman"/>
          <w:sz w:val="24"/>
          <w:szCs w:val="24"/>
        </w:rPr>
        <w:t xml:space="preserve"> (2002) and Francis et al. (2005), I also include the current year change in sales (</w:t>
      </w:r>
      <w:r w:rsidRPr="000D7C34">
        <w:rPr>
          <w:rFonts w:ascii="Times New Roman" w:hAnsi="Times New Roman" w:cs="Times New Roman"/>
          <w:i/>
          <w:sz w:val="24"/>
          <w:szCs w:val="24"/>
        </w:rPr>
        <w:t>ΔREV</w:t>
      </w:r>
      <w:r w:rsidRPr="000D7C34">
        <w:rPr>
          <w:rFonts w:ascii="Times New Roman" w:hAnsi="Times New Roman" w:cs="Times New Roman"/>
          <w:sz w:val="24"/>
          <w:szCs w:val="24"/>
        </w:rPr>
        <w:t>) and the current year level of property, plant and equipment (</w:t>
      </w:r>
      <w:r w:rsidRPr="000D7C34">
        <w:rPr>
          <w:rFonts w:ascii="Times New Roman" w:hAnsi="Times New Roman" w:cs="Times New Roman"/>
          <w:i/>
          <w:sz w:val="24"/>
          <w:szCs w:val="24"/>
        </w:rPr>
        <w:t>PPE</w:t>
      </w:r>
      <w:r w:rsidRPr="000D7C34">
        <w:rPr>
          <w:rFonts w:ascii="Times New Roman" w:hAnsi="Times New Roman" w:cs="Times New Roman"/>
          <w:sz w:val="24"/>
          <w:szCs w:val="24"/>
        </w:rPr>
        <w:t>) as addition</w:t>
      </w:r>
      <w:r>
        <w:rPr>
          <w:rFonts w:ascii="Times New Roman" w:hAnsi="Times New Roman" w:cs="Times New Roman"/>
          <w:sz w:val="24"/>
          <w:szCs w:val="24"/>
        </w:rPr>
        <w:t xml:space="preserve">al controls variables in </w:t>
      </w:r>
      <w:proofErr w:type="spellStart"/>
      <w:r>
        <w:rPr>
          <w:rFonts w:ascii="Times New Roman" w:hAnsi="Times New Roman" w:cs="Times New Roman"/>
          <w:sz w:val="24"/>
          <w:szCs w:val="24"/>
        </w:rPr>
        <w:t>Dechow</w:t>
      </w:r>
      <w:proofErr w:type="spellEnd"/>
      <w:r>
        <w:rPr>
          <w:rFonts w:ascii="Times New Roman" w:hAnsi="Times New Roman" w:cs="Times New Roman"/>
          <w:sz w:val="24"/>
          <w:szCs w:val="24"/>
        </w:rPr>
        <w:t xml:space="preserve"> </w:t>
      </w:r>
      <w:r w:rsidRPr="000D7C34">
        <w:rPr>
          <w:rFonts w:ascii="Times New Roman" w:hAnsi="Times New Roman" w:cs="Times New Roman"/>
          <w:sz w:val="24"/>
          <w:szCs w:val="24"/>
        </w:rPr>
        <w:t xml:space="preserve">and </w:t>
      </w:r>
      <w:proofErr w:type="spellStart"/>
      <w:r w:rsidRPr="000D7C34">
        <w:rPr>
          <w:rFonts w:ascii="Times New Roman" w:hAnsi="Times New Roman" w:cs="Times New Roman"/>
          <w:sz w:val="24"/>
          <w:szCs w:val="24"/>
        </w:rPr>
        <w:t>Dichev</w:t>
      </w:r>
      <w:proofErr w:type="spellEnd"/>
      <w:r w:rsidRPr="000D7C34">
        <w:rPr>
          <w:rFonts w:ascii="Times New Roman" w:hAnsi="Times New Roman" w:cs="Times New Roman"/>
          <w:sz w:val="24"/>
          <w:szCs w:val="24"/>
        </w:rPr>
        <w:t xml:space="preserve"> (2002)’s model</w:t>
      </w:r>
      <w:r>
        <w:rPr>
          <w:rFonts w:ascii="Times New Roman" w:hAnsi="Times New Roman" w:cs="Times New Roman"/>
          <w:sz w:val="24"/>
          <w:szCs w:val="24"/>
        </w:rPr>
        <w:t xml:space="preserve"> (Modified DD Model here</w:t>
      </w:r>
      <w:r w:rsidR="00A9700A">
        <w:rPr>
          <w:rFonts w:ascii="Times New Roman" w:hAnsi="Times New Roman" w:cs="Times New Roman"/>
          <w:sz w:val="24"/>
          <w:szCs w:val="24"/>
        </w:rPr>
        <w:t>in</w:t>
      </w:r>
      <w:r>
        <w:rPr>
          <w:rFonts w:ascii="Times New Roman" w:hAnsi="Times New Roman" w:cs="Times New Roman"/>
          <w:sz w:val="24"/>
          <w:szCs w:val="24"/>
        </w:rPr>
        <w:t>after)</w:t>
      </w:r>
      <w:r w:rsidRPr="000D7C34">
        <w:rPr>
          <w:rFonts w:ascii="Times New Roman" w:hAnsi="Times New Roman" w:cs="Times New Roman"/>
          <w:sz w:val="24"/>
          <w:szCs w:val="24"/>
        </w:rPr>
        <w:t xml:space="preserve">. </w:t>
      </w:r>
    </w:p>
    <w:p w14:paraId="44D8CB93" w14:textId="77777777" w:rsidR="008547FA" w:rsidRPr="000D7C34" w:rsidRDefault="008547FA" w:rsidP="006A39A4">
      <w:pPr>
        <w:pStyle w:val="ListParagraph"/>
        <w:spacing w:line="480" w:lineRule="auto"/>
        <w:rPr>
          <w:rFonts w:ascii="Times New Roman" w:hAnsi="Times New Roman" w:cs="Times New Roman"/>
          <w:sz w:val="24"/>
          <w:szCs w:val="24"/>
        </w:rPr>
      </w:pP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WC</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CFO</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CFO</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CFO</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ΔREV</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PPE</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oMath>
      <w:r w:rsidRPr="000D7C34">
        <w:rPr>
          <w:rFonts w:ascii="Times New Roman" w:hAnsi="Times New Roman" w:cs="Times New Roman"/>
          <w:sz w:val="24"/>
          <w:szCs w:val="24"/>
        </w:rPr>
        <w:t xml:space="preserve">   </w:t>
      </w:r>
      <w:r>
        <w:rPr>
          <w:rFonts w:ascii="Times New Roman" w:hAnsi="Times New Roman" w:cs="Times New Roman"/>
          <w:sz w:val="24"/>
          <w:szCs w:val="24"/>
        </w:rPr>
        <w:t xml:space="preserve">     (4)             </w:t>
      </w:r>
    </w:p>
    <w:p w14:paraId="4C0698AC" w14:textId="77777777" w:rsidR="008547FA" w:rsidRPr="000D7C34" w:rsidRDefault="008547FA" w:rsidP="006A39A4">
      <w:pPr>
        <w:spacing w:line="480" w:lineRule="auto"/>
      </w:pPr>
      <w:r>
        <w:tab/>
      </w:r>
      <w:r w:rsidRPr="000D7C34">
        <w:t>Following Francis et al</w:t>
      </w:r>
      <w:r>
        <w:t>. (2005), I estimate both equation (3) and equation (4</w:t>
      </w:r>
      <w:r w:rsidRPr="000D7C34">
        <w:t>) cross-</w:t>
      </w:r>
      <w:proofErr w:type="spellStart"/>
      <w:r w:rsidRPr="000D7C34">
        <w:t>sectionally</w:t>
      </w:r>
      <w:proofErr w:type="spellEnd"/>
      <w:r w:rsidRPr="000D7C34">
        <w:t xml:space="preserve"> by year and by the two-</w:t>
      </w:r>
      <w:proofErr w:type="spellStart"/>
      <w:r w:rsidRPr="000D7C34">
        <w:t>di</w:t>
      </w:r>
      <w:r>
        <w:t>gic</w:t>
      </w:r>
      <w:proofErr w:type="spellEnd"/>
      <w:r>
        <w:t xml:space="preserve"> SIC code</w:t>
      </w:r>
      <w:r w:rsidRPr="000D7C34">
        <w:t xml:space="preserve">. The absolute value of </w:t>
      </w:r>
      <w:r>
        <w:t xml:space="preserve">firm-specific residuals </w:t>
      </w:r>
      <m:oMath>
        <m:sSub>
          <m:sSubPr>
            <m:ctrlPr>
              <w:rPr>
                <w:rFonts w:ascii="Cambria Math" w:hAnsi="Cambria Math"/>
              </w:rPr>
            </m:ctrlPr>
          </m:sSubPr>
          <m:e>
            <m:r>
              <m:rPr>
                <m:sty m:val="p"/>
              </m:rPr>
              <w:rPr>
                <w:rFonts w:ascii="Cambria Math" w:hAnsi="Cambria Math"/>
              </w:rPr>
              <m:t>ε</m:t>
            </m:r>
          </m:e>
          <m:sub>
            <m:r>
              <m:rPr>
                <m:sty m:val="p"/>
              </m:rPr>
              <w:rPr>
                <w:rFonts w:ascii="Cambria Math" w:hAnsi="Cambria Math"/>
              </w:rPr>
              <m:t>t</m:t>
            </m:r>
          </m:sub>
        </m:sSub>
      </m:oMath>
      <w:r>
        <w:t xml:space="preserve"> in equation (3) denoted as </w:t>
      </w:r>
      <w:r w:rsidRPr="00A75597">
        <w:rPr>
          <w:i/>
        </w:rPr>
        <w:t>ABS_DD</w:t>
      </w:r>
      <w:r>
        <w:t xml:space="preserve"> and in equation (4</w:t>
      </w:r>
      <w:r w:rsidRPr="000D7C34">
        <w:t xml:space="preserve">) </w:t>
      </w:r>
      <w:r>
        <w:t xml:space="preserve">as </w:t>
      </w:r>
      <w:r w:rsidRPr="00A75597">
        <w:rPr>
          <w:i/>
        </w:rPr>
        <w:t>ABS_</w:t>
      </w:r>
      <w:r>
        <w:rPr>
          <w:i/>
        </w:rPr>
        <w:t>M</w:t>
      </w:r>
      <w:r w:rsidRPr="00A75597">
        <w:rPr>
          <w:i/>
        </w:rPr>
        <w:t>DD</w:t>
      </w:r>
      <w:r>
        <w:rPr>
          <w:i/>
        </w:rPr>
        <w:t>,</w:t>
      </w:r>
      <w:r w:rsidRPr="000D7C34">
        <w:t xml:space="preserve"> </w:t>
      </w:r>
      <w:r>
        <w:t xml:space="preserve">which are the third and fourth </w:t>
      </w:r>
      <w:r w:rsidRPr="000D7C34">
        <w:t>measure</w:t>
      </w:r>
      <w:r>
        <w:t>s</w:t>
      </w:r>
      <w:r w:rsidRPr="000D7C34">
        <w:t xml:space="preserve"> for accrual quality</w:t>
      </w:r>
      <w:r>
        <w:t xml:space="preserve"> used in this study</w:t>
      </w:r>
      <w:r w:rsidRPr="000D7C34">
        <w:t>.</w:t>
      </w:r>
      <w:r>
        <w:t xml:space="preserve"> </w:t>
      </w:r>
    </w:p>
    <w:p w14:paraId="341BE942" w14:textId="77777777" w:rsidR="008547FA" w:rsidRDefault="008547FA" w:rsidP="006A39A4">
      <w:pPr>
        <w:spacing w:line="480" w:lineRule="auto"/>
      </w:pPr>
      <w:r w:rsidRPr="000D7C34">
        <w:tab/>
        <w:t xml:space="preserve"> </w:t>
      </w:r>
      <w:r>
        <w:t xml:space="preserve">My third set of accruals quality measures are based on the standard deviation of firm-and year-specific accrual estimation errors derived from equations (3) and (4). Smaller (larger) standard deviations of accrual estimation errors are relatively better (poorer) quality of accruals. I derive accruals quality measures by calculating standard deviations of firm-and year-specific residuals during the four years before and after the implementation of FIN 46. The fifth and sixth measures are respectively based on original model in equation (3) denoted as </w:t>
      </w:r>
      <w:r w:rsidRPr="00A75597">
        <w:rPr>
          <w:i/>
        </w:rPr>
        <w:t>STD_DD</w:t>
      </w:r>
      <w:r>
        <w:t xml:space="preserve"> and on the modified model in equation (4) denoted as</w:t>
      </w:r>
      <w:r w:rsidRPr="00A75597">
        <w:t xml:space="preserve"> </w:t>
      </w:r>
      <w:r w:rsidRPr="00A75597">
        <w:rPr>
          <w:i/>
        </w:rPr>
        <w:t>STD_MDD</w:t>
      </w:r>
      <w:r w:rsidRPr="00A75597">
        <w:t>.</w:t>
      </w:r>
    </w:p>
    <w:p w14:paraId="2DD05C99" w14:textId="77777777" w:rsidR="0045423C" w:rsidRDefault="0045423C" w:rsidP="006A39A4">
      <w:pPr>
        <w:spacing w:line="480" w:lineRule="auto"/>
        <w:rPr>
          <w:b/>
        </w:rPr>
      </w:pPr>
    </w:p>
    <w:p w14:paraId="2D7D2855" w14:textId="77777777" w:rsidR="008547FA" w:rsidRPr="00A75597" w:rsidRDefault="008547FA" w:rsidP="006A39A4">
      <w:pPr>
        <w:autoSpaceDE w:val="0"/>
        <w:autoSpaceDN w:val="0"/>
        <w:adjustRightInd w:val="0"/>
        <w:spacing w:line="480" w:lineRule="auto"/>
        <w:rPr>
          <w:b/>
        </w:rPr>
      </w:pPr>
      <w:r w:rsidRPr="00A75597">
        <w:rPr>
          <w:b/>
        </w:rPr>
        <w:lastRenderedPageBreak/>
        <w:t xml:space="preserve">Empirical Models for Hypotheses Testing </w:t>
      </w:r>
    </w:p>
    <w:p w14:paraId="35811B0C" w14:textId="77777777" w:rsidR="008547FA" w:rsidRDefault="008547FA" w:rsidP="006A39A4">
      <w:pPr>
        <w:autoSpaceDE w:val="0"/>
        <w:autoSpaceDN w:val="0"/>
        <w:adjustRightInd w:val="0"/>
        <w:spacing w:line="480" w:lineRule="auto"/>
      </w:pPr>
      <w:r>
        <w:rPr>
          <w:b/>
        </w:rPr>
        <w:tab/>
      </w:r>
      <w:r w:rsidRPr="000D7C34">
        <w:t>To test H</w:t>
      </w:r>
      <w:r>
        <w:rPr>
          <w:rFonts w:hint="eastAsia"/>
        </w:rPr>
        <w:t>1</w:t>
      </w:r>
      <w:r w:rsidRPr="000D7C34">
        <w:t xml:space="preserve">, I use a sample </w:t>
      </w:r>
      <w:r>
        <w:rPr>
          <w:rFonts w:hint="eastAsia"/>
        </w:rPr>
        <w:t>including</w:t>
      </w:r>
      <w:r w:rsidRPr="000D7C34">
        <w:t xml:space="preserve"> both FIN 46 firms (firms affected by FIN 46) and No-Impact firms (firms reporting no material impact from the standard)</w:t>
      </w:r>
      <w:r>
        <w:t>. I use following model that specifies accruals quality (</w:t>
      </w:r>
      <w:r w:rsidRPr="005F3D04">
        <w:rPr>
          <w:i/>
        </w:rPr>
        <w:t>AQ</w:t>
      </w:r>
      <w:r>
        <w:t>) as a function of fundamental firm characteristics along with indicator variables for firms affected by FIN 46 and for the year of implementation of FIN 46, and interactions between them:</w:t>
      </w:r>
      <w:r w:rsidRPr="000D7C34">
        <w:t xml:space="preserve">                   </w:t>
      </w:r>
      <w:r>
        <w:t xml:space="preserve">                            </w:t>
      </w:r>
    </w:p>
    <w:p w14:paraId="34F770DB" w14:textId="77777777" w:rsidR="008547FA" w:rsidRDefault="00DB73EF" w:rsidP="006A39A4">
      <w:pPr>
        <w:autoSpaceDE w:val="0"/>
        <w:autoSpaceDN w:val="0"/>
        <w:adjustRightInd w:val="0"/>
        <w:spacing w:line="480" w:lineRule="auto"/>
        <w:ind w:left="720"/>
      </w:pPr>
      <m:oMath>
        <m:sSub>
          <m:sSubPr>
            <m:ctrlPr>
              <w:rPr>
                <w:rFonts w:ascii="Cambria Math" w:hAnsi="Cambria Math"/>
                <w:i/>
              </w:rPr>
            </m:ctrlPr>
          </m:sSubPr>
          <m:e>
            <m:r>
              <w:rPr>
                <w:rFonts w:ascii="Cambria Math" w:hAnsi="Cambria Math"/>
              </w:rPr>
              <m:t>AQ</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POST</m:t>
            </m:r>
          </m:e>
          <m:sub>
            <m:r>
              <w:rPr>
                <w:rFonts w:ascii="Cambria Math" w:hAnsi="Cambria Math"/>
              </w:rPr>
              <m:t>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FIN46</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POST×FIN46</m:t>
                </m:r>
              </m:e>
              <m:sub>
                <m:r>
                  <w:rPr>
                    <w:rFonts w:ascii="Cambria Math" w:hAnsi="Cambria Math"/>
                  </w:rPr>
                  <m:t>t</m:t>
                </m:r>
              </m:sub>
            </m:sSub>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LEVE</m:t>
            </m:r>
            <m:r>
              <w:rPr>
                <w:rFonts w:ascii="Cambria Math" w:hAnsi="Cambria Math"/>
              </w:rPr>
              <m:t>RAGE</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 xml:space="preserve">              β</m:t>
            </m:r>
          </m:e>
          <m:sub>
            <m:r>
              <w:rPr>
                <w:rFonts w:ascii="Cambria Math" w:hAnsi="Cambria Math"/>
              </w:rPr>
              <m:t>5</m:t>
            </m:r>
          </m:sub>
        </m:sSub>
        <m:sSub>
          <m:sSubPr>
            <m:ctrlPr>
              <w:rPr>
                <w:rFonts w:ascii="Cambria Math" w:hAnsi="Cambria Math"/>
                <w:i/>
              </w:rPr>
            </m:ctrlPr>
          </m:sSubPr>
          <m:e>
            <m:r>
              <w:rPr>
                <w:rFonts w:ascii="Cambria Math" w:hAnsi="Cambria Math"/>
              </w:rPr>
              <m:t>GROWTH</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6</m:t>
            </m:r>
          </m:sub>
        </m:sSub>
        <m:sSub>
          <m:sSubPr>
            <m:ctrlPr>
              <w:rPr>
                <w:rFonts w:ascii="Cambria Math" w:hAnsi="Cambria Math"/>
                <w:i/>
              </w:rPr>
            </m:ctrlPr>
          </m:sSubPr>
          <m:e>
            <m:r>
              <w:rPr>
                <w:rFonts w:ascii="Cambria Math" w:hAnsi="Cambria Math"/>
              </w:rPr>
              <m:t>SIZE</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7</m:t>
            </m:r>
            <m:r>
              <w:rPr>
                <w:rFonts w:ascii="Cambria Math" w:hAnsi="Cambria Math"/>
                <w:vanish/>
              </w:rPr>
              <m:t>6            IEs</m:t>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sub>
        </m:sSub>
        <m:sSub>
          <m:sSubPr>
            <m:ctrlPr>
              <w:rPr>
                <w:rFonts w:ascii="Cambria Math" w:hAnsi="Cambria Math"/>
                <w:i/>
              </w:rPr>
            </m:ctrlPr>
          </m:sSubPr>
          <m:e>
            <m:r>
              <w:rPr>
                <w:rFonts w:ascii="Cambria Math" w:hAnsi="Cambria Math"/>
              </w:rPr>
              <m:t>ROA</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8</m:t>
            </m:r>
          </m:sub>
        </m:sSub>
        <m:sSub>
          <m:sSubPr>
            <m:ctrlPr>
              <w:rPr>
                <w:rFonts w:ascii="Cambria Math" w:hAnsi="Cambria Math"/>
                <w:i/>
              </w:rPr>
            </m:ctrlPr>
          </m:sSubPr>
          <m:e>
            <m:r>
              <w:rPr>
                <w:rFonts w:ascii="Cambria Math" w:hAnsi="Cambria Math"/>
              </w:rPr>
              <m:t>OCF</m:t>
            </m:r>
          </m:e>
          <m:sub>
            <m:r>
              <w:rPr>
                <w:rFonts w:ascii="Cambria Math" w:hAnsi="Cambria Math"/>
              </w:rPr>
              <m:t>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9</m:t>
                </m:r>
              </m:sub>
            </m:sSub>
            <m:sSub>
              <m:sSubPr>
                <m:ctrlPr>
                  <w:rPr>
                    <w:rFonts w:ascii="Cambria Math" w:hAnsi="Cambria Math"/>
                    <w:i/>
                  </w:rPr>
                </m:ctrlPr>
              </m:sSubPr>
              <m:e>
                <m:r>
                  <w:rPr>
                    <w:rFonts w:ascii="Cambria Math" w:hAnsi="Cambria Math"/>
                  </w:rPr>
                  <m:t>OCF2</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 xml:space="preserve">              β</m:t>
                </m:r>
              </m:e>
              <m:sub>
                <m:r>
                  <w:rPr>
                    <w:rFonts w:ascii="Cambria Math" w:hAnsi="Cambria Math"/>
                  </w:rPr>
                  <m:t>10</m:t>
                </m:r>
              </m:sub>
            </m:sSub>
            <m:sSub>
              <m:sSubPr>
                <m:ctrlPr>
                  <w:rPr>
                    <w:rFonts w:ascii="Cambria Math" w:hAnsi="Cambria Math"/>
                    <w:i/>
                  </w:rPr>
                </m:ctrlPr>
              </m:sSubPr>
              <m:e>
                <m:r>
                  <w:rPr>
                    <w:rFonts w:ascii="Cambria Math" w:eastAsiaTheme="minorEastAsia" w:hAnsi="Cambria Math"/>
                    <w:lang w:eastAsia="zh-CN"/>
                  </w:rPr>
                  <m:t>LOG_</m:t>
                </m:r>
                <m:r>
                  <w:rPr>
                    <w:rFonts w:ascii="Cambria Math" w:hAnsi="Cambria Math"/>
                  </w:rPr>
                  <m:t>CYC</m:t>
                </m:r>
                <m:r>
                  <w:rPr>
                    <w:rFonts w:ascii="Cambria Math" w:hAnsi="Cambria Math"/>
                  </w:rPr>
                  <m:t>LE</m:t>
                </m:r>
              </m:e>
              <m:sub>
                <m:r>
                  <w:rPr>
                    <w:rFonts w:ascii="Cambria Math" w:hAnsi="Cambria Math"/>
                  </w:rPr>
                  <m:t>t</m:t>
                </m:r>
              </m:sub>
            </m:sSub>
            <m:r>
              <w:rPr>
                <w:rFonts w:ascii="Cambria Math" w:hAnsi="Cambria Math"/>
              </w:rPr>
              <m:t>+ε</m:t>
            </m:r>
          </m:e>
          <m:sub>
            <m:r>
              <w:rPr>
                <w:rFonts w:ascii="Cambria Math" w:hAnsi="Cambria Math"/>
              </w:rPr>
              <m:t>t</m:t>
            </m:r>
          </m:sub>
        </m:sSub>
      </m:oMath>
      <w:r w:rsidR="008547FA">
        <w:t xml:space="preserve">                                     </w:t>
      </w:r>
      <w:r w:rsidR="0096578F">
        <w:t xml:space="preserve">                   </w:t>
      </w:r>
      <w:r w:rsidR="00B93CD9">
        <w:t xml:space="preserve">                   (5)</w:t>
      </w:r>
      <w:r w:rsidR="0096578F">
        <w:t xml:space="preserve">                                                                    </w:t>
      </w:r>
    </w:p>
    <w:p w14:paraId="13B13EB4" w14:textId="77777777" w:rsidR="008547FA" w:rsidRPr="000D7C34" w:rsidRDefault="008547FA" w:rsidP="006A39A4">
      <w:pPr>
        <w:autoSpaceDE w:val="0"/>
        <w:autoSpaceDN w:val="0"/>
        <w:adjustRightInd w:val="0"/>
        <w:spacing w:line="480" w:lineRule="auto"/>
      </w:pPr>
      <w:r w:rsidRPr="000D7C34">
        <w:t xml:space="preserve">Where:   </w:t>
      </w:r>
    </w:p>
    <w:p w14:paraId="11BF3B43" w14:textId="77777777" w:rsidR="008547FA" w:rsidRDefault="008547FA" w:rsidP="006A39A4">
      <w:pPr>
        <w:autoSpaceDE w:val="0"/>
        <w:autoSpaceDN w:val="0"/>
        <w:adjustRightInd w:val="0"/>
        <w:spacing w:line="480" w:lineRule="auto"/>
        <w:ind w:left="1440"/>
      </w:pPr>
      <w:proofErr w:type="spellStart"/>
      <w:r w:rsidRPr="000D7C34">
        <w:rPr>
          <w:i/>
        </w:rPr>
        <w:t>AQ</w:t>
      </w:r>
      <w:r w:rsidRPr="000D7C34">
        <w:rPr>
          <w:i/>
          <w:vertAlign w:val="subscript"/>
        </w:rPr>
        <w:t>t</w:t>
      </w:r>
      <w:proofErr w:type="spellEnd"/>
      <w:r w:rsidRPr="000D7C34">
        <w:rPr>
          <w:i/>
          <w:vertAlign w:val="subscript"/>
        </w:rPr>
        <w:t xml:space="preserve"> </w:t>
      </w:r>
      <w:r w:rsidRPr="000D7C34">
        <w:t xml:space="preserve">= </w:t>
      </w:r>
      <w:r>
        <w:t xml:space="preserve">six </w:t>
      </w:r>
      <w:r w:rsidRPr="000D7C34">
        <w:t>accrual quality measures</w:t>
      </w:r>
      <w:r>
        <w:t xml:space="preserve"> as described above</w:t>
      </w:r>
      <w:r w:rsidRPr="000D7C34">
        <w:t>;</w:t>
      </w:r>
    </w:p>
    <w:p w14:paraId="705131D5" w14:textId="77777777" w:rsidR="008547FA" w:rsidRPr="000D7C34" w:rsidRDefault="008547FA" w:rsidP="006A39A4">
      <w:pPr>
        <w:autoSpaceDE w:val="0"/>
        <w:autoSpaceDN w:val="0"/>
        <w:adjustRightInd w:val="0"/>
        <w:spacing w:line="480" w:lineRule="auto"/>
        <w:ind w:left="1440"/>
      </w:pPr>
      <w:r w:rsidRPr="00F70AF0">
        <w:rPr>
          <w:i/>
        </w:rPr>
        <w:t>FIN46</w:t>
      </w:r>
      <w:r>
        <w:rPr>
          <w:rFonts w:hint="eastAsia"/>
        </w:rPr>
        <w:t xml:space="preserve"> = 1 for firms affected by FIN 46, 0 otherwise;</w:t>
      </w:r>
    </w:p>
    <w:p w14:paraId="75F1B6EE" w14:textId="77777777" w:rsidR="008547FA" w:rsidRPr="000D7C34" w:rsidRDefault="008547FA" w:rsidP="006A39A4">
      <w:pPr>
        <w:autoSpaceDE w:val="0"/>
        <w:autoSpaceDN w:val="0"/>
        <w:adjustRightInd w:val="0"/>
        <w:spacing w:line="480" w:lineRule="auto"/>
        <w:ind w:left="1440"/>
      </w:pPr>
      <w:proofErr w:type="spellStart"/>
      <w:r w:rsidRPr="000D7C34">
        <w:rPr>
          <w:i/>
        </w:rPr>
        <w:t>LEVERAGE</w:t>
      </w:r>
      <w:r w:rsidRPr="000D7C34">
        <w:rPr>
          <w:i/>
          <w:vertAlign w:val="subscript"/>
        </w:rPr>
        <w:t>t</w:t>
      </w:r>
      <w:proofErr w:type="spellEnd"/>
      <w:r w:rsidRPr="000D7C34">
        <w:t xml:space="preserve"> = book value of </w:t>
      </w:r>
      <w:r>
        <w:t xml:space="preserve">total </w:t>
      </w:r>
      <w:r w:rsidRPr="000D7C34">
        <w:t>debt divided by book value of</w:t>
      </w:r>
      <w:r>
        <w:t xml:space="preserve"> total assets</w:t>
      </w:r>
      <w:r w:rsidRPr="000D7C34">
        <w:t>;</w:t>
      </w:r>
    </w:p>
    <w:p w14:paraId="5503C0B8" w14:textId="77777777" w:rsidR="008547FA" w:rsidRPr="000D7C34" w:rsidRDefault="008547FA" w:rsidP="006A39A4">
      <w:pPr>
        <w:autoSpaceDE w:val="0"/>
        <w:autoSpaceDN w:val="0"/>
        <w:adjustRightInd w:val="0"/>
        <w:spacing w:line="480" w:lineRule="auto"/>
        <w:ind w:left="1440"/>
      </w:pPr>
      <w:proofErr w:type="spellStart"/>
      <w:r w:rsidRPr="000D7C34">
        <w:rPr>
          <w:i/>
        </w:rPr>
        <w:t>GROWTH</w:t>
      </w:r>
      <w:r w:rsidRPr="000D7C34">
        <w:rPr>
          <w:i/>
          <w:vertAlign w:val="subscript"/>
        </w:rPr>
        <w:t>t</w:t>
      </w:r>
      <w:proofErr w:type="spellEnd"/>
      <w:r>
        <w:t xml:space="preserve"> = change in sales from year t-1 to year t scaled by beginning total assets</w:t>
      </w:r>
      <w:r w:rsidRPr="000D7C34">
        <w:t>;</w:t>
      </w:r>
    </w:p>
    <w:p w14:paraId="0C054137" w14:textId="77777777" w:rsidR="008547FA" w:rsidRPr="000D7C34" w:rsidRDefault="008547FA" w:rsidP="006A39A4">
      <w:pPr>
        <w:autoSpaceDE w:val="0"/>
        <w:autoSpaceDN w:val="0"/>
        <w:adjustRightInd w:val="0"/>
        <w:spacing w:line="480" w:lineRule="auto"/>
        <w:ind w:left="1440"/>
      </w:pPr>
      <w:proofErr w:type="spellStart"/>
      <w:r w:rsidRPr="000D7C34">
        <w:rPr>
          <w:i/>
        </w:rPr>
        <w:t>ROA</w:t>
      </w:r>
      <w:r w:rsidRPr="000D7C34">
        <w:rPr>
          <w:i/>
          <w:vertAlign w:val="subscript"/>
        </w:rPr>
        <w:t>t</w:t>
      </w:r>
      <w:proofErr w:type="spellEnd"/>
      <w:r w:rsidRPr="000D7C34">
        <w:t xml:space="preserve"> = return on assets;                                           </w:t>
      </w:r>
    </w:p>
    <w:p w14:paraId="40A3A3D0" w14:textId="77777777" w:rsidR="008547FA" w:rsidRPr="000D7C34" w:rsidRDefault="00B85535" w:rsidP="006A39A4">
      <w:pPr>
        <w:autoSpaceDE w:val="0"/>
        <w:autoSpaceDN w:val="0"/>
        <w:adjustRightInd w:val="0"/>
        <w:spacing w:line="480" w:lineRule="auto"/>
        <w:ind w:left="1440"/>
      </w:pPr>
      <w:proofErr w:type="spellStart"/>
      <w:r>
        <w:rPr>
          <w:rFonts w:eastAsiaTheme="minorEastAsia" w:hint="eastAsia"/>
          <w:i/>
          <w:lang w:eastAsia="zh-CN"/>
        </w:rPr>
        <w:t>LOG_</w:t>
      </w:r>
      <w:r w:rsidR="008547FA" w:rsidRPr="000D7C34">
        <w:rPr>
          <w:i/>
        </w:rPr>
        <w:t>CYCLE</w:t>
      </w:r>
      <w:r w:rsidR="008547FA" w:rsidRPr="000D7C34">
        <w:rPr>
          <w:i/>
          <w:vertAlign w:val="subscript"/>
        </w:rPr>
        <w:t>t</w:t>
      </w:r>
      <w:proofErr w:type="spellEnd"/>
      <w:r w:rsidR="008547FA" w:rsidRPr="000D7C34">
        <w:rPr>
          <w:i/>
          <w:vertAlign w:val="subscript"/>
        </w:rPr>
        <w:t xml:space="preserve"> </w:t>
      </w:r>
      <w:r w:rsidR="008547FA" w:rsidRPr="000D7C34">
        <w:t>= logarithm of the length of operating cycle;</w:t>
      </w:r>
    </w:p>
    <w:p w14:paraId="60D02B51" w14:textId="77777777" w:rsidR="008547FA" w:rsidRDefault="008547FA" w:rsidP="006A39A4">
      <w:pPr>
        <w:autoSpaceDE w:val="0"/>
        <w:autoSpaceDN w:val="0"/>
        <w:adjustRightInd w:val="0"/>
        <w:spacing w:line="480" w:lineRule="auto"/>
        <w:ind w:left="1440"/>
      </w:pPr>
      <w:proofErr w:type="spellStart"/>
      <w:r w:rsidRPr="000D7C34">
        <w:rPr>
          <w:i/>
        </w:rPr>
        <w:t>OCF</w:t>
      </w:r>
      <w:r w:rsidRPr="000D7C34">
        <w:rPr>
          <w:i/>
          <w:vertAlign w:val="subscript"/>
        </w:rPr>
        <w:t>t</w:t>
      </w:r>
      <w:proofErr w:type="spellEnd"/>
      <w:r w:rsidRPr="000D7C34">
        <w:rPr>
          <w:vertAlign w:val="subscript"/>
        </w:rPr>
        <w:t xml:space="preserve"> </w:t>
      </w:r>
      <w:r w:rsidRPr="000D7C34">
        <w:t>= operating cash flow scaled by beginning total assets.</w:t>
      </w:r>
    </w:p>
    <w:p w14:paraId="2D1AAA94" w14:textId="77777777" w:rsidR="008547FA" w:rsidRDefault="008547FA" w:rsidP="006A39A4">
      <w:pPr>
        <w:autoSpaceDE w:val="0"/>
        <w:autoSpaceDN w:val="0"/>
        <w:adjustRightInd w:val="0"/>
        <w:spacing w:line="480" w:lineRule="auto"/>
        <w:ind w:left="1440"/>
      </w:pPr>
      <w:r>
        <w:rPr>
          <w:i/>
        </w:rPr>
        <w:t>OCF2t=the square of OCF.</w:t>
      </w:r>
    </w:p>
    <w:p w14:paraId="730EB5AC" w14:textId="77777777" w:rsidR="008547FA" w:rsidRDefault="008547FA" w:rsidP="006A39A4">
      <w:pPr>
        <w:autoSpaceDE w:val="0"/>
        <w:autoSpaceDN w:val="0"/>
        <w:adjustRightInd w:val="0"/>
        <w:spacing w:line="480" w:lineRule="auto"/>
        <w:ind w:left="1440"/>
      </w:pPr>
      <w:r>
        <w:rPr>
          <w:i/>
        </w:rPr>
        <w:t xml:space="preserve">POST=indicator variable for the post-adoption period of FIN 46 </w:t>
      </w:r>
      <w:r w:rsidRPr="000D7C34">
        <w:t xml:space="preserve">                                                                </w:t>
      </w:r>
    </w:p>
    <w:p w14:paraId="165C7362" w14:textId="77777777" w:rsidR="008547FA" w:rsidRPr="000D7C34" w:rsidRDefault="008547FA" w:rsidP="006A39A4">
      <w:pPr>
        <w:autoSpaceDE w:val="0"/>
        <w:autoSpaceDN w:val="0"/>
        <w:adjustRightInd w:val="0"/>
        <w:spacing w:line="480" w:lineRule="auto"/>
      </w:pPr>
      <w:r w:rsidRPr="000D7C34">
        <w:lastRenderedPageBreak/>
        <w:t>The variable of interest is</w:t>
      </w:r>
      <w:r>
        <w:t xml:space="preserve"> the interaction variable</w:t>
      </w:r>
      <m:oMath>
        <m:r>
          <m:rPr>
            <m:sty m:val="p"/>
          </m:rPr>
          <w:rPr>
            <w:rFonts w:ascii="Cambria Math" w:hAnsi="Cambria Math"/>
          </w:rPr>
          <m:t xml:space="preserve"> </m:t>
        </m:r>
        <m:r>
          <w:rPr>
            <w:rFonts w:ascii="Cambria Math" w:hAnsi="Cambria Math"/>
          </w:rPr>
          <m:t>POST×FIN46</m:t>
        </m:r>
      </m:oMath>
      <w:r w:rsidRPr="000D7C34">
        <w:t xml:space="preserve">. </w:t>
      </w:r>
      <w:r>
        <w:t>The coefficient for the interaction term (</w:t>
      </w:r>
      <m:oMath>
        <m:sSub>
          <m:sSubPr>
            <m:ctrlPr>
              <w:rPr>
                <w:rFonts w:ascii="Cambria Math" w:hAnsi="Cambria Math"/>
              </w:rPr>
            </m:ctrlPr>
          </m:sSubPr>
          <m:e>
            <m:r>
              <m:rPr>
                <m:sty m:val="p"/>
              </m:rPr>
              <w:rPr>
                <w:rFonts w:ascii="Cambria Math" w:hAnsi="Cambria Math"/>
              </w:rPr>
              <m:t>β</m:t>
            </m:r>
          </m:e>
          <m:sub>
            <m:r>
              <m:rPr>
                <m:sty m:val="p"/>
              </m:rPr>
              <w:rPr>
                <w:rFonts w:ascii="Cambria Math" w:hAnsi="Cambria Math"/>
              </w:rPr>
              <m:t>3</m:t>
            </m:r>
          </m:sub>
        </m:sSub>
        <m:r>
          <m:rPr>
            <m:sty m:val="p"/>
          </m:rPr>
          <w:rPr>
            <w:rFonts w:ascii="Cambria Math" w:hAnsi="Cambria Math"/>
          </w:rPr>
          <m:t xml:space="preserve">) </m:t>
        </m:r>
      </m:oMath>
      <w:r w:rsidRPr="000D7C34">
        <w:t xml:space="preserve">indicates whether the accrual quality changed for </w:t>
      </w:r>
      <w:r>
        <w:t xml:space="preserve">firms affected by </w:t>
      </w:r>
      <w:r w:rsidRPr="000D7C34">
        <w:t xml:space="preserve">FIN 46 </w:t>
      </w:r>
      <w:r>
        <w:t xml:space="preserve">during the post implementation period </w:t>
      </w:r>
      <w:r w:rsidRPr="000D7C34">
        <w:t xml:space="preserve">relative to firms reporting no material impact from the standard. </w:t>
      </w:r>
      <w:r>
        <w:t>A significant positive (negative) coefficient suggests that firms affected by FIN</w:t>
      </w:r>
      <w:r w:rsidR="00105161">
        <w:rPr>
          <w:rFonts w:eastAsiaTheme="minorEastAsia" w:hint="eastAsia"/>
          <w:lang w:eastAsia="zh-CN"/>
        </w:rPr>
        <w:t xml:space="preserve"> </w:t>
      </w:r>
      <w:r>
        <w:t>46 are associated with poorer (better) quality of accruals during the post-implementation period compared firms not affected by FIN</w:t>
      </w:r>
      <w:r w:rsidR="00105161">
        <w:rPr>
          <w:rFonts w:eastAsiaTheme="minorEastAsia" w:hint="eastAsia"/>
          <w:lang w:eastAsia="zh-CN"/>
        </w:rPr>
        <w:t xml:space="preserve"> </w:t>
      </w:r>
      <w:r>
        <w:t xml:space="preserve">46.  </w:t>
      </w:r>
      <w:r w:rsidRPr="000D7C34">
        <w:t xml:space="preserve"> </w:t>
      </w:r>
    </w:p>
    <w:p w14:paraId="73C33FA7" w14:textId="77777777" w:rsidR="008547FA" w:rsidRPr="000D7C34" w:rsidRDefault="008547FA" w:rsidP="006A39A4">
      <w:pPr>
        <w:autoSpaceDE w:val="0"/>
        <w:autoSpaceDN w:val="0"/>
        <w:adjustRightInd w:val="0"/>
        <w:spacing w:line="480" w:lineRule="auto"/>
      </w:pPr>
      <w:r w:rsidRPr="000D7C34">
        <w:tab/>
        <w:t>To test H</w:t>
      </w:r>
      <w:r>
        <w:rPr>
          <w:rFonts w:hint="eastAsia"/>
        </w:rPr>
        <w:t>2</w:t>
      </w:r>
      <w:r w:rsidRPr="000D7C34">
        <w:t>, I divide FIN 46 firms into two groups: firms consolidating VIEs (</w:t>
      </w:r>
      <w:r w:rsidRPr="00F70AF0">
        <w:rPr>
          <w:i/>
        </w:rPr>
        <w:t>FIN46_CON</w:t>
      </w:r>
      <w:r w:rsidRPr="000D7C34">
        <w:t xml:space="preserve">) and firms keeping VIEs off </w:t>
      </w:r>
      <w:r>
        <w:t xml:space="preserve">the </w:t>
      </w:r>
      <w:r w:rsidRPr="000D7C34">
        <w:t>books (</w:t>
      </w:r>
      <w:r w:rsidRPr="00F70AF0">
        <w:rPr>
          <w:i/>
        </w:rPr>
        <w:t>FIN46_OFF</w:t>
      </w:r>
      <w:r w:rsidRPr="000D7C34">
        <w:t xml:space="preserve">) following </w:t>
      </w:r>
      <w:r>
        <w:t xml:space="preserve">the approach used in </w:t>
      </w:r>
      <w:r w:rsidRPr="000D7C34">
        <w:t>Cal</w:t>
      </w:r>
      <w:r>
        <w:t>l</w:t>
      </w:r>
      <w:r w:rsidRPr="000D7C34">
        <w:t xml:space="preserve">ahan et al. (2012), and test the change in accrual quality between these two groups. </w:t>
      </w:r>
      <w:r>
        <w:t xml:space="preserve">The sample includes all the three groups of firms. </w:t>
      </w:r>
    </w:p>
    <w:p w14:paraId="246DEDB2" w14:textId="77777777" w:rsidR="008547FA" w:rsidRPr="000D7C34" w:rsidRDefault="00DB73EF" w:rsidP="006A39A4">
      <w:pPr>
        <w:autoSpaceDE w:val="0"/>
        <w:autoSpaceDN w:val="0"/>
        <w:adjustRightInd w:val="0"/>
        <w:spacing w:line="480" w:lineRule="auto"/>
        <w:ind w:left="720"/>
      </w:pPr>
      <m:oMath>
        <m:sSub>
          <m:sSubPr>
            <m:ctrlPr>
              <w:rPr>
                <w:rFonts w:ascii="Cambria Math" w:hAnsi="Cambria Math"/>
                <w:i/>
              </w:rPr>
            </m:ctrlPr>
          </m:sSubPr>
          <m:e>
            <m:r>
              <w:rPr>
                <w:rFonts w:ascii="Cambria Math" w:hAnsi="Cambria Math"/>
              </w:rPr>
              <m:t>AQ</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POST</m:t>
            </m:r>
          </m:e>
          <m:sub>
            <m:r>
              <w:rPr>
                <w:rFonts w:ascii="Cambria Math" w:hAnsi="Cambria Math"/>
              </w:rPr>
              <m:t>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δ</m:t>
                </m:r>
              </m:e>
              <m:sub>
                <m:r>
                  <w:rPr>
                    <w:rFonts w:ascii="Cambria Math" w:hAnsi="Cambria Math"/>
                  </w:rPr>
                  <m:t>1</m:t>
                </m:r>
              </m:sub>
            </m:sSub>
            <m:sSub>
              <m:sSubPr>
                <m:ctrlPr>
                  <w:rPr>
                    <w:rFonts w:ascii="Cambria Math" w:hAnsi="Cambria Math"/>
                    <w:i/>
                  </w:rPr>
                </m:ctrlPr>
              </m:sSubPr>
              <m:e>
                <m:r>
                  <w:rPr>
                    <w:rFonts w:ascii="Cambria Math" w:hAnsi="Cambria Math"/>
                  </w:rPr>
                  <m:t>FIN</m:t>
                </m:r>
                <m:sSub>
                  <m:sSubPr>
                    <m:ctrlPr>
                      <w:rPr>
                        <w:rFonts w:ascii="Cambria Math" w:hAnsi="Cambria Math"/>
                        <w:i/>
                      </w:rPr>
                    </m:ctrlPr>
                  </m:sSubPr>
                  <m:e>
                    <m:r>
                      <w:rPr>
                        <w:rFonts w:ascii="Cambria Math" w:hAnsi="Cambria Math"/>
                      </w:rPr>
                      <m:t>46_CON</m:t>
                    </m:r>
                  </m:e>
                  <m:sub>
                    <m:r>
                      <w:rPr>
                        <w:rFonts w:ascii="Cambria Math" w:hAnsi="Cambria Math"/>
                      </w:rPr>
                      <m:t>t</m:t>
                    </m:r>
                  </m:sub>
                </m:sSub>
              </m:e>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2</m:t>
                </m:r>
              </m:sub>
            </m:sSub>
            <m:sSub>
              <m:sSubPr>
                <m:ctrlPr>
                  <w:rPr>
                    <w:rFonts w:ascii="Cambria Math" w:hAnsi="Cambria Math"/>
                    <w:i/>
                  </w:rPr>
                </m:ctrlPr>
              </m:sSubPr>
              <m:e>
                <m:r>
                  <w:rPr>
                    <w:rFonts w:ascii="Cambria Math" w:hAnsi="Cambria Math"/>
                  </w:rPr>
                  <m:t>FIN</m:t>
                </m:r>
                <m:sSub>
                  <m:sSubPr>
                    <m:ctrlPr>
                      <w:rPr>
                        <w:rFonts w:ascii="Cambria Math" w:hAnsi="Cambria Math"/>
                        <w:i/>
                      </w:rPr>
                    </m:ctrlPr>
                  </m:sSubPr>
                  <m:e>
                    <m:r>
                      <w:rPr>
                        <w:rFonts w:ascii="Cambria Math" w:hAnsi="Cambria Math"/>
                      </w:rPr>
                      <m:t>46_OFF</m:t>
                    </m:r>
                  </m:e>
                  <m:sub>
                    <m:r>
                      <w:rPr>
                        <w:rFonts w:ascii="Cambria Math" w:hAnsi="Cambria Math"/>
                      </w:rPr>
                      <m:t>t</m:t>
                    </m:r>
                  </m:sub>
                </m:sSub>
              </m:e>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3</m:t>
                </m:r>
              </m:sub>
            </m:sSub>
            <m:sSub>
              <m:sSubPr>
                <m:ctrlPr>
                  <w:rPr>
                    <w:rFonts w:ascii="Cambria Math" w:hAnsi="Cambria Math"/>
                    <w:i/>
                  </w:rPr>
                </m:ctrlPr>
              </m:sSubPr>
              <m:e>
                <m:r>
                  <w:rPr>
                    <w:rFonts w:ascii="Cambria Math" w:hAnsi="Cambria Math"/>
                  </w:rPr>
                  <m:t>POST×</m:t>
                </m:r>
                <m:r>
                  <w:rPr>
                    <w:rFonts w:ascii="Cambria Math" w:hAnsi="Cambria Math"/>
                    <w:vanish/>
                  </w:rPr>
                  <m:t xml:space="preserve"> ST          </m:t>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w:rPr>
                    <w:rFonts w:ascii="Cambria Math" w:hAnsi="Cambria Math"/>
                  </w:rPr>
                  <m:t>FI</m:t>
                </m:r>
                <m:sSub>
                  <m:sSubPr>
                    <m:ctrlPr>
                      <w:rPr>
                        <w:rFonts w:ascii="Cambria Math" w:hAnsi="Cambria Math"/>
                        <w:i/>
                      </w:rPr>
                    </m:ctrlPr>
                  </m:sSubPr>
                  <m:e>
                    <m:r>
                      <w:rPr>
                        <w:rFonts w:ascii="Cambria Math" w:hAnsi="Cambria Math"/>
                      </w:rPr>
                      <m:t>N46_CON</m:t>
                    </m:r>
                  </m:e>
                  <m:sub>
                    <m:r>
                      <w:rPr>
                        <w:rFonts w:ascii="Cambria Math" w:hAnsi="Cambria Math"/>
                      </w:rPr>
                      <m:t>t</m:t>
                    </m:r>
                  </m:sub>
                </m:sSub>
              </m:e>
              <m:sub/>
            </m:sSub>
            <m:r>
              <w:rPr>
                <w:rFonts w:ascii="Cambria Math" w:hAnsi="Cambria Math"/>
              </w:rPr>
              <m:t>+</m:t>
            </m:r>
            <m:sSub>
              <m:sSubPr>
                <m:ctrlPr>
                  <w:rPr>
                    <w:rFonts w:ascii="Cambria Math" w:hAnsi="Cambria Math"/>
                    <w:i/>
                  </w:rPr>
                </m:ctrlPr>
              </m:sSubPr>
              <m:e>
                <m:r>
                  <w:rPr>
                    <w:rFonts w:ascii="Cambria Math" w:hAnsi="Cambria Math"/>
                  </w:rPr>
                  <m:t xml:space="preserve"> </m:t>
                </m:r>
                <m:r>
                  <w:rPr>
                    <w:rFonts w:ascii="Cambria Math" w:hAnsi="Cambria Math"/>
                    <w:vanish/>
                  </w:rPr>
                  <m:t xml:space="preserve"> .fng </m:t>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w:rPr>
                    <w:rFonts w:ascii="Cambria Math" w:hAnsi="Cambria Math"/>
                  </w:rPr>
                  <m:t>δ</m:t>
                </m:r>
              </m:e>
              <m:sub>
                <m:r>
                  <w:rPr>
                    <w:rFonts w:ascii="Cambria Math" w:hAnsi="Cambria Math"/>
                  </w:rPr>
                  <m:t>4</m:t>
                </m:r>
              </m:sub>
            </m:sSub>
            <m:sSub>
              <m:sSubPr>
                <m:ctrlPr>
                  <w:rPr>
                    <w:rFonts w:ascii="Cambria Math" w:hAnsi="Cambria Math"/>
                    <w:i/>
                  </w:rPr>
                </m:ctrlPr>
              </m:sSubPr>
              <m:e>
                <m:r>
                  <w:rPr>
                    <w:rFonts w:ascii="Cambria Math" w:hAnsi="Cambria Math"/>
                  </w:rPr>
                  <m:t>POST×FIN46_OFF</m:t>
                </m:r>
              </m:e>
              <m:sub>
                <m:r>
                  <w:rPr>
                    <w:rFonts w:ascii="Cambria Math" w:hAnsi="Cambria Math"/>
                  </w:rPr>
                  <m:t>t</m:t>
                </m:r>
              </m:sub>
            </m:sSub>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LEVERAGE</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sSub>
          <m:sSubPr>
            <m:ctrlPr>
              <w:rPr>
                <w:rFonts w:ascii="Cambria Math" w:hAnsi="Cambria Math"/>
                <w:i/>
              </w:rPr>
            </m:ctrlPr>
          </m:sSubPr>
          <m:e>
            <m:r>
              <w:rPr>
                <w:rFonts w:ascii="Cambria Math" w:hAnsi="Cambria Math"/>
              </w:rPr>
              <m:t>GROWTH</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 xml:space="preserve"> β</m:t>
            </m:r>
          </m:e>
          <m:sub>
            <m:r>
              <w:rPr>
                <w:rFonts w:ascii="Cambria Math" w:hAnsi="Cambria Math"/>
              </w:rPr>
              <m:t>6</m:t>
            </m:r>
            <m:r>
              <w:rPr>
                <w:rFonts w:ascii="Cambria Math" w:hAnsi="Cambria Math"/>
                <w:vanish/>
              </w:rPr>
              <m:t>6          standard), to examine</m:t>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sub>
        </m:sSub>
        <m:sSub>
          <m:sSubPr>
            <m:ctrlPr>
              <w:rPr>
                <w:rFonts w:ascii="Cambria Math" w:hAnsi="Cambria Math"/>
                <w:i/>
              </w:rPr>
            </m:ctrlPr>
          </m:sSubPr>
          <m:e>
            <m:r>
              <w:rPr>
                <w:rFonts w:ascii="Cambria Math" w:hAnsi="Cambria Math"/>
              </w:rPr>
              <m:t>SIZE</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7</m:t>
            </m:r>
            <m:r>
              <w:rPr>
                <w:rFonts w:ascii="Cambria Math" w:hAnsi="Cambria Math"/>
                <w:vanish/>
              </w:rPr>
              <m:t xml:space="preserve">0updated 20140419);al quality. </m:t>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w:rPr>
                <w:rFonts w:ascii="Cambria Math" w:hAnsi="Cambria Math"/>
                <w:vanish/>
              </w:rPr>
              <m:t>6            IEs</m:t>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sub>
        </m:sSub>
        <m:sSub>
          <m:sSubPr>
            <m:ctrlPr>
              <w:rPr>
                <w:rFonts w:ascii="Cambria Math" w:hAnsi="Cambria Math"/>
                <w:i/>
              </w:rPr>
            </m:ctrlPr>
          </m:sSubPr>
          <m:e>
            <m:r>
              <w:rPr>
                <w:rFonts w:ascii="Cambria Math" w:hAnsi="Cambria Math"/>
              </w:rPr>
              <m:t>ROA</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8</m:t>
            </m:r>
            <m:r>
              <w:rPr>
                <w:rFonts w:ascii="Cambria Math" w:hAnsi="Cambria Math"/>
                <w:vanish/>
              </w:rPr>
              <m:t xml:space="preserve">11j. R^ity of Washington)Paper..y mation enrivoment.  revestment and under-investment. </m:t>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sub>
        </m:sSub>
        <m:sSub>
          <m:sSubPr>
            <m:ctrlPr>
              <w:rPr>
                <w:rFonts w:ascii="Cambria Math" w:hAnsi="Cambria Math"/>
                <w:i/>
              </w:rPr>
            </m:ctrlPr>
          </m:sSubPr>
          <m:e>
            <m:r>
              <w:rPr>
                <w:rFonts w:ascii="Cambria Math" w:hAnsi="Cambria Math"/>
              </w:rPr>
              <m:t>OCF</m:t>
            </m:r>
          </m:e>
          <m:sub>
            <m:r>
              <w:rPr>
                <w:rFonts w:ascii="Cambria Math" w:hAnsi="Cambria Math"/>
              </w:rPr>
              <m:t>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9</m:t>
                </m:r>
              </m:sub>
            </m:sSub>
            <m:sSub>
              <m:sSubPr>
                <m:ctrlPr>
                  <w:rPr>
                    <w:rFonts w:ascii="Cambria Math" w:hAnsi="Cambria Math"/>
                    <w:i/>
                  </w:rPr>
                </m:ctrlPr>
              </m:sSubPr>
              <m:e>
                <m:r>
                  <w:rPr>
                    <w:rFonts w:ascii="Cambria Math" w:hAnsi="Cambria Math"/>
                  </w:rPr>
                  <m:t>OCF2</m:t>
                </m:r>
              </m:e>
              <m:sub>
                <m:r>
                  <w:rPr>
                    <w:rFonts w:ascii="Cambria Math" w:hAnsi="Cambria Math"/>
                  </w:rPr>
                  <m:t>t</m:t>
                </m:r>
              </m:sub>
            </m:sSub>
            <m:r>
              <w:rPr>
                <w:rFonts w:ascii="Cambria Math" w:hAnsi="Cambria Math"/>
              </w:rPr>
              <m:t>+β</m:t>
            </m:r>
          </m:e>
          <m:sub>
            <m:r>
              <w:rPr>
                <w:rFonts w:ascii="Cambria Math" w:hAnsi="Cambria Math"/>
              </w:rPr>
              <m:t>10</m:t>
            </m:r>
          </m:sub>
        </m:sSub>
        <m:sSub>
          <m:sSubPr>
            <m:ctrlPr>
              <w:rPr>
                <w:rFonts w:ascii="Cambria Math" w:hAnsi="Cambria Math"/>
                <w:i/>
              </w:rPr>
            </m:ctrlPr>
          </m:sSubPr>
          <m:e>
            <m:r>
              <w:rPr>
                <w:rFonts w:ascii="Cambria Math" w:eastAsiaTheme="minorEastAsia" w:hAnsi="Cambria Math"/>
                <w:lang w:eastAsia="zh-CN"/>
              </w:rPr>
              <m:t>LOG_</m:t>
            </m:r>
            <m:r>
              <w:rPr>
                <w:rFonts w:ascii="Cambria Math" w:hAnsi="Cambria Math"/>
              </w:rPr>
              <m:t>CYCLE</m:t>
            </m:r>
          </m:e>
          <m:sub>
            <m:r>
              <w:rPr>
                <w:rFonts w:ascii="Cambria Math" w:hAnsi="Cambria Math"/>
              </w:rPr>
              <m:t>t</m:t>
            </m:r>
          </m:sub>
        </m:sSub>
        <m:r>
          <w:rPr>
            <w:rFonts w:ascii="Cambria Math" w:hAnsi="Cambria Math"/>
          </w:rPr>
          <m:t>+</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t</m:t>
            </m:r>
          </m:sub>
        </m:sSub>
      </m:oMath>
      <w:r w:rsidR="008547FA" w:rsidRPr="00F70AF0">
        <w:t xml:space="preserve">  </w:t>
      </w:r>
      <w:r w:rsidR="008547FA">
        <w:t xml:space="preserve">      </w:t>
      </w:r>
      <w:r w:rsidR="0096578F">
        <w:t xml:space="preserve">       </w:t>
      </w:r>
      <w:r w:rsidR="00424FC6">
        <w:t>(6)</w:t>
      </w:r>
      <w:r w:rsidR="00B93CD9">
        <w:t xml:space="preserve">                                            </w:t>
      </w:r>
    </w:p>
    <w:p w14:paraId="28447B3D" w14:textId="77777777" w:rsidR="008547FA" w:rsidRDefault="008547FA" w:rsidP="006A39A4">
      <w:pPr>
        <w:autoSpaceDE w:val="0"/>
        <w:autoSpaceDN w:val="0"/>
        <w:adjustRightInd w:val="0"/>
        <w:spacing w:line="480" w:lineRule="auto"/>
      </w:pPr>
      <w:r w:rsidRPr="000D7C34">
        <w:t xml:space="preserve">The variable of interest is </w:t>
      </w:r>
      <w:r w:rsidR="00637C3E">
        <w:rPr>
          <w:i/>
        </w:rPr>
        <w:t>POST</w:t>
      </w:r>
      <w:r w:rsidRPr="000D7C34">
        <w:rPr>
          <w:i/>
        </w:rPr>
        <w:t>*FIN</w:t>
      </w:r>
      <w:r w:rsidR="00D736FC">
        <w:rPr>
          <w:i/>
        </w:rPr>
        <w:t>46</w:t>
      </w:r>
      <w:r w:rsidRPr="000D7C34">
        <w:rPr>
          <w:i/>
        </w:rPr>
        <w:t>_CON</w:t>
      </w:r>
      <w:r w:rsidRPr="000D7C34">
        <w:rPr>
          <w:i/>
          <w:vertAlign w:val="subscript"/>
        </w:rPr>
        <w:t>t</w:t>
      </w:r>
      <w:r w:rsidRPr="000D7C34">
        <w:rPr>
          <w:vertAlign w:val="subscript"/>
        </w:rPr>
        <w:t xml:space="preserve"> </w:t>
      </w:r>
      <w:r>
        <w:t>,</w:t>
      </w:r>
      <w:r w:rsidRPr="000D7C34">
        <w:t xml:space="preserve">  </w:t>
      </w:r>
      <m:oMath>
        <m:r>
          <w:rPr>
            <w:rFonts w:ascii="Cambria Math" w:hAnsi="Cambria Math"/>
          </w:rPr>
          <m:t>δ</m:t>
        </m:r>
      </m:oMath>
      <w:r w:rsidRPr="004232E6">
        <w:rPr>
          <w:vertAlign w:val="subscript"/>
        </w:rPr>
        <w:t>3</w:t>
      </w:r>
      <w:r>
        <w:t xml:space="preserve">  </w:t>
      </w:r>
      <w:r w:rsidRPr="000D7C34">
        <w:t xml:space="preserve">indicates </w:t>
      </w:r>
      <w:r>
        <w:t>the direction and magnitude of effects on</w:t>
      </w:r>
      <w:r w:rsidRPr="000D7C34">
        <w:t xml:space="preserve"> accrual quality for firms consolidating VIEs relative to firms keeping VIEs off books</w:t>
      </w:r>
      <w:r>
        <w:t xml:space="preserve"> during the post FIN</w:t>
      </w:r>
      <w:r w:rsidR="00105161">
        <w:rPr>
          <w:rFonts w:eastAsiaTheme="minorEastAsia" w:hint="eastAsia"/>
          <w:lang w:eastAsia="zh-CN"/>
        </w:rPr>
        <w:t xml:space="preserve"> </w:t>
      </w:r>
      <w:r>
        <w:t>46 period</w:t>
      </w:r>
      <w:r w:rsidRPr="000D7C34">
        <w:t xml:space="preserve">.              </w:t>
      </w:r>
    </w:p>
    <w:p w14:paraId="6638A820" w14:textId="77777777" w:rsidR="008547FA" w:rsidRDefault="008547FA" w:rsidP="006A39A4">
      <w:pPr>
        <w:autoSpaceDE w:val="0"/>
        <w:autoSpaceDN w:val="0"/>
        <w:adjustRightInd w:val="0"/>
        <w:spacing w:line="480" w:lineRule="auto"/>
        <w:rPr>
          <w:b/>
        </w:rPr>
      </w:pPr>
      <w:r>
        <w:tab/>
        <w:t xml:space="preserve">For the tests of </w:t>
      </w:r>
      <w:r w:rsidRPr="00DC0D69">
        <w:rPr>
          <w:i/>
        </w:rPr>
        <w:t>ABS_DD</w:t>
      </w:r>
      <w:r>
        <w:t xml:space="preserve">, </w:t>
      </w:r>
      <w:r w:rsidRPr="00DC0D69">
        <w:rPr>
          <w:i/>
        </w:rPr>
        <w:t>ABS_MDD</w:t>
      </w:r>
      <w:r>
        <w:t xml:space="preserve">, </w:t>
      </w:r>
      <w:r w:rsidRPr="00DC0D69">
        <w:rPr>
          <w:i/>
        </w:rPr>
        <w:t>STD_DD</w:t>
      </w:r>
      <w:r>
        <w:t xml:space="preserve"> and </w:t>
      </w:r>
      <w:r w:rsidRPr="00DC0D69">
        <w:rPr>
          <w:i/>
        </w:rPr>
        <w:t>STD_MDD</w:t>
      </w:r>
      <w:r>
        <w:t xml:space="preserve">, </w:t>
      </w:r>
      <w:r w:rsidRPr="00DC0D69">
        <w:rPr>
          <w:i/>
        </w:rPr>
        <w:t xml:space="preserve">OCF </w:t>
      </w:r>
      <w:r>
        <w:t xml:space="preserve">and </w:t>
      </w:r>
      <w:r w:rsidRPr="00DC0D69">
        <w:rPr>
          <w:i/>
        </w:rPr>
        <w:t>OCF2</w:t>
      </w:r>
      <w:r>
        <w:t xml:space="preserve"> are not used as control variables since these measures are estimated from the regressions of working capital on cash flows. </w:t>
      </w:r>
    </w:p>
    <w:p w14:paraId="2696D314" w14:textId="77777777" w:rsidR="008547FA" w:rsidRPr="006A39A4" w:rsidRDefault="00A43D8F" w:rsidP="006A39A4">
      <w:pPr>
        <w:pStyle w:val="Heading2"/>
        <w:spacing w:line="480" w:lineRule="auto"/>
        <w:rPr>
          <w:lang w:eastAsia="zh-CN"/>
        </w:rPr>
      </w:pPr>
      <w:bookmarkStart w:id="28" w:name="_Toc391548150"/>
      <w:bookmarkStart w:id="29" w:name="_Toc391548242"/>
      <w:bookmarkStart w:id="30" w:name="_Toc391548379"/>
      <w:bookmarkStart w:id="31" w:name="_Toc394486563"/>
      <w:r w:rsidRPr="006A39A4">
        <w:t>D</w:t>
      </w:r>
      <w:bookmarkEnd w:id="28"/>
      <w:bookmarkEnd w:id="29"/>
      <w:bookmarkEnd w:id="30"/>
      <w:r w:rsidR="00521E74">
        <w:rPr>
          <w:rFonts w:hint="eastAsia"/>
          <w:lang w:eastAsia="zh-CN"/>
        </w:rPr>
        <w:t>ATA AND SAMPLE</w:t>
      </w:r>
      <w:bookmarkEnd w:id="31"/>
    </w:p>
    <w:p w14:paraId="032C7EFC" w14:textId="77777777" w:rsidR="008547FA" w:rsidRPr="00575F01" w:rsidRDefault="008547FA" w:rsidP="006A39A4">
      <w:pPr>
        <w:spacing w:line="480" w:lineRule="auto"/>
      </w:pPr>
      <w:r w:rsidRPr="00575F01">
        <w:tab/>
        <w:t xml:space="preserve">Empirical analyses </w:t>
      </w:r>
      <w:r>
        <w:t xml:space="preserve">in this study </w:t>
      </w:r>
      <w:r w:rsidRPr="00575F01">
        <w:t xml:space="preserve">are mainly conducted on a sample formed by manually identifying firms </w:t>
      </w:r>
      <w:r>
        <w:t xml:space="preserve">that are </w:t>
      </w:r>
      <w:r w:rsidRPr="00575F01">
        <w:t>affected by FIN</w:t>
      </w:r>
      <w:r w:rsidR="00105161">
        <w:rPr>
          <w:rFonts w:eastAsiaTheme="minorEastAsia" w:hint="eastAsia"/>
          <w:lang w:eastAsia="zh-CN"/>
        </w:rPr>
        <w:t xml:space="preserve"> </w:t>
      </w:r>
      <w:r w:rsidRPr="00575F01">
        <w:t xml:space="preserve">46 and </w:t>
      </w:r>
      <w:r>
        <w:t>that</w:t>
      </w:r>
      <w:r w:rsidRPr="00575F01">
        <w:t xml:space="preserve"> disclos</w:t>
      </w:r>
      <w:r>
        <w:t>e</w:t>
      </w:r>
      <w:r w:rsidRPr="00575F01">
        <w:t xml:space="preserve"> no material </w:t>
      </w:r>
      <w:r w:rsidRPr="00575F01">
        <w:lastRenderedPageBreak/>
        <w:t>impact from FIN</w:t>
      </w:r>
      <w:r w:rsidR="00105161">
        <w:rPr>
          <w:rFonts w:eastAsiaTheme="minorEastAsia" w:hint="eastAsia"/>
          <w:lang w:eastAsia="zh-CN"/>
        </w:rPr>
        <w:t xml:space="preserve"> </w:t>
      </w:r>
      <w:r w:rsidRPr="00575F01">
        <w:t>46</w:t>
      </w:r>
      <w:r>
        <w:t xml:space="preserve"> in 10-K or 10-Q filings</w:t>
      </w:r>
      <w:r w:rsidRPr="00575F01">
        <w:t xml:space="preserve">. To identify </w:t>
      </w:r>
      <w:r>
        <w:t>those</w:t>
      </w:r>
      <w:r w:rsidRPr="00575F01">
        <w:t xml:space="preserve"> firms </w:t>
      </w:r>
      <w:r>
        <w:t>I</w:t>
      </w:r>
      <w:r w:rsidRPr="00575F01">
        <w:t xml:space="preserve"> follow </w:t>
      </w:r>
      <w:r>
        <w:t xml:space="preserve">the approach used by </w:t>
      </w:r>
      <w:r w:rsidRPr="000D7C34">
        <w:t>Cal</w:t>
      </w:r>
      <w:r>
        <w:t>l</w:t>
      </w:r>
      <w:r w:rsidRPr="000D7C34">
        <w:t>ahan et al. (2012)</w:t>
      </w:r>
      <w:r>
        <w:t>. To test hypotheses I form three groups with sample firms depending on the effects of FIN</w:t>
      </w:r>
      <w:r w:rsidR="00105161">
        <w:rPr>
          <w:rFonts w:eastAsiaTheme="minorEastAsia" w:hint="eastAsia"/>
          <w:lang w:eastAsia="zh-CN"/>
        </w:rPr>
        <w:t xml:space="preserve"> </w:t>
      </w:r>
      <w:r>
        <w:t xml:space="preserve">46 on those firms. </w:t>
      </w:r>
      <w:r w:rsidRPr="00575F01">
        <w:t xml:space="preserve"> </w:t>
      </w:r>
    </w:p>
    <w:p w14:paraId="5D103F6B" w14:textId="77777777" w:rsidR="008547FA" w:rsidRPr="00800DA5" w:rsidRDefault="008547FA" w:rsidP="006A39A4">
      <w:pPr>
        <w:spacing w:line="480" w:lineRule="auto"/>
        <w:rPr>
          <w:b/>
          <w:i/>
        </w:rPr>
      </w:pPr>
      <w:r w:rsidRPr="00800DA5">
        <w:rPr>
          <w:b/>
          <w:i/>
        </w:rPr>
        <w:t>Group 1: Consolidation Group (On-Book Group)</w:t>
      </w:r>
    </w:p>
    <w:p w14:paraId="535DDCB7" w14:textId="77777777" w:rsidR="008547FA" w:rsidRDefault="008547FA" w:rsidP="006A39A4">
      <w:pPr>
        <w:spacing w:line="480" w:lineRule="auto"/>
      </w:pPr>
      <w:r w:rsidRPr="00F62657">
        <w:tab/>
        <w:t>I use</w:t>
      </w:r>
      <w:r>
        <w:t>d</w:t>
      </w:r>
      <w:r w:rsidRPr="00F62657">
        <w:t xml:space="preserve"> 10-K wizard to identify a sample of firms that consolidated their variable interest entities (VIEs) in 2003</w:t>
      </w:r>
      <w:r>
        <w:t xml:space="preserve"> by searching 10-K and 10-Q forms reported in 2004</w:t>
      </w:r>
      <w:r w:rsidRPr="00F62657">
        <w:t>. To ensure the accuracy of the search, I used different combinations of keywords that including the actual action of “consolidation” by the adoption of FIN 46, instead of the wording only describing the standard</w:t>
      </w:r>
      <w:r w:rsidR="000735DF">
        <w:t>, like “</w:t>
      </w:r>
      <w:r w:rsidR="000735DF" w:rsidRPr="004829B7">
        <w:t>have consolidated”, “has consolidated”, “we consolidated”.</w:t>
      </w:r>
      <w:r w:rsidRPr="004829B7">
        <w:rPr>
          <w:rStyle w:val="FootnoteReference"/>
        </w:rPr>
        <w:footnoteReference w:id="4"/>
      </w:r>
      <w:r w:rsidR="000735DF">
        <w:t xml:space="preserve"> </w:t>
      </w:r>
      <w:r w:rsidRPr="004829B7">
        <w:t>Some firms used passive voice, so I also used “was consolidated” and “were consolidated”.  In addition, some</w:t>
      </w:r>
      <w:r>
        <w:t xml:space="preserve"> firm</w:t>
      </w:r>
      <w:r w:rsidRPr="004829B7">
        <w:t>s use “the company” to describe themselves so I also searched by “the company consolidated”</w:t>
      </w:r>
      <w:r w:rsidRPr="004829B7">
        <w:rPr>
          <w:rStyle w:val="FootnoteReference"/>
        </w:rPr>
        <w:footnoteReference w:id="5"/>
      </w:r>
      <w:r w:rsidRPr="004829B7">
        <w:t>.  The</w:t>
      </w:r>
      <w:r>
        <w:t>se</w:t>
      </w:r>
      <w:r w:rsidRPr="004829B7">
        <w:t xml:space="preserve"> searching </w:t>
      </w:r>
      <w:r>
        <w:t>process identify 260 unique firms.</w:t>
      </w:r>
    </w:p>
    <w:p w14:paraId="52E93817" w14:textId="77777777" w:rsidR="008547FA" w:rsidRPr="00800DA5" w:rsidRDefault="008547FA" w:rsidP="006A39A4">
      <w:pPr>
        <w:spacing w:line="480" w:lineRule="auto"/>
        <w:rPr>
          <w:b/>
          <w:i/>
        </w:rPr>
      </w:pPr>
      <w:r w:rsidRPr="00800DA5">
        <w:rPr>
          <w:b/>
          <w:i/>
        </w:rPr>
        <w:t>Group 2: Off-Book Group</w:t>
      </w:r>
    </w:p>
    <w:p w14:paraId="58199B80" w14:textId="77777777" w:rsidR="008547FA" w:rsidRDefault="008547FA" w:rsidP="006A39A4">
      <w:pPr>
        <w:spacing w:line="480" w:lineRule="auto"/>
      </w:pPr>
      <w:r>
        <w:tab/>
        <w:t>I identify a sample of firms that keep their VIEs off the books. Some firms with VIEs try to avoid consolidation by terminating, restructuring, divesting or disposing the VIEs, therefore I searched 10-K and 10-Q forms using these four keywords combined with FIN 46. 113 unique firms are found through this searching method.</w:t>
      </w:r>
    </w:p>
    <w:p w14:paraId="696F72D6" w14:textId="77777777" w:rsidR="008547FA" w:rsidRPr="00800DA5" w:rsidRDefault="008547FA" w:rsidP="006A39A4">
      <w:pPr>
        <w:spacing w:line="480" w:lineRule="auto"/>
        <w:rPr>
          <w:b/>
        </w:rPr>
      </w:pPr>
      <w:r>
        <w:rPr>
          <w:b/>
        </w:rPr>
        <w:lastRenderedPageBreak/>
        <w:tab/>
      </w:r>
      <w:proofErr w:type="spellStart"/>
      <w:r w:rsidRPr="00800DA5">
        <w:t>Feng</w:t>
      </w:r>
      <w:proofErr w:type="spellEnd"/>
      <w:r w:rsidRPr="00800DA5">
        <w:t xml:space="preserve"> et al. (2009) search likely VIEs in firms’ exhibit 21 and consider entities with the forms ‘‘Limited Partnership,’’ ‘‘L.P.,’’ ‘‘LP,’’ ‘‘LLC,’’ ‘‘L.L.C.,’’ or ‘‘trust”.  As they stated, this selection process will possibly exclude SPEs that don’t have these organization forms or include SPEs that have been already consolidated in the financial statement. Since my research question focus on the impact of FIN</w:t>
      </w:r>
      <w:r w:rsidR="00105161">
        <w:rPr>
          <w:rFonts w:eastAsiaTheme="minorEastAsia" w:hint="eastAsia"/>
          <w:lang w:eastAsia="zh-CN"/>
        </w:rPr>
        <w:t xml:space="preserve"> </w:t>
      </w:r>
      <w:r w:rsidRPr="00800DA5">
        <w:t>46, I find firms consolidating, terminating or restructuring VIEs (group 1 and group 2) by directly searching the words “VIE”, “consolidated”, “terminated”, “restructured” in 10 forms. To ensure the accuracy of the tes</w:t>
      </w:r>
      <w:r>
        <w:t>t sample, I read each 10-K form</w:t>
      </w:r>
      <w:r w:rsidRPr="00800DA5">
        <w:t xml:space="preserve"> to find the description of such actions. </w:t>
      </w:r>
    </w:p>
    <w:p w14:paraId="739566D0" w14:textId="77777777" w:rsidR="008547FA" w:rsidRPr="00800DA5" w:rsidRDefault="008547FA" w:rsidP="006A39A4">
      <w:pPr>
        <w:spacing w:line="480" w:lineRule="auto"/>
        <w:rPr>
          <w:b/>
          <w:i/>
        </w:rPr>
      </w:pPr>
      <w:r w:rsidRPr="00800DA5">
        <w:rPr>
          <w:b/>
          <w:i/>
        </w:rPr>
        <w:t>Group 3: No Impact Group</w:t>
      </w:r>
    </w:p>
    <w:p w14:paraId="4596290E" w14:textId="77777777" w:rsidR="000735DF" w:rsidRDefault="008547FA" w:rsidP="006A39A4">
      <w:pPr>
        <w:spacing w:line="480" w:lineRule="auto"/>
      </w:pPr>
      <w:r>
        <w:tab/>
        <w:t>I find 1077 unique firms</w:t>
      </w:r>
      <w:r w:rsidR="000735DF">
        <w:t xml:space="preserve"> reporting “no impact” or “no material impact” from </w:t>
      </w:r>
      <w:r w:rsidR="000735DF" w:rsidRPr="00295644">
        <w:t>FIN</w:t>
      </w:r>
      <w:r w:rsidR="00105161">
        <w:rPr>
          <w:rFonts w:eastAsiaTheme="minorEastAsia" w:hint="eastAsia"/>
          <w:lang w:eastAsia="zh-CN"/>
        </w:rPr>
        <w:t xml:space="preserve"> </w:t>
      </w:r>
      <w:r w:rsidR="000735DF" w:rsidRPr="00295644">
        <w:t xml:space="preserve">46 by searching </w:t>
      </w:r>
      <w:r w:rsidR="000735DF">
        <w:t>in 10-K forms.</w:t>
      </w:r>
      <w:r>
        <w:rPr>
          <w:rStyle w:val="FootnoteReference"/>
        </w:rPr>
        <w:footnoteReference w:id="6"/>
      </w:r>
      <w:r>
        <w:t xml:space="preserve"> </w:t>
      </w:r>
    </w:p>
    <w:p w14:paraId="2CB1E2B7" w14:textId="77777777" w:rsidR="008547FA" w:rsidRPr="000735DF" w:rsidRDefault="008547FA" w:rsidP="006A39A4">
      <w:pPr>
        <w:spacing w:line="480" w:lineRule="auto"/>
      </w:pPr>
      <w:r w:rsidRPr="00A75597">
        <w:rPr>
          <w:b/>
        </w:rPr>
        <w:t>Sample De</w:t>
      </w:r>
      <w:r>
        <w:rPr>
          <w:b/>
        </w:rPr>
        <w:t>ri</w:t>
      </w:r>
      <w:r w:rsidRPr="00A75597">
        <w:rPr>
          <w:b/>
        </w:rPr>
        <w:t>vation</w:t>
      </w:r>
    </w:p>
    <w:p w14:paraId="3F535E26" w14:textId="77777777" w:rsidR="008547FA" w:rsidRDefault="008547FA" w:rsidP="006A39A4">
      <w:pPr>
        <w:spacing w:line="480" w:lineRule="auto"/>
      </w:pPr>
      <w:r>
        <w:rPr>
          <w:b/>
        </w:rPr>
        <w:tab/>
      </w:r>
      <w:r>
        <w:t>Table 1 Panel A provides the sample derivation for empirical analyses of abnormal accrual measures: abnormal total accruals (</w:t>
      </w:r>
      <w:r w:rsidRPr="00DC0D69">
        <w:rPr>
          <w:i/>
        </w:rPr>
        <w:t>AA</w:t>
      </w:r>
      <w:r>
        <w:t xml:space="preserve">), working capital accrual (AWCA), performance-matched abnormal total accrual </w:t>
      </w:r>
      <w:r w:rsidRPr="00035741">
        <w:rPr>
          <w:i/>
        </w:rPr>
        <w:t xml:space="preserve">(PM_AA) </w:t>
      </w:r>
      <w:r>
        <w:t xml:space="preserve">and working capital accruals </w:t>
      </w:r>
      <w:r w:rsidRPr="00805AF3">
        <w:rPr>
          <w:i/>
        </w:rPr>
        <w:t>(PM_A</w:t>
      </w:r>
      <w:r>
        <w:rPr>
          <w:i/>
        </w:rPr>
        <w:t>WC</w:t>
      </w:r>
      <w:r w:rsidRPr="00805AF3">
        <w:rPr>
          <w:i/>
        </w:rPr>
        <w:t>A)</w:t>
      </w:r>
      <w:r>
        <w:t xml:space="preserve">. Searching using 10-K wizard, 260 firms consolidated VIEs through the adoption of </w:t>
      </w:r>
      <w:r w:rsidR="00105161">
        <w:t>FIN 46</w:t>
      </w:r>
      <w:r>
        <w:t xml:space="preserve"> (group 1). The sample is narrowed down to 184 firms after excluding firms with missing observations to estimate abnormal accruals. After deleting firms in financial industries (SIC 6000-6999), 144 firms are left. There are 2580 firm-year observations from 1988 – 2012 for group 1. Since my testing period is 1998 – 2007, the final sample for group 1 includes 1225 firm-year observations. </w:t>
      </w:r>
    </w:p>
    <w:p w14:paraId="7C4F9F35" w14:textId="77777777" w:rsidR="008547FA" w:rsidRDefault="008547FA" w:rsidP="006A39A4">
      <w:pPr>
        <w:spacing w:line="480" w:lineRule="auto"/>
      </w:pPr>
      <w:r>
        <w:lastRenderedPageBreak/>
        <w:tab/>
        <w:t xml:space="preserve">Following the same sample deviation process, Group 2 and Group 3 have 592 and 5690 firm-year observations respectively from 1998 – 2007. </w:t>
      </w:r>
    </w:p>
    <w:p w14:paraId="159BB86E" w14:textId="77777777" w:rsidR="008547FA" w:rsidRDefault="008547FA" w:rsidP="006A39A4">
      <w:pPr>
        <w:spacing w:line="480" w:lineRule="auto"/>
      </w:pPr>
      <w:r>
        <w:tab/>
        <w:t>Table 1 Panel B provides the sample derivation for the tests on accrual quality measured using the accrual estimation errors from the DD model. Using the similar filtering process, Group 1, 2, 3 have 509, 159 and 2690 firm-year observations respectively from 1998 – 2007. The pre-FIN 46 periods are defined as 1998-2001, the post-FIN 46 periods are defined as 2004-2007. The transition periods 2002-2003 are excluded from the analyses because accounting adjustments during this transition period may artificially affect the results.</w:t>
      </w:r>
      <w:r>
        <w:rPr>
          <w:rStyle w:val="FootnoteReference"/>
        </w:rPr>
        <w:footnoteReference w:id="7"/>
      </w:r>
      <w:r w:rsidR="000735DF">
        <w:t xml:space="preserve"> </w:t>
      </w:r>
      <w:r>
        <w:rPr>
          <w:rStyle w:val="FootnoteReference"/>
        </w:rPr>
        <w:footnoteReference w:id="8"/>
      </w:r>
    </w:p>
    <w:p w14:paraId="11FF1753" w14:textId="77777777" w:rsidR="00521E74" w:rsidRDefault="00A43D8F" w:rsidP="006A39A4">
      <w:pPr>
        <w:pStyle w:val="Heading2"/>
        <w:spacing w:line="480" w:lineRule="auto"/>
        <w:rPr>
          <w:lang w:eastAsia="zh-CN"/>
        </w:rPr>
      </w:pPr>
      <w:bookmarkStart w:id="32" w:name="_Toc394486564"/>
      <w:bookmarkStart w:id="33" w:name="_Toc391548151"/>
      <w:bookmarkStart w:id="34" w:name="_Toc391548243"/>
      <w:bookmarkStart w:id="35" w:name="_Toc391548380"/>
      <w:r w:rsidRPr="006A39A4">
        <w:t>E</w:t>
      </w:r>
      <w:r w:rsidR="00521E74">
        <w:rPr>
          <w:rFonts w:hint="eastAsia"/>
          <w:lang w:eastAsia="zh-CN"/>
        </w:rPr>
        <w:t>MPIRICAL FINDINGS</w:t>
      </w:r>
      <w:bookmarkEnd w:id="32"/>
    </w:p>
    <w:bookmarkEnd w:id="33"/>
    <w:bookmarkEnd w:id="34"/>
    <w:bookmarkEnd w:id="35"/>
    <w:p w14:paraId="022E89F2" w14:textId="77777777" w:rsidR="008547FA" w:rsidRPr="00BE2622" w:rsidRDefault="008547FA" w:rsidP="006A39A4">
      <w:pPr>
        <w:spacing w:line="480" w:lineRule="auto"/>
        <w:rPr>
          <w:b/>
        </w:rPr>
      </w:pPr>
      <w:r w:rsidRPr="008D7F16">
        <w:rPr>
          <w:b/>
        </w:rPr>
        <w:t>Descriptive Statistics</w:t>
      </w:r>
      <w:r>
        <w:tab/>
      </w:r>
    </w:p>
    <w:p w14:paraId="4E6EC4A2" w14:textId="77777777" w:rsidR="008547FA" w:rsidRDefault="008547FA" w:rsidP="006A39A4">
      <w:pPr>
        <w:spacing w:line="480" w:lineRule="auto"/>
      </w:pPr>
      <w:r>
        <w:tab/>
        <w:t>Table 2 Panel A provides the descriptive statistics of the (performance-matched) abnormal total accruals, (performance-matched) working capital accruals and the control variables for the three groups of firms from 1998 - 2007. The mean absolute values of abnormal total accruals (</w:t>
      </w:r>
      <w:r w:rsidRPr="00B11161">
        <w:rPr>
          <w:i/>
        </w:rPr>
        <w:t>ABS_AA</w:t>
      </w:r>
      <w:r>
        <w:t xml:space="preserve">) are 0.060 for firms consolidating VIEs (group 1), 0.060 for firms terminating or restructuring VIEs (group 2) and 0.116 for firms reporting no material impact from </w:t>
      </w:r>
      <w:r w:rsidR="00105161">
        <w:t>FIN 46</w:t>
      </w:r>
      <w:r>
        <w:t xml:space="preserve"> (group 3). The mean absolute value of abnormal working capital accruals (</w:t>
      </w:r>
      <w:r w:rsidRPr="00B11161">
        <w:rPr>
          <w:i/>
        </w:rPr>
        <w:t>ABS_AWCA</w:t>
      </w:r>
      <w:r>
        <w:t>) are 0.057, 0.051 and 0.107 respectively for the three groups. The absolute values of performance-matched abnormal total accruals (</w:t>
      </w:r>
      <w:r w:rsidRPr="00B11161">
        <w:rPr>
          <w:i/>
        </w:rPr>
        <w:t>ABS_PMAA</w:t>
      </w:r>
      <w:r>
        <w:t xml:space="preserve">) are 0.072, 0.069 and 0.121 respectively for the three groups. The absolute </w:t>
      </w:r>
      <w:r>
        <w:lastRenderedPageBreak/>
        <w:t>values of performance-matched working capital accruals (</w:t>
      </w:r>
      <w:r w:rsidRPr="00B11161">
        <w:rPr>
          <w:i/>
        </w:rPr>
        <w:t>ABS_PMAWCA</w:t>
      </w:r>
      <w:r>
        <w:t xml:space="preserve">) are 0.062, 0.055 and 0.109 respectively for the three groups. </w:t>
      </w:r>
    </w:p>
    <w:p w14:paraId="0A7A4BC8" w14:textId="77777777" w:rsidR="008547FA" w:rsidRDefault="008547FA" w:rsidP="006A39A4">
      <w:pPr>
        <w:spacing w:line="480" w:lineRule="auto"/>
      </w:pPr>
      <w:r>
        <w:tab/>
        <w:t xml:space="preserve">The mean </w:t>
      </w:r>
      <w:r w:rsidRPr="00237188">
        <w:rPr>
          <w:i/>
        </w:rPr>
        <w:t>SIZE</w:t>
      </w:r>
      <w:r>
        <w:t xml:space="preserve"> of group 1 and group 2 are 7.693 and 7.858 respectively, while the mean size of group 3 is 5.173. This is consistent with the fact that firms with SPEs (VIEs) are usually larger firms since they have better technical expertise to handle the complex financing arrangement (SEC 2005; </w:t>
      </w:r>
      <w:proofErr w:type="spellStart"/>
      <w:r>
        <w:t>Feng</w:t>
      </w:r>
      <w:proofErr w:type="spellEnd"/>
      <w:r>
        <w:t xml:space="preserve"> 2009). The mean </w:t>
      </w:r>
      <w:r w:rsidRPr="00237188">
        <w:rPr>
          <w:i/>
        </w:rPr>
        <w:t>L</w:t>
      </w:r>
      <w:r>
        <w:rPr>
          <w:i/>
        </w:rPr>
        <w:t>EVERAGE</w:t>
      </w:r>
      <w:r>
        <w:t xml:space="preserve"> is 0.628 for group 1, 0.632 for group2, and 0.568 for group 3. This indicates that firms with SPEs (VIEs) usually have higher leverage than other firms. The mean </w:t>
      </w:r>
      <w:r w:rsidRPr="00237188">
        <w:rPr>
          <w:i/>
        </w:rPr>
        <w:t>ROA</w:t>
      </w:r>
      <w:r>
        <w:t xml:space="preserve"> of group 3 is -0.111, which is lower than group 1 (mean </w:t>
      </w:r>
      <w:r w:rsidRPr="00237188">
        <w:rPr>
          <w:i/>
        </w:rPr>
        <w:t>ROA</w:t>
      </w:r>
      <w:r>
        <w:t xml:space="preserve">=0.005) and group 2 (mean </w:t>
      </w:r>
      <w:r w:rsidRPr="00237188">
        <w:rPr>
          <w:i/>
        </w:rPr>
        <w:t>ROA</w:t>
      </w:r>
      <w:r>
        <w:t>=0.014).</w:t>
      </w:r>
    </w:p>
    <w:p w14:paraId="10B9E25E" w14:textId="77777777" w:rsidR="008547FA" w:rsidRDefault="008547FA" w:rsidP="006A39A4">
      <w:pPr>
        <w:spacing w:line="480" w:lineRule="auto"/>
        <w:rPr>
          <w:b/>
        </w:rPr>
      </w:pPr>
      <w:r>
        <w:tab/>
        <w:t xml:space="preserve">Table 2 Panel B reports the descriptive statistics for the accrual estimation errors from </w:t>
      </w:r>
      <w:proofErr w:type="spellStart"/>
      <w:r>
        <w:t>Dechow</w:t>
      </w:r>
      <w:proofErr w:type="spellEnd"/>
      <w:r>
        <w:t xml:space="preserve"> and </w:t>
      </w:r>
      <w:proofErr w:type="spellStart"/>
      <w:r>
        <w:t>Dichev</w:t>
      </w:r>
      <w:proofErr w:type="spellEnd"/>
      <w:r>
        <w:t xml:space="preserve"> (2002) model, the standard deviation for the accrual estimation errors developed by </w:t>
      </w:r>
      <w:proofErr w:type="spellStart"/>
      <w:r>
        <w:t>Dechow</w:t>
      </w:r>
      <w:proofErr w:type="spellEnd"/>
      <w:r>
        <w:t xml:space="preserve"> and </w:t>
      </w:r>
      <w:proofErr w:type="spellStart"/>
      <w:r>
        <w:t>Dichev</w:t>
      </w:r>
      <w:proofErr w:type="spellEnd"/>
      <w:r>
        <w:t xml:space="preserve"> (2002), and the control variables in the regression models. The mean absolute values of the accrual estimation errors (</w:t>
      </w:r>
      <w:r w:rsidRPr="00EE5519">
        <w:rPr>
          <w:i/>
        </w:rPr>
        <w:t>ABS_DD</w:t>
      </w:r>
      <w:r>
        <w:t xml:space="preserve">) are 0.043 for group 1, 0.037 for group 2 and 0.066 for group 3. </w:t>
      </w:r>
      <w:r w:rsidRPr="00EE5519">
        <w:rPr>
          <w:i/>
        </w:rPr>
        <w:t>ABS_MDD</w:t>
      </w:r>
      <w:r>
        <w:t xml:space="preserve"> is the mean absolute value of the accrual estimation errors from the modified </w:t>
      </w:r>
      <w:proofErr w:type="spellStart"/>
      <w:r>
        <w:t>Dechow</w:t>
      </w:r>
      <w:proofErr w:type="spellEnd"/>
      <w:r>
        <w:t xml:space="preserve"> and </w:t>
      </w:r>
      <w:proofErr w:type="spellStart"/>
      <w:r>
        <w:t>Dichev</w:t>
      </w:r>
      <w:proofErr w:type="spellEnd"/>
      <w:r>
        <w:t xml:space="preserve"> (2002) model in </w:t>
      </w:r>
      <w:proofErr w:type="spellStart"/>
      <w:r w:rsidRPr="000D7C34">
        <w:t>McNichols</w:t>
      </w:r>
      <w:proofErr w:type="spellEnd"/>
      <w:r w:rsidRPr="000D7C34">
        <w:t xml:space="preserve"> (2002) and Francis et al. (2005)</w:t>
      </w:r>
      <w:r>
        <w:t xml:space="preserve">. The mean </w:t>
      </w:r>
      <w:r w:rsidRPr="00EE5519">
        <w:rPr>
          <w:i/>
        </w:rPr>
        <w:t>ABS_MDD</w:t>
      </w:r>
      <w:r>
        <w:t xml:space="preserve"> is 0.034 for group 1, 0.031 for group 2 and 0.058 for group 3. </w:t>
      </w:r>
      <w:r w:rsidRPr="00EE5519">
        <w:rPr>
          <w:i/>
        </w:rPr>
        <w:t>STD_DD</w:t>
      </w:r>
      <w:r>
        <w:t xml:space="preserve"> is the standard deviation of the accrual estimation errors, which is the accrual quality measure in </w:t>
      </w:r>
      <w:proofErr w:type="spellStart"/>
      <w:r>
        <w:t>Dechow</w:t>
      </w:r>
      <w:proofErr w:type="spellEnd"/>
      <w:r>
        <w:t xml:space="preserve"> and </w:t>
      </w:r>
      <w:proofErr w:type="spellStart"/>
      <w:r>
        <w:t>Dichev</w:t>
      </w:r>
      <w:proofErr w:type="spellEnd"/>
      <w:r>
        <w:t xml:space="preserve"> (2002). </w:t>
      </w:r>
      <w:r w:rsidRPr="00E12754">
        <w:rPr>
          <w:i/>
        </w:rPr>
        <w:t>STD_DD</w:t>
      </w:r>
      <w:r>
        <w:t xml:space="preserve"> is 0.046 for group 1, 0.043 for group 2 and 0.078 for group 3. There is less variation in accrual estimation errors for firms with SPEs than those without SPEs.</w:t>
      </w:r>
      <w:r w:rsidRPr="00E12754">
        <w:rPr>
          <w:i/>
        </w:rPr>
        <w:t xml:space="preserve"> STD_MDD</w:t>
      </w:r>
      <w:r>
        <w:t xml:space="preserve"> is the accrual quality measure used in </w:t>
      </w:r>
      <w:proofErr w:type="spellStart"/>
      <w:r>
        <w:t>McNichols</w:t>
      </w:r>
      <w:proofErr w:type="spellEnd"/>
      <w:r>
        <w:t xml:space="preserve"> (2002) and Francis et al. (</w:t>
      </w:r>
      <w:r w:rsidRPr="000D7C34">
        <w:t>2005)</w:t>
      </w:r>
      <w:r>
        <w:t xml:space="preserve">. </w:t>
      </w:r>
      <w:r w:rsidRPr="00E12754">
        <w:t xml:space="preserve">Group 1 has mean </w:t>
      </w:r>
      <w:r w:rsidRPr="00E12754">
        <w:rPr>
          <w:i/>
        </w:rPr>
        <w:t>STD_MDD</w:t>
      </w:r>
      <w:r w:rsidRPr="00E12754">
        <w:t xml:space="preserve"> at 0.032, while group 2 has 0.037 </w:t>
      </w:r>
      <w:r w:rsidRPr="00E12754">
        <w:lastRenderedPageBreak/>
        <w:t>and group 3 has 0.0</w:t>
      </w:r>
      <w:r>
        <w:t>6</w:t>
      </w:r>
      <w:r w:rsidRPr="00E12754">
        <w:t>5.</w:t>
      </w:r>
      <w:r>
        <w:t xml:space="preserve"> The descriptive statistics of the control variables are similar to those in Table 1 Panel A.</w:t>
      </w:r>
      <w:r>
        <w:tab/>
      </w:r>
    </w:p>
    <w:p w14:paraId="462DF828" w14:textId="77777777" w:rsidR="008547FA" w:rsidRDefault="008547FA" w:rsidP="006A39A4">
      <w:pPr>
        <w:spacing w:line="480" w:lineRule="auto"/>
      </w:pPr>
      <w:r>
        <w:rPr>
          <w:b/>
        </w:rPr>
        <w:t xml:space="preserve">Multiple </w:t>
      </w:r>
      <w:r w:rsidRPr="00961E79">
        <w:rPr>
          <w:b/>
        </w:rPr>
        <w:t xml:space="preserve">Regression </w:t>
      </w:r>
      <w:r>
        <w:rPr>
          <w:b/>
        </w:rPr>
        <w:t>Analyses</w:t>
      </w:r>
    </w:p>
    <w:p w14:paraId="6C95DF5C" w14:textId="77777777" w:rsidR="008547FA" w:rsidRDefault="008547FA" w:rsidP="006A39A4">
      <w:pPr>
        <w:spacing w:line="480" w:lineRule="auto"/>
      </w:pPr>
      <w:r w:rsidRPr="006C2DB6">
        <w:rPr>
          <w:b/>
        </w:rPr>
        <w:t>Accruals Quality: Firms affected by FIN 46 versus No Impact Firms</w:t>
      </w:r>
      <w:r w:rsidRPr="006C2DB6">
        <w:br/>
      </w:r>
      <w:r>
        <w:tab/>
        <w:t xml:space="preserve">To test hypothesis 1 (H1) I estimate equation (3) by using three sets of proxies for accruals quality as dependent variables: (a) absolute value of performance matched abnormal total accruals— </w:t>
      </w:r>
      <w:r w:rsidRPr="00097313">
        <w:rPr>
          <w:i/>
        </w:rPr>
        <w:t>ABS_PMAA</w:t>
      </w:r>
      <w:r>
        <w:rPr>
          <w:i/>
        </w:rPr>
        <w:t>,</w:t>
      </w:r>
      <w:r>
        <w:t xml:space="preserve"> and performance matched abnormal working capital accruals—</w:t>
      </w:r>
      <w:r w:rsidRPr="00097313">
        <w:rPr>
          <w:i/>
        </w:rPr>
        <w:t xml:space="preserve"> ABS_PMA</w:t>
      </w:r>
      <w:r>
        <w:rPr>
          <w:i/>
        </w:rPr>
        <w:t>WC</w:t>
      </w:r>
      <w:r w:rsidRPr="00097313">
        <w:rPr>
          <w:i/>
        </w:rPr>
        <w:t>A</w:t>
      </w:r>
      <w:r>
        <w:rPr>
          <w:i/>
        </w:rPr>
        <w:t xml:space="preserve">, </w:t>
      </w:r>
      <w:r>
        <w:t>(b) absolute value of accruals estimations errors using the DD model—</w:t>
      </w:r>
      <w:r w:rsidRPr="00097313">
        <w:rPr>
          <w:i/>
        </w:rPr>
        <w:t xml:space="preserve"> ABS_</w:t>
      </w:r>
      <w:r>
        <w:rPr>
          <w:i/>
        </w:rPr>
        <w:t xml:space="preserve">DD </w:t>
      </w:r>
      <w:r w:rsidRPr="006C2DB6">
        <w:t xml:space="preserve">and </w:t>
      </w:r>
      <w:r>
        <w:t>absolute value of accruals estimations errors from the Modified DD model —</w:t>
      </w:r>
      <w:r w:rsidRPr="00097313">
        <w:rPr>
          <w:i/>
        </w:rPr>
        <w:t xml:space="preserve"> ABS_</w:t>
      </w:r>
      <w:r>
        <w:rPr>
          <w:i/>
        </w:rPr>
        <w:t xml:space="preserve">MDD, </w:t>
      </w:r>
      <w:r w:rsidRPr="006C2DB6">
        <w:t xml:space="preserve">and </w:t>
      </w:r>
      <w:r>
        <w:t xml:space="preserve">(c) accruals quality measures using the DD model and Modified DD Model.  </w:t>
      </w:r>
    </w:p>
    <w:p w14:paraId="4CA6BB8A" w14:textId="77777777" w:rsidR="008547FA" w:rsidRPr="006C2DB6" w:rsidRDefault="008547FA" w:rsidP="006A39A4">
      <w:pPr>
        <w:spacing w:line="480" w:lineRule="auto"/>
        <w:rPr>
          <w:b/>
          <w:i/>
        </w:rPr>
      </w:pPr>
      <w:r>
        <w:rPr>
          <w:b/>
          <w:i/>
        </w:rPr>
        <w:t xml:space="preserve">Absolute Value </w:t>
      </w:r>
      <w:r w:rsidRPr="006C2DB6">
        <w:rPr>
          <w:b/>
          <w:i/>
        </w:rPr>
        <w:t>Performance-Matched Abnormal Accruals</w:t>
      </w:r>
    </w:p>
    <w:p w14:paraId="3375855C" w14:textId="77777777" w:rsidR="008547FA" w:rsidRPr="00BE2622" w:rsidRDefault="008547FA" w:rsidP="006A39A4">
      <w:pPr>
        <w:spacing w:line="480" w:lineRule="auto"/>
      </w:pPr>
      <w:r>
        <w:rPr>
          <w:rFonts w:hint="eastAsia"/>
        </w:rPr>
        <w:tab/>
        <w:t xml:space="preserve">Table </w:t>
      </w:r>
      <w:r>
        <w:t>3</w:t>
      </w:r>
      <w:r>
        <w:rPr>
          <w:rFonts w:hint="eastAsia"/>
        </w:rPr>
        <w:t xml:space="preserve"> provides the regression results </w:t>
      </w:r>
      <w:r>
        <w:t>of equation (3) using the performance-matched abnormal total accruals (</w:t>
      </w:r>
      <w:r w:rsidRPr="00097313">
        <w:rPr>
          <w:i/>
        </w:rPr>
        <w:t>ABS_</w:t>
      </w:r>
      <w:r w:rsidR="00CF507F" w:rsidRPr="00097313">
        <w:rPr>
          <w:i/>
        </w:rPr>
        <w:t>PMAA</w:t>
      </w:r>
      <w:r w:rsidR="00CF507F">
        <w:t>)</w:t>
      </w:r>
      <w:r>
        <w:t xml:space="preserve"> and the performance-matched abnormal working capital accruals (</w:t>
      </w:r>
      <w:r w:rsidRPr="00097313">
        <w:rPr>
          <w:i/>
        </w:rPr>
        <w:t>ABS_PMA</w:t>
      </w:r>
      <w:r>
        <w:rPr>
          <w:i/>
        </w:rPr>
        <w:t>WC</w:t>
      </w:r>
      <w:r w:rsidRPr="00097313">
        <w:rPr>
          <w:i/>
        </w:rPr>
        <w:t>A</w:t>
      </w:r>
      <w:r>
        <w:rPr>
          <w:i/>
        </w:rPr>
        <w:t>)</w:t>
      </w:r>
      <w:r>
        <w:rPr>
          <w:rFonts w:hint="eastAsia"/>
        </w:rPr>
        <w:t>.</w:t>
      </w:r>
      <w:r>
        <w:t xml:space="preserve"> All three groups of firms in the sample are used in estimating regressions, where the test sample consists of observations in Groups 1 and 2, and control sample with observations in Group 3. </w:t>
      </w:r>
      <w:r>
        <w:rPr>
          <w:rFonts w:hint="eastAsia"/>
        </w:rPr>
        <w:t xml:space="preserve">For </w:t>
      </w:r>
      <w:r>
        <w:t xml:space="preserve">both </w:t>
      </w:r>
      <w:r>
        <w:rPr>
          <w:rFonts w:hint="eastAsia"/>
        </w:rPr>
        <w:t xml:space="preserve">measures, the coefficients of the variable of interest </w:t>
      </w:r>
      <w:r w:rsidR="00637C3E">
        <w:rPr>
          <w:rFonts w:hint="eastAsia"/>
          <w:i/>
        </w:rPr>
        <w:t>POST</w:t>
      </w:r>
      <w:r>
        <w:rPr>
          <w:i/>
        </w:rPr>
        <w:t>*</w:t>
      </w:r>
      <w:r w:rsidRPr="005D6418">
        <w:rPr>
          <w:rFonts w:hint="eastAsia"/>
          <w:i/>
        </w:rPr>
        <w:t>FIN46</w:t>
      </w:r>
      <w:r>
        <w:rPr>
          <w:rFonts w:hint="eastAsia"/>
        </w:rPr>
        <w:t xml:space="preserve"> </w:t>
      </w:r>
      <w:r>
        <w:t>are not significant</w:t>
      </w:r>
      <w:r w:rsidR="000735DF">
        <w:t>.</w:t>
      </w:r>
      <w:r>
        <w:rPr>
          <w:rStyle w:val="FootnoteReference"/>
        </w:rPr>
        <w:footnoteReference w:id="9"/>
      </w:r>
    </w:p>
    <w:p w14:paraId="3E89E74C" w14:textId="77777777" w:rsidR="008547FA" w:rsidRPr="007B0EDB" w:rsidRDefault="008547FA" w:rsidP="006A39A4">
      <w:pPr>
        <w:spacing w:line="480" w:lineRule="auto"/>
      </w:pPr>
      <w:r>
        <w:tab/>
        <w:t xml:space="preserve">The coefficients for the control variables are consistent with prior studies. The coefficient of </w:t>
      </w:r>
      <w:r w:rsidRPr="00E12754">
        <w:rPr>
          <w:i/>
        </w:rPr>
        <w:t>LEVERAGE</w:t>
      </w:r>
      <w:r>
        <w:t xml:space="preserve"> is positive and significant (p&lt;0.0001), indicating that firms with high leverage are more likely to have higher abnormal accruals. The coefficient for </w:t>
      </w:r>
      <w:r w:rsidRPr="00E12754">
        <w:rPr>
          <w:i/>
        </w:rPr>
        <w:lastRenderedPageBreak/>
        <w:t>SGROWTH</w:t>
      </w:r>
      <w:r>
        <w:t xml:space="preserve"> is positive and significant (p&lt;0.0001) since sales growth is associated with higher abnormal accruals. The coefficient for </w:t>
      </w:r>
      <w:r w:rsidRPr="00E12754">
        <w:rPr>
          <w:i/>
        </w:rPr>
        <w:t>SIZE</w:t>
      </w:r>
      <w:r>
        <w:t xml:space="preserve"> is negative and significant (p&lt;0.0001) since larger firms tend to have lower abnormal accruals. </w:t>
      </w:r>
      <w:r w:rsidRPr="007B0EDB">
        <w:rPr>
          <w:i/>
        </w:rPr>
        <w:t>LOG_CYCLE</w:t>
      </w:r>
      <w:r>
        <w:t xml:space="preserve"> is positively associated with abnormal accruals, suggesting firms with longer operating cycle have higher abnormal accruals. The adjusted R</w:t>
      </w:r>
      <w:r w:rsidRPr="007B0EDB">
        <w:rPr>
          <w:vertAlign w:val="superscript"/>
        </w:rPr>
        <w:t>2</w:t>
      </w:r>
      <w:r>
        <w:rPr>
          <w:vertAlign w:val="superscript"/>
        </w:rPr>
        <w:t xml:space="preserve"> </w:t>
      </w:r>
      <w:r>
        <w:t xml:space="preserve">is 27.50% for the </w:t>
      </w:r>
      <w:r w:rsidRPr="007B0EDB">
        <w:rPr>
          <w:i/>
        </w:rPr>
        <w:t>ABS_PMAA</w:t>
      </w:r>
      <w:r>
        <w:t xml:space="preserve"> test and 29.28% for the </w:t>
      </w:r>
      <w:r w:rsidRPr="007B0EDB">
        <w:rPr>
          <w:i/>
        </w:rPr>
        <w:t>ABS_PMAWCA</w:t>
      </w:r>
      <w:r>
        <w:t xml:space="preserve"> test. The adjusted R</w:t>
      </w:r>
      <w:r w:rsidRPr="007B0EDB">
        <w:rPr>
          <w:vertAlign w:val="superscript"/>
        </w:rPr>
        <w:t>2</w:t>
      </w:r>
      <w:r>
        <w:rPr>
          <w:vertAlign w:val="superscript"/>
        </w:rPr>
        <w:t xml:space="preserve"> </w:t>
      </w:r>
      <w:r>
        <w:t xml:space="preserve">is higher for the </w:t>
      </w:r>
      <w:r w:rsidRPr="007B0EDB">
        <w:rPr>
          <w:i/>
        </w:rPr>
        <w:t>ABS_PMAWCA</w:t>
      </w:r>
      <w:r>
        <w:t xml:space="preserve"> regression. Prior research argues that firms have more discretion on managing working capital accruals compared to long term accruals. </w:t>
      </w:r>
    </w:p>
    <w:p w14:paraId="4B7B3662" w14:textId="77777777" w:rsidR="008547FA" w:rsidRPr="00922607" w:rsidRDefault="008547FA" w:rsidP="006A39A4">
      <w:pPr>
        <w:spacing w:line="480" w:lineRule="auto"/>
        <w:rPr>
          <w:b/>
          <w:i/>
        </w:rPr>
      </w:pPr>
      <w:r w:rsidRPr="00922607">
        <w:rPr>
          <w:b/>
          <w:i/>
        </w:rPr>
        <w:t>Absolute Value of Accrual Estimation Errors</w:t>
      </w:r>
    </w:p>
    <w:p w14:paraId="50E23D65" w14:textId="77777777" w:rsidR="008547FA" w:rsidRDefault="008547FA" w:rsidP="006A39A4">
      <w:pPr>
        <w:spacing w:line="480" w:lineRule="auto"/>
      </w:pPr>
      <w:r>
        <w:tab/>
        <w:t>I then estimate equation (3) by using absolute values of accruals estimation errors (</w:t>
      </w:r>
      <w:r w:rsidRPr="007B0EDB">
        <w:rPr>
          <w:i/>
        </w:rPr>
        <w:t>ABS_DD</w:t>
      </w:r>
      <w:r>
        <w:t xml:space="preserve"> and </w:t>
      </w:r>
      <w:r w:rsidRPr="007B0EDB">
        <w:rPr>
          <w:i/>
        </w:rPr>
        <w:t>ABS_</w:t>
      </w:r>
      <w:r>
        <w:rPr>
          <w:i/>
        </w:rPr>
        <w:t>M</w:t>
      </w:r>
      <w:r w:rsidRPr="007B0EDB">
        <w:rPr>
          <w:i/>
        </w:rPr>
        <w:t>DD</w:t>
      </w:r>
      <w:r>
        <w:t xml:space="preserve"> respectively) from the DD model and the Modified DD model.  Results are presented in Table 4. Adjusted R</w:t>
      </w:r>
      <w:r w:rsidRPr="0020155C">
        <w:rPr>
          <w:vertAlign w:val="superscript"/>
        </w:rPr>
        <w:t>2</w:t>
      </w:r>
      <w:r>
        <w:rPr>
          <w:vertAlign w:val="superscript"/>
        </w:rPr>
        <w:t xml:space="preserve"> </w:t>
      </w:r>
      <w:r>
        <w:t xml:space="preserve">for </w:t>
      </w:r>
      <w:r w:rsidRPr="007B0EDB">
        <w:rPr>
          <w:i/>
        </w:rPr>
        <w:t>ABS_DD</w:t>
      </w:r>
      <w:r>
        <w:t xml:space="preserve"> and </w:t>
      </w:r>
      <w:r w:rsidRPr="007B0EDB">
        <w:rPr>
          <w:i/>
        </w:rPr>
        <w:t>ABS_</w:t>
      </w:r>
      <w:r>
        <w:rPr>
          <w:i/>
        </w:rPr>
        <w:t>M</w:t>
      </w:r>
      <w:r w:rsidRPr="007B0EDB">
        <w:rPr>
          <w:i/>
        </w:rPr>
        <w:t>DD</w:t>
      </w:r>
      <w:r>
        <w:t xml:space="preserve"> are 18 percent and 22 percent, respectively. Coefficients of all control variables are consistent with those reported in previous table with abnormal accruals measures.  </w:t>
      </w:r>
      <w:r w:rsidRPr="00C23D93">
        <w:rPr>
          <w:i/>
        </w:rPr>
        <w:t>ROA</w:t>
      </w:r>
      <w:r>
        <w:t xml:space="preserve"> is negatively associated with </w:t>
      </w:r>
      <w:r w:rsidRPr="00C23D93">
        <w:rPr>
          <w:i/>
        </w:rPr>
        <w:t>ABS_DD</w:t>
      </w:r>
      <w:r>
        <w:t xml:space="preserve"> and </w:t>
      </w:r>
      <w:r w:rsidRPr="00C23D93">
        <w:rPr>
          <w:i/>
        </w:rPr>
        <w:t>ABS_MDD</w:t>
      </w:r>
      <w:r>
        <w:t xml:space="preserve">, consistent with firms with better performance have higher accrual quality. The correlation is negative since the accrual quality is taken the absolute value, and lower value of the dependent variable indicates higher accrual quality. The coefficients of the variable of interest </w:t>
      </w:r>
      <w:r w:rsidR="00637C3E">
        <w:rPr>
          <w:i/>
        </w:rPr>
        <w:t>POST</w:t>
      </w:r>
      <w:r w:rsidRPr="00DB7BA4">
        <w:rPr>
          <w:i/>
        </w:rPr>
        <w:t>*FIN46</w:t>
      </w:r>
      <w:r>
        <w:t xml:space="preserve"> are not significant for </w:t>
      </w:r>
      <w:r w:rsidRPr="00C23D93">
        <w:rPr>
          <w:i/>
        </w:rPr>
        <w:t>ABS_DD</w:t>
      </w:r>
      <w:r>
        <w:t xml:space="preserve"> but positive and significant for </w:t>
      </w:r>
      <w:r w:rsidRPr="00C23D93">
        <w:rPr>
          <w:i/>
        </w:rPr>
        <w:t>ABS_MDD</w:t>
      </w:r>
      <w:r>
        <w:t xml:space="preserve"> (p=0.032), suggesting that firms impacted by FIN 46 are likely to experience lower level of accruals quality measured by </w:t>
      </w:r>
      <w:r w:rsidRPr="00DC0D69">
        <w:rPr>
          <w:i/>
        </w:rPr>
        <w:t>ABS_MDD</w:t>
      </w:r>
      <w:r>
        <w:t xml:space="preserve"> compared to firms reporting no impact from the standard during the post implementation periods. </w:t>
      </w:r>
    </w:p>
    <w:p w14:paraId="125A25D5" w14:textId="77777777" w:rsidR="00810CB1" w:rsidRPr="00254F61" w:rsidRDefault="00810CB1" w:rsidP="006A39A4">
      <w:pPr>
        <w:spacing w:line="480" w:lineRule="auto"/>
      </w:pPr>
    </w:p>
    <w:p w14:paraId="276A2390" w14:textId="77777777" w:rsidR="008547FA" w:rsidRPr="00A33FC2" w:rsidRDefault="008547FA" w:rsidP="006A39A4">
      <w:pPr>
        <w:spacing w:line="480" w:lineRule="auto"/>
        <w:rPr>
          <w:b/>
          <w:i/>
        </w:rPr>
      </w:pPr>
      <w:r w:rsidRPr="00A33FC2">
        <w:rPr>
          <w:b/>
          <w:i/>
        </w:rPr>
        <w:lastRenderedPageBreak/>
        <w:t>Standard Deviation of Accruals Estimation Errors</w:t>
      </w:r>
    </w:p>
    <w:p w14:paraId="2DE31438" w14:textId="77777777" w:rsidR="008547FA" w:rsidRDefault="008547FA" w:rsidP="006A39A4">
      <w:pPr>
        <w:spacing w:line="480" w:lineRule="auto"/>
      </w:pPr>
      <w:r>
        <w:tab/>
        <w:t>I then use a third set of proxies for accruals quality, which are measured as the standard deviation of firm-specific accruals estimation errors (</w:t>
      </w:r>
      <w:r>
        <w:rPr>
          <w:i/>
        </w:rPr>
        <w:t>STD</w:t>
      </w:r>
      <w:r w:rsidRPr="00481D27">
        <w:rPr>
          <w:i/>
        </w:rPr>
        <w:t>_DD</w:t>
      </w:r>
      <w:r>
        <w:t xml:space="preserve"> and </w:t>
      </w:r>
      <w:r>
        <w:rPr>
          <w:i/>
        </w:rPr>
        <w:t>STD</w:t>
      </w:r>
      <w:r w:rsidRPr="00481D27">
        <w:rPr>
          <w:i/>
        </w:rPr>
        <w:t>_</w:t>
      </w:r>
      <w:r>
        <w:rPr>
          <w:i/>
        </w:rPr>
        <w:t>M</w:t>
      </w:r>
      <w:r w:rsidRPr="00481D27">
        <w:rPr>
          <w:i/>
        </w:rPr>
        <w:t>DD</w:t>
      </w:r>
      <w:r>
        <w:t xml:space="preserve"> respectively) from the DD model and Modified DD model. Standard deviations are estimated by using firm specific accrual estimation errors from cross sectional regressions during four years pre-and post-FIN46 periods. Results are presented in </w:t>
      </w:r>
      <w:r>
        <w:rPr>
          <w:rFonts w:hint="eastAsia"/>
        </w:rPr>
        <w:t xml:space="preserve">Table </w:t>
      </w:r>
      <w:r>
        <w:t xml:space="preserve">5. </w:t>
      </w:r>
    </w:p>
    <w:p w14:paraId="7B8B7810" w14:textId="77777777" w:rsidR="008547FA" w:rsidRDefault="008547FA" w:rsidP="006A39A4">
      <w:pPr>
        <w:spacing w:line="480" w:lineRule="auto"/>
      </w:pPr>
      <w:r>
        <w:tab/>
        <w:t>The adjusted R</w:t>
      </w:r>
      <w:r w:rsidRPr="00C23D93">
        <w:rPr>
          <w:vertAlign w:val="superscript"/>
        </w:rPr>
        <w:t>2</w:t>
      </w:r>
      <w:r>
        <w:rPr>
          <w:vertAlign w:val="superscript"/>
        </w:rPr>
        <w:t xml:space="preserve"> </w:t>
      </w:r>
      <w:r>
        <w:t xml:space="preserve">is 22.23% for the regression with </w:t>
      </w:r>
      <w:r>
        <w:rPr>
          <w:i/>
        </w:rPr>
        <w:t>STD</w:t>
      </w:r>
      <w:r w:rsidRPr="00481D27">
        <w:rPr>
          <w:i/>
        </w:rPr>
        <w:t>_DD</w:t>
      </w:r>
      <w:r>
        <w:t xml:space="preserve"> and 24.92% for </w:t>
      </w:r>
      <w:r>
        <w:rPr>
          <w:i/>
        </w:rPr>
        <w:t>STD</w:t>
      </w:r>
      <w:r w:rsidRPr="00481D27">
        <w:rPr>
          <w:i/>
        </w:rPr>
        <w:t>_MDD</w:t>
      </w:r>
      <w:r>
        <w:t xml:space="preserve"> as the dependent variable. An increase in adjusted R-square for the measure from the augmented model is consistent with the assertion made by Francis et al. (2005) that the modified model lead to “a better –specified stream of residuals”. Control variables are consistent with prior studies. Sales growth and operating cycle are positively associated with the accruals quality suggesting that the higher the sales growth or the larger the operating cycle, it is more difficult to estimate accruals. On the other hand, the coefficients of size are significantly negative suggesting that larger firms have more stable operations and less difficult to estimate accruals. The variable of interest </w:t>
      </w:r>
      <w:r w:rsidRPr="00DB7BA4">
        <w:rPr>
          <w:i/>
        </w:rPr>
        <w:t>POST*FIN46</w:t>
      </w:r>
      <w:r>
        <w:t xml:space="preserve"> are consistently significant in both estimations (p=0.035, p=0.075 respectively). These findings are consistent with results with absolute value of accruals estimation errors (</w:t>
      </w:r>
      <w:r w:rsidRPr="00DC0D69">
        <w:rPr>
          <w:i/>
        </w:rPr>
        <w:t>ABS_MDD</w:t>
      </w:r>
      <w:r>
        <w:t>) reported in the previous table.</w:t>
      </w:r>
    </w:p>
    <w:p w14:paraId="308A0835" w14:textId="77777777" w:rsidR="008547FA" w:rsidRDefault="008547FA" w:rsidP="006A39A4">
      <w:pPr>
        <w:spacing w:line="480" w:lineRule="auto"/>
        <w:rPr>
          <w:b/>
        </w:rPr>
      </w:pPr>
      <w:r>
        <w:tab/>
        <w:t xml:space="preserve">Overall, by using three different set of proxies for accruals quality I find mixed results. For accrual quality measured by </w:t>
      </w:r>
      <w:r w:rsidRPr="00DC0D69">
        <w:rPr>
          <w:i/>
        </w:rPr>
        <w:t>ABS_MDD</w:t>
      </w:r>
      <w:r>
        <w:t xml:space="preserve">, </w:t>
      </w:r>
      <w:r w:rsidRPr="00DC0D69">
        <w:rPr>
          <w:i/>
        </w:rPr>
        <w:t>STD_DD</w:t>
      </w:r>
      <w:r>
        <w:t xml:space="preserve"> and </w:t>
      </w:r>
      <w:r w:rsidRPr="00DC0D69">
        <w:rPr>
          <w:i/>
        </w:rPr>
        <w:t>STD_MDD</w:t>
      </w:r>
      <w:r>
        <w:t xml:space="preserve">, the results are significant and consistent, suggesting that firms affected by </w:t>
      </w:r>
      <w:r w:rsidR="00105161">
        <w:t>FIN 46</w:t>
      </w:r>
      <w:r>
        <w:t xml:space="preserve"> are more </w:t>
      </w:r>
      <w:r>
        <w:lastRenderedPageBreak/>
        <w:t xml:space="preserve">likely to experience poorer accruals quality during the post-implementation period compared to firms that disclose no material impact by </w:t>
      </w:r>
      <w:r w:rsidR="00105161">
        <w:t>FIN 46</w:t>
      </w:r>
      <w:r>
        <w:t xml:space="preserve">. </w:t>
      </w:r>
    </w:p>
    <w:p w14:paraId="3A699F9D" w14:textId="77777777" w:rsidR="008547FA" w:rsidRDefault="008547FA" w:rsidP="006A39A4">
      <w:pPr>
        <w:spacing w:line="480" w:lineRule="auto"/>
      </w:pPr>
      <w:r w:rsidRPr="006C2DB6">
        <w:rPr>
          <w:b/>
        </w:rPr>
        <w:t xml:space="preserve">Accruals Quality: </w:t>
      </w:r>
      <w:r>
        <w:rPr>
          <w:b/>
        </w:rPr>
        <w:t xml:space="preserve">Firms </w:t>
      </w:r>
      <w:r w:rsidRPr="0054558C">
        <w:rPr>
          <w:b/>
        </w:rPr>
        <w:t>Consolidat</w:t>
      </w:r>
      <w:r>
        <w:rPr>
          <w:b/>
        </w:rPr>
        <w:t>ed</w:t>
      </w:r>
      <w:r w:rsidRPr="0054558C">
        <w:rPr>
          <w:b/>
        </w:rPr>
        <w:t xml:space="preserve"> versus</w:t>
      </w:r>
      <w:r>
        <w:rPr>
          <w:b/>
          <w:i/>
        </w:rPr>
        <w:t xml:space="preserve"> </w:t>
      </w:r>
      <w:r>
        <w:rPr>
          <w:rFonts w:eastAsia="Times New Roman"/>
          <w:b/>
          <w:bCs/>
          <w:color w:val="000000"/>
        </w:rPr>
        <w:t xml:space="preserve">Restructured or Terminated </w:t>
      </w:r>
      <w:r w:rsidRPr="006C2DB6">
        <w:br/>
      </w:r>
      <w:r>
        <w:tab/>
        <w:t xml:space="preserve">The second hypothesis predicts differential effects of </w:t>
      </w:r>
      <w:r w:rsidR="00105161">
        <w:t>FIN 46</w:t>
      </w:r>
      <w:r>
        <w:t xml:space="preserve"> on accruals quality for firms consolidating their VIEs on the book (group1) versus firms either restructure VIEs to keep them off the book or terminate VIEs (group 2). Similar to the analyses reported for hypothesis 1, I conduct three sets of analyses by using absolute value of abnormal accruals and accruals estimation errors and standard deviation of accrual estimation errors as the dependent variables in equation (6)</w:t>
      </w:r>
    </w:p>
    <w:p w14:paraId="011D1305" w14:textId="77777777" w:rsidR="008547FA" w:rsidRPr="006C2DB6" w:rsidRDefault="008547FA" w:rsidP="006A39A4">
      <w:pPr>
        <w:spacing w:line="480" w:lineRule="auto"/>
        <w:rPr>
          <w:b/>
          <w:i/>
        </w:rPr>
      </w:pPr>
      <w:r>
        <w:rPr>
          <w:b/>
          <w:i/>
        </w:rPr>
        <w:t xml:space="preserve">Absolute Value </w:t>
      </w:r>
      <w:r w:rsidRPr="006C2DB6">
        <w:rPr>
          <w:b/>
          <w:i/>
        </w:rPr>
        <w:t>Performance-Matched Abnormal Accruals</w:t>
      </w:r>
    </w:p>
    <w:p w14:paraId="536F5725" w14:textId="77777777" w:rsidR="008547FA" w:rsidRDefault="008547FA" w:rsidP="006A39A4">
      <w:pPr>
        <w:spacing w:line="480" w:lineRule="auto"/>
      </w:pPr>
      <w:r>
        <w:rPr>
          <w:rFonts w:hint="eastAsia"/>
        </w:rPr>
        <w:tab/>
        <w:t xml:space="preserve">Table </w:t>
      </w:r>
      <w:r>
        <w:t>6</w:t>
      </w:r>
      <w:r>
        <w:rPr>
          <w:rFonts w:hint="eastAsia"/>
        </w:rPr>
        <w:t xml:space="preserve"> provides the regression results </w:t>
      </w:r>
      <w:r>
        <w:t>of equation (6) using the absolute value performance-matched abnormal total accruals (</w:t>
      </w:r>
      <w:r w:rsidRPr="00097313">
        <w:rPr>
          <w:i/>
        </w:rPr>
        <w:t>ABS_</w:t>
      </w:r>
      <w:r w:rsidR="00CF507F" w:rsidRPr="00097313">
        <w:rPr>
          <w:i/>
        </w:rPr>
        <w:t>PMAA</w:t>
      </w:r>
      <w:r w:rsidR="00CF507F">
        <w:t>)</w:t>
      </w:r>
      <w:r>
        <w:t xml:space="preserve"> and the performance-matched abnormal working capital accruals (</w:t>
      </w:r>
      <w:r w:rsidRPr="00097313">
        <w:rPr>
          <w:i/>
        </w:rPr>
        <w:t>ABS_PMA</w:t>
      </w:r>
      <w:r>
        <w:rPr>
          <w:i/>
        </w:rPr>
        <w:t>WC</w:t>
      </w:r>
      <w:r w:rsidRPr="00097313">
        <w:rPr>
          <w:i/>
        </w:rPr>
        <w:t>A</w:t>
      </w:r>
      <w:r>
        <w:rPr>
          <w:i/>
        </w:rPr>
        <w:t>)</w:t>
      </w:r>
      <w:r>
        <w:rPr>
          <w:rFonts w:hint="eastAsia"/>
        </w:rPr>
        <w:t>.</w:t>
      </w:r>
      <w:r>
        <w:t xml:space="preserve"> All three groups of firms in the sample are used in estimating regressions, where the test sample consists of observations in Groups 1 and 2, and control sample with observations in Group 3. </w:t>
      </w:r>
      <w:r>
        <w:rPr>
          <w:rFonts w:hint="eastAsia"/>
        </w:rPr>
        <w:t xml:space="preserve"> </w:t>
      </w:r>
      <w:r>
        <w:t xml:space="preserve">The variable of interests are interaction terms </w:t>
      </w:r>
      <w:r w:rsidR="00637C3E">
        <w:rPr>
          <w:i/>
        </w:rPr>
        <w:t>POST</w:t>
      </w:r>
      <w:r w:rsidRPr="004C5487">
        <w:rPr>
          <w:i/>
        </w:rPr>
        <w:t>*FIN46</w:t>
      </w:r>
      <w:r>
        <w:rPr>
          <w:i/>
        </w:rPr>
        <w:t>_</w:t>
      </w:r>
      <w:r w:rsidRPr="004C5487">
        <w:rPr>
          <w:i/>
        </w:rPr>
        <w:t>CON</w:t>
      </w:r>
      <w:r>
        <w:rPr>
          <w:i/>
        </w:rPr>
        <w:t xml:space="preserve"> </w:t>
      </w:r>
      <w:r w:rsidRPr="006D09B2">
        <w:t xml:space="preserve">and </w:t>
      </w:r>
      <w:r w:rsidR="00637C3E">
        <w:rPr>
          <w:i/>
        </w:rPr>
        <w:t>POST</w:t>
      </w:r>
      <w:r w:rsidRPr="004C5487">
        <w:rPr>
          <w:i/>
        </w:rPr>
        <w:t>*FIN46</w:t>
      </w:r>
      <w:r>
        <w:rPr>
          <w:i/>
        </w:rPr>
        <w:t>_</w:t>
      </w:r>
      <w:r w:rsidRPr="004C5487">
        <w:rPr>
          <w:i/>
        </w:rPr>
        <w:t>OFF</w:t>
      </w:r>
      <w:r>
        <w:t xml:space="preserve">, which reflect differential effects of </w:t>
      </w:r>
      <w:r w:rsidR="00105161">
        <w:t>FIN 46</w:t>
      </w:r>
      <w:r>
        <w:t xml:space="preserve"> implementation conditional upon whether the affected firm has consolidated VIEs with their financial statements, or restructured or terminated VIE to avoid consolidation. </w:t>
      </w:r>
    </w:p>
    <w:p w14:paraId="716F0659" w14:textId="77777777" w:rsidR="008547FA" w:rsidRPr="0034408F" w:rsidRDefault="008547FA" w:rsidP="006A39A4">
      <w:pPr>
        <w:spacing w:line="480" w:lineRule="auto"/>
      </w:pPr>
      <w:r>
        <w:tab/>
        <w:t xml:space="preserve">Coefficients of all control variables are consistent with that reported in table 3. The variable of interests, both interaction terms </w:t>
      </w:r>
      <w:r w:rsidR="00637C3E">
        <w:rPr>
          <w:i/>
        </w:rPr>
        <w:t>POST</w:t>
      </w:r>
      <w:r w:rsidRPr="004C5487">
        <w:rPr>
          <w:i/>
        </w:rPr>
        <w:t>*FIN46</w:t>
      </w:r>
      <w:r>
        <w:rPr>
          <w:i/>
        </w:rPr>
        <w:t>_</w:t>
      </w:r>
      <w:r w:rsidRPr="004C5487">
        <w:rPr>
          <w:i/>
        </w:rPr>
        <w:t>CON</w:t>
      </w:r>
      <w:r>
        <w:rPr>
          <w:i/>
        </w:rPr>
        <w:t xml:space="preserve"> </w:t>
      </w:r>
      <w:r w:rsidRPr="006D09B2">
        <w:t xml:space="preserve">and </w:t>
      </w:r>
      <w:r w:rsidR="00637C3E">
        <w:rPr>
          <w:i/>
        </w:rPr>
        <w:t>POST</w:t>
      </w:r>
      <w:r w:rsidRPr="004C5487">
        <w:rPr>
          <w:i/>
        </w:rPr>
        <w:t>*FIN46</w:t>
      </w:r>
      <w:r>
        <w:rPr>
          <w:i/>
        </w:rPr>
        <w:t>_</w:t>
      </w:r>
      <w:r w:rsidRPr="004C5487">
        <w:rPr>
          <w:i/>
        </w:rPr>
        <w:t>OFF</w:t>
      </w:r>
      <w:r>
        <w:t>, are not significant.</w:t>
      </w:r>
    </w:p>
    <w:p w14:paraId="4B537CD1" w14:textId="77777777" w:rsidR="00490A67" w:rsidRDefault="00490A67" w:rsidP="006A39A4">
      <w:pPr>
        <w:spacing w:line="480" w:lineRule="auto"/>
        <w:rPr>
          <w:b/>
          <w:i/>
        </w:rPr>
      </w:pPr>
    </w:p>
    <w:p w14:paraId="5CE83AC3" w14:textId="77777777" w:rsidR="008547FA" w:rsidRPr="005871EE" w:rsidRDefault="008547FA" w:rsidP="006A39A4">
      <w:pPr>
        <w:spacing w:line="480" w:lineRule="auto"/>
        <w:rPr>
          <w:b/>
          <w:i/>
        </w:rPr>
      </w:pPr>
      <w:r w:rsidRPr="005871EE">
        <w:rPr>
          <w:b/>
          <w:i/>
        </w:rPr>
        <w:lastRenderedPageBreak/>
        <w:t>Accruals Estimation Errors</w:t>
      </w:r>
    </w:p>
    <w:p w14:paraId="542326B3" w14:textId="77777777" w:rsidR="008547FA" w:rsidRDefault="008547FA" w:rsidP="006A39A4">
      <w:pPr>
        <w:spacing w:line="480" w:lineRule="auto"/>
        <w:ind w:firstLine="720"/>
      </w:pPr>
      <w:r>
        <w:t xml:space="preserve">I then use two sets of accruals quality metrics based on accruals estimation errors. The first set is absolute values of accrual estimation errors from the DD model and Modified DD model and the second set is standard deviations of accrual estimation errors. </w:t>
      </w:r>
      <w:r>
        <w:rPr>
          <w:rFonts w:hint="eastAsia"/>
        </w:rPr>
        <w:t xml:space="preserve">Table </w:t>
      </w:r>
      <w:r>
        <w:t>7</w:t>
      </w:r>
      <w:r>
        <w:rPr>
          <w:rFonts w:hint="eastAsia"/>
        </w:rPr>
        <w:t xml:space="preserve"> provide</w:t>
      </w:r>
      <w:r>
        <w:t>s</w:t>
      </w:r>
      <w:r>
        <w:rPr>
          <w:rFonts w:hint="eastAsia"/>
        </w:rPr>
        <w:t xml:space="preserve"> the regression results </w:t>
      </w:r>
      <w:r>
        <w:t xml:space="preserve">using absolute values </w:t>
      </w:r>
      <w:r>
        <w:rPr>
          <w:rFonts w:hint="eastAsia"/>
        </w:rPr>
        <w:t xml:space="preserve">of </w:t>
      </w:r>
      <w:r>
        <w:t xml:space="preserve">accrual estimation errors.  Consistent with absolute value of accruals results, the variable of interests are the interaction terms </w:t>
      </w:r>
      <w:r w:rsidR="00637C3E">
        <w:rPr>
          <w:i/>
        </w:rPr>
        <w:t>POST</w:t>
      </w:r>
      <w:r w:rsidRPr="004C5487">
        <w:rPr>
          <w:i/>
        </w:rPr>
        <w:t>*FIN46</w:t>
      </w:r>
      <w:r>
        <w:rPr>
          <w:i/>
        </w:rPr>
        <w:t>_</w:t>
      </w:r>
      <w:r w:rsidRPr="004C5487">
        <w:rPr>
          <w:i/>
        </w:rPr>
        <w:t>CON</w:t>
      </w:r>
      <w:r>
        <w:rPr>
          <w:i/>
        </w:rPr>
        <w:t xml:space="preserve"> </w:t>
      </w:r>
      <w:r w:rsidRPr="006D09B2">
        <w:t xml:space="preserve">and </w:t>
      </w:r>
      <w:r w:rsidR="00637C3E">
        <w:rPr>
          <w:i/>
        </w:rPr>
        <w:t>POST</w:t>
      </w:r>
      <w:r w:rsidRPr="004C5487">
        <w:rPr>
          <w:i/>
        </w:rPr>
        <w:t>*FIN46</w:t>
      </w:r>
      <w:r>
        <w:rPr>
          <w:i/>
        </w:rPr>
        <w:t>_</w:t>
      </w:r>
      <w:r w:rsidRPr="004C5487">
        <w:rPr>
          <w:i/>
        </w:rPr>
        <w:t>OFF</w:t>
      </w:r>
      <w:r>
        <w:t xml:space="preserve">. For the </w:t>
      </w:r>
      <w:r w:rsidRPr="00DC0D69">
        <w:rPr>
          <w:i/>
        </w:rPr>
        <w:t>ABS_MDD</w:t>
      </w:r>
      <w:r>
        <w:t xml:space="preserve"> test, the coefficient of </w:t>
      </w:r>
      <w:r w:rsidR="00637C3E">
        <w:rPr>
          <w:i/>
        </w:rPr>
        <w:t>POST</w:t>
      </w:r>
      <w:r w:rsidRPr="00DC0D69">
        <w:rPr>
          <w:i/>
        </w:rPr>
        <w:t>*FIN46_CON</w:t>
      </w:r>
      <w:r>
        <w:t xml:space="preserve"> is positive and significant while the coefficient of </w:t>
      </w:r>
      <w:r w:rsidR="00637C3E">
        <w:rPr>
          <w:i/>
        </w:rPr>
        <w:t>POST</w:t>
      </w:r>
      <w:r w:rsidRPr="00DC0D69">
        <w:rPr>
          <w:i/>
        </w:rPr>
        <w:t>*FIN46_OFF</w:t>
      </w:r>
      <w:r>
        <w:t xml:space="preserve"> is not significant. This is consistent with the hypothesis that firms consolidating VIEs experience decrease in accrual quality (measured by </w:t>
      </w:r>
      <w:r w:rsidRPr="00DC0D69">
        <w:rPr>
          <w:i/>
        </w:rPr>
        <w:t>ABS_MDD</w:t>
      </w:r>
      <w:r>
        <w:t>) compared to firms avoiding consolidation. All other control variables are consistent with previous analyses.</w:t>
      </w:r>
    </w:p>
    <w:p w14:paraId="63909564" w14:textId="77777777" w:rsidR="008547FA" w:rsidRDefault="008547FA" w:rsidP="006A39A4">
      <w:pPr>
        <w:spacing w:line="480" w:lineRule="auto"/>
        <w:ind w:firstLine="720"/>
      </w:pPr>
      <w:r>
        <w:t xml:space="preserve">Table 8 reports regression results of equation (6) where dependent variables are standard deviation of accrual estimation errors. Coefficients of </w:t>
      </w:r>
      <w:r w:rsidR="00637C3E">
        <w:rPr>
          <w:i/>
        </w:rPr>
        <w:t>POST</w:t>
      </w:r>
      <w:r w:rsidRPr="004C5487">
        <w:rPr>
          <w:i/>
        </w:rPr>
        <w:t>*FIN46</w:t>
      </w:r>
      <w:r>
        <w:rPr>
          <w:i/>
        </w:rPr>
        <w:t>_</w:t>
      </w:r>
      <w:r w:rsidRPr="004C5487">
        <w:rPr>
          <w:i/>
        </w:rPr>
        <w:t>CON</w:t>
      </w:r>
      <w:r>
        <w:t xml:space="preserve"> are positive and significant in both regressions (p=0.026 and p=0.051 respectively). The other interaction term is not significant. This is consistent with the hypothesis that firms consolidating VIEs experience decrease in accrual quality (measured by</w:t>
      </w:r>
      <w:r>
        <w:rPr>
          <w:i/>
        </w:rPr>
        <w:t xml:space="preserve"> STD_DD </w:t>
      </w:r>
      <w:r w:rsidRPr="00DC0D69">
        <w:t xml:space="preserve">and </w:t>
      </w:r>
      <w:r>
        <w:rPr>
          <w:i/>
        </w:rPr>
        <w:t>STD_MDD</w:t>
      </w:r>
      <w:r>
        <w:t xml:space="preserve">) compared to firms avoiding consolidation.  </w:t>
      </w:r>
    </w:p>
    <w:p w14:paraId="3CBFFA8A" w14:textId="77777777" w:rsidR="008547FA" w:rsidRDefault="008547FA" w:rsidP="006A39A4">
      <w:pPr>
        <w:spacing w:line="480" w:lineRule="auto"/>
        <w:rPr>
          <w:b/>
        </w:rPr>
      </w:pPr>
      <w:r w:rsidRPr="003B2EA8">
        <w:rPr>
          <w:b/>
        </w:rPr>
        <w:t>Analys</w:t>
      </w:r>
      <w:r>
        <w:rPr>
          <w:b/>
        </w:rPr>
        <w:t>e</w:t>
      </w:r>
      <w:r w:rsidRPr="003B2EA8">
        <w:rPr>
          <w:b/>
        </w:rPr>
        <w:t>s</w:t>
      </w:r>
      <w:r>
        <w:rPr>
          <w:b/>
        </w:rPr>
        <w:t xml:space="preserve"> with Matched Pair Control Groups </w:t>
      </w:r>
      <w:r w:rsidRPr="003B2EA8">
        <w:rPr>
          <w:b/>
        </w:rPr>
        <w:t xml:space="preserve"> </w:t>
      </w:r>
    </w:p>
    <w:p w14:paraId="2BFB587A" w14:textId="77777777" w:rsidR="008547FA" w:rsidRDefault="008547FA" w:rsidP="006A39A4">
      <w:pPr>
        <w:spacing w:line="480" w:lineRule="auto"/>
        <w:rPr>
          <w:b/>
          <w:i/>
        </w:rPr>
      </w:pPr>
      <w:r>
        <w:rPr>
          <w:b/>
          <w:i/>
        </w:rPr>
        <w:t>FIN 46 Firms (Group 1&amp;2) vs. Matched Pairs</w:t>
      </w:r>
    </w:p>
    <w:p w14:paraId="647DF9B7" w14:textId="77777777" w:rsidR="008547FA" w:rsidRDefault="008547FA" w:rsidP="006A39A4">
      <w:pPr>
        <w:spacing w:line="480" w:lineRule="auto"/>
      </w:pPr>
      <w:r>
        <w:tab/>
        <w:t xml:space="preserve">In the previous sections, all empirical analyses use Group 3 as the control group that comprises firms disclosing no material impact from </w:t>
      </w:r>
      <w:r w:rsidR="00105161">
        <w:t>FIN 46</w:t>
      </w:r>
      <w:r>
        <w:t xml:space="preserve">. Table 2 shows observations in this group are significantly smaller and poor performers compared to </w:t>
      </w:r>
      <w:r>
        <w:lastRenderedPageBreak/>
        <w:t xml:space="preserve">firms in Group 1 and 2. So I control for firms characteristics in all my preceding multivariate regressions. In this section, I provide complementary analyses by using a matched-pair sample as control group. </w:t>
      </w:r>
      <w:r w:rsidRPr="00C87902">
        <w:t xml:space="preserve">I </w:t>
      </w:r>
      <w:r>
        <w:t>form</w:t>
      </w:r>
      <w:r w:rsidRPr="00C87902">
        <w:t xml:space="preserve"> </w:t>
      </w:r>
      <w:r>
        <w:t xml:space="preserve">this control sample by selecting </w:t>
      </w:r>
      <w:r w:rsidRPr="00C87902">
        <w:t xml:space="preserve">matched </w:t>
      </w:r>
      <w:r>
        <w:t>observation</w:t>
      </w:r>
      <w:r w:rsidRPr="00C87902">
        <w:t xml:space="preserve"> for </w:t>
      </w:r>
      <w:r>
        <w:t xml:space="preserve">each </w:t>
      </w:r>
      <w:r w:rsidRPr="00C87902">
        <w:t>FIN 46 firm</w:t>
      </w:r>
      <w:r>
        <w:t xml:space="preserve">-year observation. </w:t>
      </w:r>
      <w:r w:rsidRPr="00C87902">
        <w:t>Specifically, for each firm-year observation in the test sample, I chose a matched pair from all the firms not affected by FIN 46, in the same year and same industry, requiring the closest ROA by restricting size difference less than 1</w:t>
      </w:r>
      <w:r>
        <w:t>.</w:t>
      </w:r>
      <w:r>
        <w:rPr>
          <w:rStyle w:val="FootnoteReference"/>
        </w:rPr>
        <w:footnoteReference w:id="10"/>
      </w:r>
    </w:p>
    <w:p w14:paraId="4FE1C090" w14:textId="77777777" w:rsidR="008547FA" w:rsidRDefault="008547FA" w:rsidP="006A39A4">
      <w:pPr>
        <w:spacing w:line="480" w:lineRule="auto"/>
      </w:pPr>
      <w:r>
        <w:tab/>
        <w:t xml:space="preserve">Table 9 panel A provides the </w:t>
      </w:r>
      <w:proofErr w:type="spellStart"/>
      <w:r>
        <w:t>univariate</w:t>
      </w:r>
      <w:proofErr w:type="spellEnd"/>
      <w:r>
        <w:t xml:space="preserve"> test for the difference between the accrual quality measures in the pre- and post- FIN 46 periods for the FIN 46 firms and the matched pairs. For </w:t>
      </w:r>
      <w:r w:rsidRPr="00F556B2">
        <w:rPr>
          <w:i/>
        </w:rPr>
        <w:t>ABS_D</w:t>
      </w:r>
      <w:r>
        <w:rPr>
          <w:i/>
        </w:rPr>
        <w:t xml:space="preserve">D, </w:t>
      </w:r>
      <w:r>
        <w:t xml:space="preserve">FIN 46 firms experience no significant change while the matched pairs experience significant decrease. There are same changes with regard to </w:t>
      </w:r>
      <w:r w:rsidRPr="00F556B2">
        <w:rPr>
          <w:i/>
        </w:rPr>
        <w:t>ABS_MDD</w:t>
      </w:r>
      <w:r>
        <w:t xml:space="preserve">. For </w:t>
      </w:r>
      <w:r w:rsidRPr="00F556B2">
        <w:rPr>
          <w:i/>
        </w:rPr>
        <w:t>STD_DD</w:t>
      </w:r>
      <w:r>
        <w:t xml:space="preserve">, there is no significant change between the pre- and post- FIN 46 periods for both groups. For </w:t>
      </w:r>
      <w:r w:rsidRPr="00F556B2">
        <w:rPr>
          <w:i/>
        </w:rPr>
        <w:t>STD_MDD</w:t>
      </w:r>
      <w:r>
        <w:t xml:space="preserve">, FIN 46 firms experience significant increase while the matched pairs experience no significant change. For </w:t>
      </w:r>
      <w:r w:rsidRPr="00F556B2">
        <w:rPr>
          <w:i/>
        </w:rPr>
        <w:t xml:space="preserve">ABS_AA, ABS_AWCA, ABS_PMAA and ABS_PMAWCA, </w:t>
      </w:r>
      <w:r>
        <w:t xml:space="preserve">the change between the pre- and post- FIN 46 periods is similar for both groups. </w:t>
      </w:r>
    </w:p>
    <w:p w14:paraId="22A54169" w14:textId="77777777" w:rsidR="008547FA" w:rsidRDefault="008547FA" w:rsidP="006A39A4">
      <w:pPr>
        <w:spacing w:line="480" w:lineRule="auto"/>
      </w:pPr>
      <w:r>
        <w:tab/>
        <w:t xml:space="preserve">The regression results are shown in Table 9 panel B. </w:t>
      </w:r>
      <w:r w:rsidRPr="00C87902">
        <w:t xml:space="preserve">By using the matched pairs as the new control group, only </w:t>
      </w:r>
      <w:r w:rsidRPr="00C87902">
        <w:rPr>
          <w:i/>
        </w:rPr>
        <w:t>ABS_MDD</w:t>
      </w:r>
      <w:r w:rsidRPr="00C87902">
        <w:t xml:space="preserve"> and </w:t>
      </w:r>
      <w:r w:rsidRPr="00C87902">
        <w:rPr>
          <w:i/>
        </w:rPr>
        <w:t>STD_MDD</w:t>
      </w:r>
      <w:r w:rsidRPr="00C87902">
        <w:t xml:space="preserve"> are significant different between the test and control sample. </w:t>
      </w:r>
      <w:r>
        <w:t>T</w:t>
      </w:r>
      <w:r w:rsidRPr="00C87902">
        <w:t xml:space="preserve">he coefficient of </w:t>
      </w:r>
      <w:r w:rsidR="00637C3E">
        <w:rPr>
          <w:i/>
        </w:rPr>
        <w:t>POST</w:t>
      </w:r>
      <w:r w:rsidR="006E752C">
        <w:rPr>
          <w:i/>
        </w:rPr>
        <w:t>*</w:t>
      </w:r>
      <w:r w:rsidRPr="00C87902">
        <w:rPr>
          <w:i/>
        </w:rPr>
        <w:t>FIN46</w:t>
      </w:r>
      <w:r w:rsidRPr="00C87902">
        <w:t xml:space="preserve"> are positive and significant for both measures (p=0.01</w:t>
      </w:r>
      <w:r>
        <w:t>5</w:t>
      </w:r>
      <w:r w:rsidRPr="00C87902">
        <w:t xml:space="preserve"> and 0.0</w:t>
      </w:r>
      <w:r>
        <w:t>29</w:t>
      </w:r>
      <w:r w:rsidRPr="00C87902">
        <w:t xml:space="preserve"> respectively). This is consistent as </w:t>
      </w:r>
      <w:r>
        <w:t xml:space="preserve">the </w:t>
      </w:r>
      <w:r w:rsidRPr="00C87902">
        <w:t xml:space="preserve">results </w:t>
      </w:r>
      <w:r>
        <w:t>in Table 4 and table 5. T</w:t>
      </w:r>
      <w:r w:rsidRPr="00C87902">
        <w:t xml:space="preserve">he significant differences in </w:t>
      </w:r>
      <w:r w:rsidRPr="00C87902">
        <w:rPr>
          <w:i/>
        </w:rPr>
        <w:t xml:space="preserve">ABS_MDD and STD_MDD </w:t>
      </w:r>
      <w:r w:rsidRPr="00C87902">
        <w:lastRenderedPageBreak/>
        <w:t xml:space="preserve">between the test and </w:t>
      </w:r>
      <w:r>
        <w:t xml:space="preserve">different </w:t>
      </w:r>
      <w:r w:rsidRPr="00C87902">
        <w:t>control sample</w:t>
      </w:r>
      <w:r>
        <w:t>s</w:t>
      </w:r>
      <w:r w:rsidRPr="00C87902">
        <w:t xml:space="preserve"> shed some light to explain the accrual quality changes for the FIN 46 firms. </w:t>
      </w:r>
    </w:p>
    <w:p w14:paraId="38CB1E9B" w14:textId="77777777" w:rsidR="008547FA" w:rsidRDefault="008547FA" w:rsidP="006A39A4">
      <w:pPr>
        <w:spacing w:line="480" w:lineRule="auto"/>
        <w:rPr>
          <w:b/>
          <w:i/>
        </w:rPr>
      </w:pPr>
      <w:r>
        <w:rPr>
          <w:b/>
          <w:i/>
        </w:rPr>
        <w:t>Group 1 vs. Matched Pairs and Group 2 vs. Matched Pairs</w:t>
      </w:r>
    </w:p>
    <w:p w14:paraId="6361E265" w14:textId="77777777" w:rsidR="008547FA" w:rsidRDefault="008547FA" w:rsidP="006A39A4">
      <w:pPr>
        <w:spacing w:line="480" w:lineRule="auto"/>
      </w:pPr>
      <w:r>
        <w:rPr>
          <w:b/>
          <w:i/>
        </w:rPr>
        <w:tab/>
      </w:r>
      <w:r>
        <w:t>To see the differences between the changes in accrual quality for firms consolidating VIEs (group 1) and firms terminating or restructuring VIEs (group 2), I selected a matched pair for group 1 and group 2 respectively. There is no significant difference between group 2 and its matched pairs after FIN 46 (</w:t>
      </w:r>
      <w:proofErr w:type="spellStart"/>
      <w:r>
        <w:t>untabulated</w:t>
      </w:r>
      <w:proofErr w:type="spellEnd"/>
      <w:r>
        <w:t xml:space="preserve">). However, the accrual quality measured </w:t>
      </w:r>
      <w:r w:rsidRPr="00C87902">
        <w:t xml:space="preserve">by </w:t>
      </w:r>
      <w:r w:rsidRPr="00C87902">
        <w:rPr>
          <w:i/>
        </w:rPr>
        <w:t>ABS_MDD</w:t>
      </w:r>
      <w:r w:rsidRPr="00C87902">
        <w:t xml:space="preserve"> and </w:t>
      </w:r>
      <w:r w:rsidRPr="00C87902">
        <w:rPr>
          <w:i/>
        </w:rPr>
        <w:t>STD_MDD</w:t>
      </w:r>
      <w:r w:rsidRPr="00C87902">
        <w:t xml:space="preserve"> for group 1 is decreased after the implementation of FIN 46 compared to the matched pairs, as shown in Table 10. The coefficients of </w:t>
      </w:r>
      <w:r w:rsidR="00637C3E">
        <w:rPr>
          <w:i/>
        </w:rPr>
        <w:t>POST</w:t>
      </w:r>
      <w:r w:rsidR="001C1F48">
        <w:rPr>
          <w:i/>
        </w:rPr>
        <w:t>*</w:t>
      </w:r>
      <w:r w:rsidRPr="00C87902">
        <w:rPr>
          <w:i/>
        </w:rPr>
        <w:t>FIN46</w:t>
      </w:r>
      <w:r w:rsidRPr="00C87902">
        <w:t xml:space="preserve"> are positive and significant (p=0.01</w:t>
      </w:r>
      <w:r>
        <w:t>0</w:t>
      </w:r>
      <w:r w:rsidRPr="00C87902">
        <w:t xml:space="preserve"> and 0.02</w:t>
      </w:r>
      <w:r>
        <w:t xml:space="preserve">7 </w:t>
      </w:r>
      <w:r w:rsidRPr="00C87902">
        <w:t xml:space="preserve">respectively). This indicate that firms consolidating VIEs experiences worse accrual quality measured by </w:t>
      </w:r>
      <w:r w:rsidRPr="00C87902">
        <w:rPr>
          <w:i/>
        </w:rPr>
        <w:t xml:space="preserve">ABS_MDD and STD_MDD </w:t>
      </w:r>
      <w:r w:rsidRPr="00C87902">
        <w:t>compared to</w:t>
      </w:r>
      <w:r>
        <w:t xml:space="preserve"> the matched pairs. </w:t>
      </w:r>
    </w:p>
    <w:p w14:paraId="3D371E79" w14:textId="77777777" w:rsidR="008547FA" w:rsidRDefault="008547FA" w:rsidP="006A39A4">
      <w:pPr>
        <w:spacing w:line="480" w:lineRule="auto"/>
        <w:rPr>
          <w:b/>
          <w:i/>
        </w:rPr>
      </w:pPr>
      <w:r w:rsidRPr="00C87902">
        <w:rPr>
          <w:b/>
          <w:i/>
        </w:rPr>
        <w:t>Group 1 vs. Group 2</w:t>
      </w:r>
    </w:p>
    <w:p w14:paraId="0698E360" w14:textId="77777777" w:rsidR="007A00BF" w:rsidRDefault="008547FA" w:rsidP="006A39A4">
      <w:pPr>
        <w:spacing w:line="480" w:lineRule="auto"/>
        <w:rPr>
          <w:b/>
        </w:rPr>
      </w:pPr>
      <w:r>
        <w:tab/>
        <w:t xml:space="preserve">When using group 1 as the test sample and group 2 as the control sample, I find the accrual quality measured by </w:t>
      </w:r>
      <w:r w:rsidRPr="00C87902">
        <w:rPr>
          <w:i/>
        </w:rPr>
        <w:t>ABS_</w:t>
      </w:r>
      <w:r>
        <w:rPr>
          <w:i/>
        </w:rPr>
        <w:t>M</w:t>
      </w:r>
      <w:r w:rsidRPr="00C87902">
        <w:rPr>
          <w:i/>
        </w:rPr>
        <w:t>DD</w:t>
      </w:r>
      <w:r>
        <w:t xml:space="preserve">, </w:t>
      </w:r>
      <w:r w:rsidRPr="00C87902">
        <w:rPr>
          <w:i/>
        </w:rPr>
        <w:t>STD_DD</w:t>
      </w:r>
      <w:r>
        <w:t xml:space="preserve"> and </w:t>
      </w:r>
      <w:r w:rsidRPr="00C87902">
        <w:rPr>
          <w:i/>
        </w:rPr>
        <w:t xml:space="preserve">STD_MDD </w:t>
      </w:r>
      <w:r>
        <w:t xml:space="preserve">for group 1 decreases in the post-FIN 46 periods compared to group 2 (shown in Table 11), suggesting that the consolidation process affects accrual quality more than the termination or restructuring. The results are consistent with those in Table 7 and Table 8, and provide further evidence suggesting that group 1 experiences decrease in accruals quality measured by </w:t>
      </w:r>
      <w:r w:rsidRPr="00DC0D69">
        <w:rPr>
          <w:i/>
        </w:rPr>
        <w:t>ABS_MDD</w:t>
      </w:r>
      <w:r>
        <w:t xml:space="preserve">, </w:t>
      </w:r>
      <w:r w:rsidRPr="00DC0D69">
        <w:rPr>
          <w:i/>
        </w:rPr>
        <w:t>STD_DD</w:t>
      </w:r>
      <w:r>
        <w:t xml:space="preserve"> and </w:t>
      </w:r>
      <w:r w:rsidRPr="00DC0D69">
        <w:rPr>
          <w:i/>
        </w:rPr>
        <w:t>STD_MDD</w:t>
      </w:r>
      <w:r>
        <w:t xml:space="preserve"> compared to group 2. </w:t>
      </w:r>
    </w:p>
    <w:p w14:paraId="32577E11" w14:textId="77777777" w:rsidR="008547FA" w:rsidRDefault="008547FA" w:rsidP="006A39A4">
      <w:pPr>
        <w:spacing w:line="480" w:lineRule="auto"/>
        <w:rPr>
          <w:b/>
        </w:rPr>
      </w:pPr>
      <w:r w:rsidRPr="003B2EA8">
        <w:rPr>
          <w:b/>
        </w:rPr>
        <w:t>Analys</w:t>
      </w:r>
      <w:r>
        <w:rPr>
          <w:b/>
        </w:rPr>
        <w:t>e</w:t>
      </w:r>
      <w:r w:rsidRPr="003B2EA8">
        <w:rPr>
          <w:b/>
        </w:rPr>
        <w:t>s</w:t>
      </w:r>
      <w:r>
        <w:rPr>
          <w:b/>
        </w:rPr>
        <w:t xml:space="preserve"> with Signed Abnormal Accrual Measures</w:t>
      </w:r>
    </w:p>
    <w:p w14:paraId="618C21BF" w14:textId="77777777" w:rsidR="003563C9" w:rsidRDefault="008547FA" w:rsidP="006A39A4">
      <w:pPr>
        <w:spacing w:line="480" w:lineRule="auto"/>
        <w:rPr>
          <w:b/>
        </w:rPr>
      </w:pPr>
      <w:r>
        <w:rPr>
          <w:b/>
        </w:rPr>
        <w:tab/>
      </w:r>
      <w:r w:rsidRPr="00DC0D69">
        <w:t xml:space="preserve">Although the decrease in accrual quality cannot </w:t>
      </w:r>
      <w:r>
        <w:t xml:space="preserve">be </w:t>
      </w:r>
      <w:r w:rsidRPr="00DC0D69">
        <w:t xml:space="preserve">totally attributed to </w:t>
      </w:r>
      <w:r>
        <w:t xml:space="preserve">accrual-based </w:t>
      </w:r>
      <w:r w:rsidRPr="00DC0D69">
        <w:t>earnings management (</w:t>
      </w:r>
      <w:proofErr w:type="spellStart"/>
      <w:r w:rsidRPr="00DC0D69">
        <w:t>Dechow</w:t>
      </w:r>
      <w:proofErr w:type="spellEnd"/>
      <w:r w:rsidRPr="00DC0D69">
        <w:t xml:space="preserve"> and </w:t>
      </w:r>
      <w:proofErr w:type="spellStart"/>
      <w:r w:rsidRPr="00DC0D69">
        <w:t>Dichev</w:t>
      </w:r>
      <w:proofErr w:type="spellEnd"/>
      <w:r w:rsidRPr="00DC0D69">
        <w:t xml:space="preserve"> 2002)</w:t>
      </w:r>
      <w:r>
        <w:t xml:space="preserve">, it is worthwhile to examine </w:t>
      </w:r>
      <w:r>
        <w:lastRenderedPageBreak/>
        <w:t>whether the accruals management can explain the</w:t>
      </w:r>
      <w:r w:rsidR="000C2075">
        <w:rPr>
          <w:rFonts w:eastAsiaTheme="minorEastAsia" w:hint="eastAsia"/>
          <w:lang w:eastAsia="zh-CN"/>
        </w:rPr>
        <w:t xml:space="preserve"> </w:t>
      </w:r>
      <w:r>
        <w:t xml:space="preserve">decrease in accrual quality in this study. I conduct tests for H1 and H2 using signed abnormal accrual measures and find no significant change for FIN 46 firms overall. However, </w:t>
      </w:r>
      <w:r w:rsidR="00DE6781">
        <w:t>among the FIN 46 firms, I f</w:t>
      </w:r>
      <w:r w:rsidR="00DE6781">
        <w:rPr>
          <w:rFonts w:eastAsiaTheme="minorEastAsia" w:hint="eastAsia"/>
          <w:lang w:eastAsia="zh-CN"/>
        </w:rPr>
        <w:t xml:space="preserve">ind that </w:t>
      </w:r>
      <w:r>
        <w:t>firms consolidating VIEs (group 1) experience increase in all the four abnormal accrual measures (</w:t>
      </w:r>
      <w:r w:rsidRPr="00DC0D69">
        <w:rPr>
          <w:i/>
        </w:rPr>
        <w:t>AA, AWCA, PMAA, PMAWCA</w:t>
      </w:r>
      <w:r>
        <w:t xml:space="preserve">) in the post-FIN 46 period compared to firms restructuring or terminating VIEs (group 2). As shown in Table 12 and Table 13, the coefficients of </w:t>
      </w:r>
      <w:r w:rsidR="00637C3E">
        <w:rPr>
          <w:i/>
        </w:rPr>
        <w:t>POST</w:t>
      </w:r>
      <w:r w:rsidRPr="00DC0D69">
        <w:rPr>
          <w:i/>
        </w:rPr>
        <w:t>*FIN46_CON</w:t>
      </w:r>
      <w:r>
        <w:t xml:space="preserve"> are positive and significant for all the four measures. This provides partial explanation for the results for H2. Firms consolidating VIEs experiences bigger loss after the consolidation, they may have more pressure and incentive to conduct income-increasing earnings management using accruals. </w:t>
      </w:r>
    </w:p>
    <w:p w14:paraId="57F798D7" w14:textId="77777777" w:rsidR="008547FA" w:rsidRDefault="008547FA" w:rsidP="006A39A4">
      <w:pPr>
        <w:spacing w:line="480" w:lineRule="auto"/>
        <w:rPr>
          <w:b/>
        </w:rPr>
      </w:pPr>
      <w:r w:rsidRPr="00DC0D69">
        <w:rPr>
          <w:b/>
        </w:rPr>
        <w:t>Robustness Tests</w:t>
      </w:r>
    </w:p>
    <w:p w14:paraId="50AF64FE" w14:textId="77777777" w:rsidR="007A00BF" w:rsidRPr="007A00BF" w:rsidRDefault="008547FA" w:rsidP="00DC7512">
      <w:pPr>
        <w:spacing w:line="480" w:lineRule="auto"/>
      </w:pPr>
      <w:r w:rsidRPr="00DC0D69">
        <w:tab/>
        <w:t xml:space="preserve">I also do the tests by excluding 2004 as transitory period and the results still hold. </w:t>
      </w:r>
      <w:r>
        <w:t xml:space="preserve">To be consistent with some previous studies, I also control for </w:t>
      </w:r>
      <w:r w:rsidRPr="00DC0D69">
        <w:rPr>
          <w:i/>
        </w:rPr>
        <w:t>OCF</w:t>
      </w:r>
      <w:r>
        <w:t xml:space="preserve"> and </w:t>
      </w:r>
      <w:r w:rsidRPr="00DC0D69">
        <w:rPr>
          <w:i/>
        </w:rPr>
        <w:t xml:space="preserve">OCF2 </w:t>
      </w:r>
      <w:r>
        <w:t xml:space="preserve">for the </w:t>
      </w:r>
      <w:r w:rsidRPr="00DC0D69">
        <w:rPr>
          <w:i/>
        </w:rPr>
        <w:t>ABS_DD</w:t>
      </w:r>
      <w:r>
        <w:t xml:space="preserve">, </w:t>
      </w:r>
      <w:r w:rsidRPr="00DC0D69">
        <w:rPr>
          <w:i/>
        </w:rPr>
        <w:t>ABS_MDD</w:t>
      </w:r>
      <w:r>
        <w:t xml:space="preserve">, </w:t>
      </w:r>
      <w:r w:rsidRPr="00DC0D69">
        <w:rPr>
          <w:i/>
        </w:rPr>
        <w:t>STD_DD</w:t>
      </w:r>
      <w:r>
        <w:t xml:space="preserve">, </w:t>
      </w:r>
      <w:r w:rsidRPr="00DC0D69">
        <w:rPr>
          <w:i/>
        </w:rPr>
        <w:t>STD_MDD</w:t>
      </w:r>
      <w:r>
        <w:t xml:space="preserve"> tests, the results are consistent (</w:t>
      </w:r>
      <w:proofErr w:type="spellStart"/>
      <w:r>
        <w:t>untabulated</w:t>
      </w:r>
      <w:proofErr w:type="spellEnd"/>
      <w:r>
        <w:t xml:space="preserve">). </w:t>
      </w:r>
      <w:bookmarkStart w:id="36" w:name="_Toc391548152"/>
      <w:bookmarkStart w:id="37" w:name="_Toc391548244"/>
      <w:bookmarkStart w:id="38" w:name="_Toc391548381"/>
    </w:p>
    <w:p w14:paraId="73C24BE5" w14:textId="77777777" w:rsidR="008547FA" w:rsidRPr="006A39A4" w:rsidRDefault="00A43D8F" w:rsidP="006A39A4">
      <w:pPr>
        <w:pStyle w:val="Heading2"/>
        <w:spacing w:line="480" w:lineRule="auto"/>
        <w:rPr>
          <w:lang w:eastAsia="zh-CN"/>
        </w:rPr>
      </w:pPr>
      <w:bookmarkStart w:id="39" w:name="_Toc394486565"/>
      <w:r w:rsidRPr="006A39A4">
        <w:t>S</w:t>
      </w:r>
      <w:bookmarkEnd w:id="36"/>
      <w:bookmarkEnd w:id="37"/>
      <w:bookmarkEnd w:id="38"/>
      <w:r w:rsidR="00521E74">
        <w:rPr>
          <w:rFonts w:hint="eastAsia"/>
          <w:lang w:eastAsia="zh-CN"/>
        </w:rPr>
        <w:t>UMMARY</w:t>
      </w:r>
      <w:bookmarkEnd w:id="39"/>
    </w:p>
    <w:p w14:paraId="7FE69868" w14:textId="77777777" w:rsidR="008547FA" w:rsidRDefault="008547FA" w:rsidP="006A39A4">
      <w:pPr>
        <w:spacing w:line="480" w:lineRule="auto"/>
      </w:pPr>
      <w:r>
        <w:rPr>
          <w:b/>
        </w:rPr>
        <w:tab/>
      </w:r>
      <w:r>
        <w:t>This study examines how the accrual</w:t>
      </w:r>
      <w:r w:rsidR="003563C9">
        <w:t>s</w:t>
      </w:r>
      <w:r>
        <w:t xml:space="preserve"> quality for firms </w:t>
      </w:r>
      <w:r w:rsidR="007A00BF">
        <w:t>affected</w:t>
      </w:r>
      <w:r>
        <w:t xml:space="preserve"> by FIN 46 changes in </w:t>
      </w:r>
      <w:r w:rsidR="00DE6781">
        <w:t>the post-</w:t>
      </w:r>
      <w:r w:rsidR="007A00BF">
        <w:t>implementation</w:t>
      </w:r>
      <w:r w:rsidR="00DE6781">
        <w:t xml:space="preserve"> periods. </w:t>
      </w:r>
      <w:r w:rsidR="003563C9">
        <w:t>I compare accruals quality of firms affected by FIN</w:t>
      </w:r>
      <w:r w:rsidR="003563C9">
        <w:rPr>
          <w:rFonts w:eastAsiaTheme="minorEastAsia" w:hint="eastAsia"/>
          <w:lang w:eastAsia="zh-CN"/>
        </w:rPr>
        <w:t xml:space="preserve"> </w:t>
      </w:r>
      <w:r w:rsidR="003563C9">
        <w:t xml:space="preserve">46 before and after the implementation of this accounting pronouncement by using a number of proxies for accruals quality. </w:t>
      </w:r>
      <w:r w:rsidR="00DE6781">
        <w:t>I f</w:t>
      </w:r>
      <w:r w:rsidR="00DE6781">
        <w:rPr>
          <w:rFonts w:eastAsiaTheme="minorEastAsia" w:hint="eastAsia"/>
          <w:lang w:eastAsia="zh-CN"/>
        </w:rPr>
        <w:t>ind</w:t>
      </w:r>
      <w:r>
        <w:t xml:space="preserve"> that compared to firms reporting no material impact from FIN 46, firms </w:t>
      </w:r>
      <w:r w:rsidR="007A00BF">
        <w:t>adopting the new accounting guidance relating to SPEs</w:t>
      </w:r>
      <w:r>
        <w:t xml:space="preserve"> experience </w:t>
      </w:r>
      <w:r w:rsidR="007A00BF">
        <w:t xml:space="preserve">lower quality of </w:t>
      </w:r>
      <w:r>
        <w:t>accrual</w:t>
      </w:r>
      <w:r w:rsidR="007A00BF">
        <w:t>s</w:t>
      </w:r>
      <w:r>
        <w:t xml:space="preserve">, measured by the accrual estimation errors </w:t>
      </w:r>
      <w:r w:rsidR="007A00BF">
        <w:lastRenderedPageBreak/>
        <w:t>from</w:t>
      </w:r>
      <w:r>
        <w:t xml:space="preserve"> the modified DD 2002 model (</w:t>
      </w:r>
      <w:r w:rsidRPr="00DC0D69">
        <w:rPr>
          <w:i/>
        </w:rPr>
        <w:t>ABS_</w:t>
      </w:r>
      <w:r>
        <w:rPr>
          <w:i/>
        </w:rPr>
        <w:t>M</w:t>
      </w:r>
      <w:r w:rsidRPr="00DC0D69">
        <w:rPr>
          <w:i/>
        </w:rPr>
        <w:t>DD</w:t>
      </w:r>
      <w:r>
        <w:rPr>
          <w:i/>
        </w:rPr>
        <w:t>)</w:t>
      </w:r>
      <w:r>
        <w:t xml:space="preserve"> and the standard deviation of the residuals </w:t>
      </w:r>
      <w:r w:rsidR="007A00BF">
        <w:t>from</w:t>
      </w:r>
      <w:r>
        <w:t xml:space="preserve"> the DD 2002 model and its modified version (</w:t>
      </w:r>
      <w:r w:rsidRPr="00DC0D69">
        <w:rPr>
          <w:i/>
        </w:rPr>
        <w:t>STD_DD</w:t>
      </w:r>
      <w:r>
        <w:t xml:space="preserve"> and </w:t>
      </w:r>
      <w:r w:rsidRPr="00DC0D69">
        <w:rPr>
          <w:i/>
        </w:rPr>
        <w:t>STD_MDD</w:t>
      </w:r>
      <w:r>
        <w:t>)</w:t>
      </w:r>
      <w:r w:rsidR="00DE6781">
        <w:t xml:space="preserve">.  </w:t>
      </w:r>
      <w:r>
        <w:t xml:space="preserve">I </w:t>
      </w:r>
      <w:r w:rsidR="003563C9">
        <w:t xml:space="preserve">then use </w:t>
      </w:r>
      <w:r>
        <w:t xml:space="preserve">matched pair </w:t>
      </w:r>
      <w:r w:rsidR="003563C9">
        <w:t xml:space="preserve">control sample replacing “no material impact” group from the estimation and I find </w:t>
      </w:r>
      <w:r>
        <w:t xml:space="preserve">the accrual quality measured by </w:t>
      </w:r>
      <w:r w:rsidRPr="00D1487E">
        <w:rPr>
          <w:i/>
        </w:rPr>
        <w:t>ABS_MDD</w:t>
      </w:r>
      <w:r>
        <w:t xml:space="preserve"> and </w:t>
      </w:r>
      <w:r w:rsidRPr="00D1487E">
        <w:rPr>
          <w:i/>
        </w:rPr>
        <w:t>STD_MDD</w:t>
      </w:r>
      <w:r>
        <w:t xml:space="preserve"> have consistent results as before. </w:t>
      </w:r>
    </w:p>
    <w:p w14:paraId="4C71D6AD" w14:textId="77777777" w:rsidR="008547FA" w:rsidRDefault="008547FA" w:rsidP="006A39A4">
      <w:pPr>
        <w:spacing w:line="480" w:lineRule="auto"/>
      </w:pPr>
      <w:r>
        <w:tab/>
        <w:t xml:space="preserve">When it comes to the differences between the two subgroups in the FIN 46 firms (firms consolidating VIEs and firms terminating or restructuring VIEs), the results consistently show that the accrual quality measured by </w:t>
      </w:r>
      <w:r w:rsidRPr="00D1487E">
        <w:rPr>
          <w:i/>
        </w:rPr>
        <w:t>ABS_MDD</w:t>
      </w:r>
      <w:r>
        <w:t xml:space="preserve"> and </w:t>
      </w:r>
      <w:r w:rsidRPr="00D1487E">
        <w:rPr>
          <w:i/>
        </w:rPr>
        <w:t>STD_MDD</w:t>
      </w:r>
      <w:r>
        <w:t xml:space="preserve"> for firms consolidating VIEs (group 1) are consistently worsened compared to group 2, no matter which control sample is used. The differential change in accrual quality between the two groups can be partially attributed to the facts that group 1 have pressure to manage earnings when the consolidation bring negative effect on earnings. The empirical results of income-increasing earnings management confirm this point. </w:t>
      </w:r>
    </w:p>
    <w:p w14:paraId="46457F4B" w14:textId="77777777" w:rsidR="008547FA" w:rsidRDefault="005104B5" w:rsidP="006A39A4">
      <w:pPr>
        <w:spacing w:line="480" w:lineRule="auto"/>
      </w:pPr>
      <w:r>
        <w:tab/>
        <w:t>The</w:t>
      </w:r>
      <w:r>
        <w:rPr>
          <w:rFonts w:eastAsiaTheme="minorEastAsia" w:hint="eastAsia"/>
          <w:lang w:eastAsia="zh-CN"/>
        </w:rPr>
        <w:t xml:space="preserve">se </w:t>
      </w:r>
      <w:r w:rsidR="008547FA">
        <w:t xml:space="preserve">results help us understand the changes in accrual quality for firms impacted by FIN 46. Although the consolidation process and improved disclosure may constrain earnings management through previously off-balance sheet SPEs, firms may resort to other methods that bypass VIEs to manipulate earnings, thus worsen the accrual quality in the post-FIN 46 periods. </w:t>
      </w:r>
      <w:r w:rsidR="008547FA">
        <w:tab/>
      </w:r>
    </w:p>
    <w:p w14:paraId="73312EEB" w14:textId="77777777" w:rsidR="008547FA" w:rsidRDefault="008547FA" w:rsidP="006A39A4">
      <w:pPr>
        <w:spacing w:line="480" w:lineRule="auto"/>
        <w:rPr>
          <w:rFonts w:eastAsiaTheme="minorEastAsia"/>
          <w:lang w:eastAsia="zh-CN"/>
        </w:rPr>
      </w:pPr>
      <w:r>
        <w:tab/>
        <w:t xml:space="preserve">My study is subject to limitations. First, the small sample size of the test sample affects the estimation accuracy of the regression analysis; second, the types of VIEs are not separated in the analysis. It is possible that the results are driven by certain category of VIEs, but not all. </w:t>
      </w:r>
    </w:p>
    <w:p w14:paraId="40E1E2EF" w14:textId="77777777" w:rsidR="00F154E7" w:rsidRPr="00F154E7" w:rsidRDefault="00F154E7" w:rsidP="006A39A4">
      <w:pPr>
        <w:spacing w:line="480" w:lineRule="auto"/>
        <w:rPr>
          <w:rFonts w:eastAsiaTheme="minorEastAsia"/>
          <w:lang w:eastAsia="zh-CN"/>
        </w:rPr>
      </w:pPr>
    </w:p>
    <w:p w14:paraId="34CBC484" w14:textId="77777777" w:rsidR="00885CAC" w:rsidRPr="006A39A4" w:rsidRDefault="00885CAC" w:rsidP="006A39A4">
      <w:pPr>
        <w:pStyle w:val="Heading1"/>
        <w:spacing w:line="480" w:lineRule="auto"/>
      </w:pPr>
      <w:bookmarkStart w:id="40" w:name="_Toc391548153"/>
      <w:bookmarkStart w:id="41" w:name="_Toc391548245"/>
      <w:bookmarkStart w:id="42" w:name="_Toc391548382"/>
      <w:bookmarkStart w:id="43" w:name="_Toc394486566"/>
      <w:r w:rsidRPr="006A39A4">
        <w:lastRenderedPageBreak/>
        <w:t xml:space="preserve">CHAPTER IV: IMPLICATIONS OF </w:t>
      </w:r>
      <w:r w:rsidR="00105161" w:rsidRPr="006A39A4">
        <w:t>FIN 46</w:t>
      </w:r>
      <w:r w:rsidRPr="006A39A4">
        <w:t xml:space="preserve"> FOR INVESTMENT EFFICIENCY</w:t>
      </w:r>
      <w:bookmarkEnd w:id="40"/>
      <w:bookmarkEnd w:id="41"/>
      <w:bookmarkEnd w:id="42"/>
      <w:bookmarkEnd w:id="43"/>
    </w:p>
    <w:p w14:paraId="083EBFB1" w14:textId="77777777" w:rsidR="00FC364F" w:rsidRPr="006A39A4" w:rsidRDefault="00894398" w:rsidP="006A39A4">
      <w:pPr>
        <w:pStyle w:val="Heading2"/>
        <w:spacing w:line="480" w:lineRule="auto"/>
        <w:rPr>
          <w:lang w:eastAsia="zh-CN"/>
        </w:rPr>
      </w:pPr>
      <w:bookmarkStart w:id="44" w:name="_Toc391548154"/>
      <w:bookmarkStart w:id="45" w:name="_Toc391548246"/>
      <w:bookmarkStart w:id="46" w:name="_Toc391548383"/>
      <w:bookmarkStart w:id="47" w:name="_Toc394486567"/>
      <w:r w:rsidRPr="006A39A4">
        <w:t>M</w:t>
      </w:r>
      <w:bookmarkEnd w:id="44"/>
      <w:bookmarkEnd w:id="45"/>
      <w:bookmarkEnd w:id="46"/>
      <w:r w:rsidR="003E504F">
        <w:rPr>
          <w:rFonts w:hint="eastAsia"/>
          <w:lang w:eastAsia="zh-CN"/>
        </w:rPr>
        <w:t>OTIVATION</w:t>
      </w:r>
      <w:bookmarkEnd w:id="47"/>
    </w:p>
    <w:p w14:paraId="6A4CA491" w14:textId="77777777" w:rsidR="00DB3B33" w:rsidRDefault="00A7466A" w:rsidP="00DB3B33">
      <w:pPr>
        <w:spacing w:line="480" w:lineRule="auto"/>
      </w:pPr>
      <w:r>
        <w:rPr>
          <w:rFonts w:eastAsiaTheme="minorEastAsia" w:hint="eastAsia"/>
          <w:lang w:eastAsia="zh-CN"/>
        </w:rPr>
        <w:tab/>
      </w:r>
      <w:r>
        <w:t xml:space="preserve">The first part of this dissertation research shows how the financial reporting quality changes with the implementation of the </w:t>
      </w:r>
      <w:r w:rsidRPr="000D7C34">
        <w:t>Financial Accounting Standards Board (FASB) issued Interpretation No. 46 (FIN 46</w:t>
      </w:r>
      <w:r>
        <w:t xml:space="preserve"> here</w:t>
      </w:r>
      <w:r w:rsidR="00A9700A">
        <w:t>in</w:t>
      </w:r>
      <w:r>
        <w:t>after</w:t>
      </w:r>
      <w:r w:rsidRPr="000D7C34">
        <w:t xml:space="preserve">), </w:t>
      </w:r>
      <w:r w:rsidRPr="000A0D16">
        <w:rPr>
          <w:i/>
        </w:rPr>
        <w:t>Consolidation of Variable Interest Entities- An Interpretation of ARB No. 51</w:t>
      </w:r>
      <w:r>
        <w:t xml:space="preserve">. I now focus on effects of </w:t>
      </w:r>
      <w:r w:rsidR="00105161">
        <w:t>FIN 46</w:t>
      </w:r>
      <w:r>
        <w:t xml:space="preserve"> on investment decisions made by affected firms. More specifically I examine the investment efficiency of affected firms during the pre- and post-FIN46 periods. This particular question is important because of the following reasons. </w:t>
      </w:r>
      <w:r w:rsidR="00D87367">
        <w:t>First, the</w:t>
      </w:r>
      <w:r>
        <w:t xml:space="preserve"> implementation of FIN 46 may have significant influence on financial reporting quality that includes quality of reported accounting numbers (i.e., accruals quality) and quality of disclosures. Second, FIN 46 likely to reduce affected firms’ financial flexibility by eliminating the opportunity to use certain off-balance</w:t>
      </w:r>
      <w:r>
        <w:rPr>
          <w:rFonts w:hint="eastAsia"/>
          <w:lang w:eastAsia="zh-CN"/>
        </w:rPr>
        <w:t xml:space="preserve"> </w:t>
      </w:r>
      <w:r>
        <w:t xml:space="preserve">sheet items and thus create financial constraints.  </w:t>
      </w:r>
      <w:r>
        <w:rPr>
          <w:lang w:eastAsia="zh-CN"/>
        </w:rPr>
        <w:t>Prior studies show that investment efficiency is associated with quality of financial reporting as well as with financial constraints (</w:t>
      </w:r>
      <w:r w:rsidR="006346BD">
        <w:rPr>
          <w:lang w:eastAsia="zh-CN"/>
        </w:rPr>
        <w:t>e.g.,</w:t>
      </w:r>
      <w:r>
        <w:rPr>
          <w:lang w:eastAsia="zh-CN"/>
        </w:rPr>
        <w:t xml:space="preserve"> </w:t>
      </w:r>
      <w:r w:rsidRPr="000D7C34">
        <w:t>Biddle and Hilary 2006</w:t>
      </w:r>
      <w:r>
        <w:t>, Biddle et al. 2009 etc.)</w:t>
      </w:r>
      <w:r>
        <w:rPr>
          <w:lang w:eastAsia="zh-CN"/>
        </w:rPr>
        <w:t xml:space="preserve">. </w:t>
      </w:r>
      <w:r>
        <w:t xml:space="preserve">Thus, FIN 46 provides </w:t>
      </w:r>
      <w:r w:rsidR="00CF507F">
        <w:t>a</w:t>
      </w:r>
      <w:r>
        <w:t xml:space="preserve"> unique setting to test how the implementation of the accounting guidance affects investment efficiency.</w:t>
      </w:r>
    </w:p>
    <w:p w14:paraId="19524285" w14:textId="77777777" w:rsidR="006346BD" w:rsidRDefault="001748DD" w:rsidP="00DB3B33">
      <w:pPr>
        <w:spacing w:line="480" w:lineRule="auto"/>
        <w:rPr>
          <w:rFonts w:eastAsiaTheme="minorEastAsia"/>
          <w:lang w:eastAsia="zh-CN"/>
        </w:rPr>
      </w:pPr>
      <w:r>
        <w:tab/>
        <w:t xml:space="preserve">Since </w:t>
      </w:r>
      <w:r w:rsidR="00D87367">
        <w:t xml:space="preserve">the stated objectives of </w:t>
      </w:r>
      <w:r>
        <w:t xml:space="preserve">FIN 46 </w:t>
      </w:r>
      <w:r w:rsidR="00D87367">
        <w:t xml:space="preserve">are to </w:t>
      </w:r>
      <w:r>
        <w:t xml:space="preserve">improve the transparency of financial reporting of firms with VIEs and </w:t>
      </w:r>
      <w:r w:rsidR="00D87367">
        <w:t xml:space="preserve">to </w:t>
      </w:r>
      <w:r>
        <w:t>reduce the information asymmetry between firms and investors, the investment efficiency of firms affected by FIN 46 is expected to improve aft</w:t>
      </w:r>
      <w:r w:rsidR="006346BD">
        <w:t>er the adoption of the standard</w:t>
      </w:r>
      <w:r>
        <w:t xml:space="preserve">. However, as the empirical findings of the first part of the dissertation suggest, the accruals quality of firms affected by FIN 46 </w:t>
      </w:r>
      <w:r w:rsidR="006346BD">
        <w:t xml:space="preserve">becomes </w:t>
      </w:r>
      <w:r w:rsidR="00D87367">
        <w:t>poorer</w:t>
      </w:r>
      <w:r w:rsidR="006346BD">
        <w:t xml:space="preserve"> </w:t>
      </w:r>
      <w:r w:rsidR="006346BD">
        <w:lastRenderedPageBreak/>
        <w:t xml:space="preserve">after the adoption of FIN 46 compared to firms not affected by the standard. Prior studies show that there is a positive relation between accruals quality and investment efficiency (e.g., Biddle and Hilary 2006). From such perspective, the investment efficiency of firms affected by FIN 46 may decrease </w:t>
      </w:r>
      <w:r w:rsidR="00560FAC">
        <w:t>during</w:t>
      </w:r>
      <w:r w:rsidR="006346BD">
        <w:t xml:space="preserve"> the post-</w:t>
      </w:r>
      <w:r w:rsidR="00560FAC">
        <w:t>implementation</w:t>
      </w:r>
      <w:r w:rsidR="006346BD">
        <w:t xml:space="preserve"> periods</w:t>
      </w:r>
      <w:r w:rsidR="00560FAC">
        <w:t xml:space="preserve"> since </w:t>
      </w:r>
      <w:r w:rsidR="006346BD">
        <w:t xml:space="preserve">the quality </w:t>
      </w:r>
      <w:r w:rsidR="00560FAC">
        <w:t>of accruals for affected firms deteriorates. On the other hand, provisions in FIN 46 mandate enhanced disclosures relating to VIEs, which may help improve information flow relating off-balance sheet activities through special purpose entities, which can mitigate information asymmetry and thus, may have positive effects on investment decisions.</w:t>
      </w:r>
      <w:r w:rsidR="00DC7512">
        <w:t xml:space="preserve"> </w:t>
      </w:r>
      <w:r w:rsidR="006346BD">
        <w:t>Therefore, it is worthwhile to investigate how FIN 46 affects investment efficiency of firms affected by the standard.</w:t>
      </w:r>
    </w:p>
    <w:p w14:paraId="03CE94C1" w14:textId="77777777" w:rsidR="00F76E2C" w:rsidRPr="00B64DDF" w:rsidRDefault="00F76E2C" w:rsidP="00B64DDF">
      <w:pPr>
        <w:pStyle w:val="Heading2"/>
        <w:rPr>
          <w:rFonts w:eastAsiaTheme="minorEastAsia"/>
          <w:lang w:eastAsia="zh-CN"/>
        </w:rPr>
      </w:pPr>
      <w:bookmarkStart w:id="48" w:name="_Toc394486568"/>
      <w:r w:rsidRPr="00B64DDF">
        <w:rPr>
          <w:rFonts w:eastAsiaTheme="minorEastAsia" w:hint="eastAsia"/>
          <w:lang w:eastAsia="zh-CN"/>
        </w:rPr>
        <w:t>LITERATURE REVIEW</w:t>
      </w:r>
      <w:bookmarkEnd w:id="48"/>
    </w:p>
    <w:p w14:paraId="272D5894" w14:textId="77777777" w:rsidR="004246CE" w:rsidRPr="00B15778" w:rsidRDefault="008E41E2" w:rsidP="00DB3B33">
      <w:pPr>
        <w:pStyle w:val="ListParagraph"/>
        <w:spacing w:line="480" w:lineRule="auto"/>
        <w:ind w:left="0"/>
        <w:rPr>
          <w:rFonts w:ascii="Times New Roman" w:hAnsi="Times New Roman" w:cs="Times New Roman"/>
          <w:sz w:val="24"/>
          <w:szCs w:val="24"/>
          <w:lang w:eastAsia="zh-CN"/>
        </w:rPr>
      </w:pPr>
      <w:r>
        <w:rPr>
          <w:rFonts w:ascii="Times New Roman" w:hAnsi="Times New Roman" w:cs="Times New Roman"/>
          <w:b/>
          <w:sz w:val="24"/>
          <w:szCs w:val="24"/>
        </w:rPr>
        <w:tab/>
      </w:r>
      <w:r w:rsidR="00425392">
        <w:rPr>
          <w:rFonts w:ascii="Times New Roman" w:hAnsi="Times New Roman" w:cs="Times New Roman" w:hint="eastAsia"/>
          <w:sz w:val="24"/>
          <w:szCs w:val="24"/>
          <w:lang w:eastAsia="zh-CN"/>
        </w:rPr>
        <w:t>Firms</w:t>
      </w:r>
      <w:r w:rsidR="00425392">
        <w:rPr>
          <w:rFonts w:ascii="Times New Roman" w:hAnsi="Times New Roman" w:cs="Times New Roman"/>
          <w:sz w:val="24"/>
          <w:szCs w:val="24"/>
          <w:lang w:eastAsia="zh-CN"/>
        </w:rPr>
        <w:t>’</w:t>
      </w:r>
      <w:r w:rsidR="00425392">
        <w:rPr>
          <w:rFonts w:ascii="Times New Roman" w:hAnsi="Times New Roman" w:cs="Times New Roman" w:hint="eastAsia"/>
          <w:sz w:val="24"/>
          <w:szCs w:val="24"/>
          <w:lang w:eastAsia="zh-CN"/>
        </w:rPr>
        <w:t xml:space="preserve"> investment is influenced by the marginal q and marginal cost of capital increase (Yoshikawa 1980; Hayashi 1982). </w:t>
      </w:r>
      <w:r>
        <w:rPr>
          <w:rFonts w:ascii="Times New Roman" w:hAnsi="Times New Roman" w:cs="Times New Roman"/>
          <w:sz w:val="24"/>
          <w:szCs w:val="24"/>
        </w:rPr>
        <w:t xml:space="preserve">Investment is efficient when firms choose projects that have positive net present value </w:t>
      </w:r>
      <w:r w:rsidR="00D86BB0">
        <w:rPr>
          <w:rFonts w:ascii="Times New Roman" w:hAnsi="Times New Roman" w:cs="Times New Roman"/>
          <w:sz w:val="24"/>
          <w:szCs w:val="24"/>
        </w:rPr>
        <w:t xml:space="preserve">and when firms continue to invest </w:t>
      </w:r>
      <w:r w:rsidR="0013241A">
        <w:rPr>
          <w:rFonts w:ascii="Times New Roman" w:hAnsi="Times New Roman" w:cs="Times New Roman"/>
          <w:sz w:val="24"/>
          <w:szCs w:val="24"/>
        </w:rPr>
        <w:t xml:space="preserve">efficiently </w:t>
      </w:r>
      <w:r w:rsidR="00D86BB0">
        <w:rPr>
          <w:rFonts w:ascii="Times New Roman" w:hAnsi="Times New Roman" w:cs="Times New Roman"/>
          <w:sz w:val="24"/>
          <w:szCs w:val="24"/>
        </w:rPr>
        <w:t xml:space="preserve">until the marginal rate of return to investment become zero </w:t>
      </w:r>
      <w:r>
        <w:rPr>
          <w:rFonts w:ascii="Times New Roman" w:hAnsi="Times New Roman" w:cs="Times New Roman"/>
          <w:sz w:val="24"/>
          <w:szCs w:val="24"/>
        </w:rPr>
        <w:t xml:space="preserve">(Biddle et al. 2009). </w:t>
      </w:r>
      <w:r w:rsidRPr="008D5BC0">
        <w:rPr>
          <w:rFonts w:ascii="Times New Roman" w:hAnsi="Times New Roman" w:cs="Times New Roman"/>
          <w:sz w:val="24"/>
          <w:szCs w:val="24"/>
        </w:rPr>
        <w:t xml:space="preserve">Prior research suggests that information asymmetries between firms’ management and investors can influence investment efficiency by creating </w:t>
      </w:r>
      <w:r w:rsidR="009E4E5C">
        <w:rPr>
          <w:rFonts w:ascii="Times New Roman" w:hAnsi="Times New Roman" w:cs="Times New Roman"/>
          <w:sz w:val="24"/>
          <w:szCs w:val="24"/>
        </w:rPr>
        <w:t xml:space="preserve">economic </w:t>
      </w:r>
      <w:r w:rsidRPr="008D5BC0">
        <w:rPr>
          <w:rFonts w:ascii="Times New Roman" w:hAnsi="Times New Roman" w:cs="Times New Roman"/>
          <w:sz w:val="24"/>
          <w:szCs w:val="24"/>
        </w:rPr>
        <w:t xml:space="preserve">frictions such as moral hazard and adverse selection, which can each </w:t>
      </w:r>
      <w:r>
        <w:rPr>
          <w:rFonts w:ascii="Times New Roman" w:hAnsi="Times New Roman" w:cs="Times New Roman"/>
          <w:sz w:val="24"/>
          <w:szCs w:val="24"/>
        </w:rPr>
        <w:t>lead to inefficient investment</w:t>
      </w:r>
      <w:r w:rsidR="00DE5CD3">
        <w:rPr>
          <w:rFonts w:ascii="Times New Roman" w:hAnsi="Times New Roman" w:cs="Times New Roman" w:hint="eastAsia"/>
          <w:sz w:val="24"/>
          <w:szCs w:val="24"/>
          <w:lang w:eastAsia="zh-CN"/>
        </w:rPr>
        <w:t xml:space="preserve"> (Stein 2003)</w:t>
      </w:r>
      <w:r>
        <w:rPr>
          <w:rFonts w:ascii="Times New Roman" w:hAnsi="Times New Roman" w:cs="Times New Roman"/>
          <w:sz w:val="24"/>
          <w:szCs w:val="24"/>
        </w:rPr>
        <w:t xml:space="preserve">. </w:t>
      </w:r>
      <w:r w:rsidR="00E06091">
        <w:rPr>
          <w:rFonts w:ascii="Times New Roman" w:hAnsi="Times New Roman" w:cs="Times New Roman"/>
          <w:sz w:val="24"/>
          <w:szCs w:val="24"/>
        </w:rPr>
        <w:t xml:space="preserve">The </w:t>
      </w:r>
      <w:r>
        <w:rPr>
          <w:rFonts w:ascii="Times New Roman" w:hAnsi="Times New Roman" w:cs="Times New Roman"/>
          <w:sz w:val="24"/>
          <w:szCs w:val="24"/>
        </w:rPr>
        <w:t xml:space="preserve">Moral hazard </w:t>
      </w:r>
      <w:r w:rsidR="00E06091">
        <w:rPr>
          <w:rFonts w:ascii="Times New Roman" w:hAnsi="Times New Roman" w:cs="Times New Roman"/>
          <w:sz w:val="24"/>
          <w:szCs w:val="24"/>
        </w:rPr>
        <w:t>model</w:t>
      </w:r>
      <w:r w:rsidR="005945D3">
        <w:rPr>
          <w:rFonts w:ascii="Times New Roman" w:hAnsi="Times New Roman" w:cs="Times New Roman"/>
          <w:sz w:val="24"/>
          <w:szCs w:val="24"/>
        </w:rPr>
        <w:t>s</w:t>
      </w:r>
      <w:r w:rsidR="00E06091">
        <w:rPr>
          <w:rFonts w:ascii="Times New Roman" w:hAnsi="Times New Roman" w:cs="Times New Roman"/>
          <w:sz w:val="24"/>
          <w:szCs w:val="24"/>
        </w:rPr>
        <w:t xml:space="preserve"> suggest </w:t>
      </w:r>
      <w:r>
        <w:rPr>
          <w:rFonts w:ascii="Times New Roman" w:hAnsi="Times New Roman" w:cs="Times New Roman"/>
          <w:sz w:val="24"/>
          <w:szCs w:val="24"/>
        </w:rPr>
        <w:t xml:space="preserve">managers </w:t>
      </w:r>
      <w:r w:rsidR="005945D3">
        <w:rPr>
          <w:rFonts w:ascii="Times New Roman" w:hAnsi="Times New Roman" w:cs="Times New Roman"/>
          <w:sz w:val="24"/>
          <w:szCs w:val="24"/>
        </w:rPr>
        <w:t xml:space="preserve">could choose to </w:t>
      </w:r>
      <w:r>
        <w:rPr>
          <w:rFonts w:ascii="Times New Roman" w:hAnsi="Times New Roman" w:cs="Times New Roman"/>
          <w:sz w:val="24"/>
          <w:szCs w:val="24"/>
        </w:rPr>
        <w:t>invest in projects that do not necessarily maximize the value of the firm</w:t>
      </w:r>
      <w:r w:rsidR="005945D3">
        <w:rPr>
          <w:rFonts w:ascii="Times New Roman" w:hAnsi="Times New Roman" w:cs="Times New Roman"/>
          <w:sz w:val="24"/>
          <w:szCs w:val="24"/>
        </w:rPr>
        <w:t xml:space="preserve"> when their incentives are incongruent with those of the investors</w:t>
      </w:r>
      <w:r>
        <w:rPr>
          <w:rFonts w:ascii="Times New Roman" w:hAnsi="Times New Roman" w:cs="Times New Roman"/>
          <w:sz w:val="24"/>
          <w:szCs w:val="24"/>
        </w:rPr>
        <w:t xml:space="preserve"> (</w:t>
      </w:r>
      <w:proofErr w:type="spellStart"/>
      <w:r w:rsidR="00DE5CD3">
        <w:rPr>
          <w:rFonts w:ascii="Times New Roman" w:hAnsi="Times New Roman" w:cs="Times New Roman" w:hint="eastAsia"/>
          <w:sz w:val="24"/>
          <w:szCs w:val="24"/>
          <w:lang w:eastAsia="zh-CN"/>
        </w:rPr>
        <w:t>Berle</w:t>
      </w:r>
      <w:proofErr w:type="spellEnd"/>
      <w:r w:rsidR="00DE5CD3">
        <w:rPr>
          <w:rFonts w:ascii="Times New Roman" w:hAnsi="Times New Roman" w:cs="Times New Roman" w:hint="eastAsia"/>
          <w:sz w:val="24"/>
          <w:szCs w:val="24"/>
          <w:lang w:eastAsia="zh-CN"/>
        </w:rPr>
        <w:t xml:space="preserve"> and Means 1932; Williamson 1974; </w:t>
      </w:r>
      <w:r w:rsidRPr="00146C08">
        <w:rPr>
          <w:rFonts w:ascii="Times New Roman" w:hAnsi="Times New Roman" w:cs="Times New Roman"/>
          <w:sz w:val="24"/>
          <w:szCs w:val="24"/>
        </w:rPr>
        <w:t xml:space="preserve">Jensen and </w:t>
      </w:r>
      <w:proofErr w:type="spellStart"/>
      <w:r w:rsidRPr="00146C08">
        <w:rPr>
          <w:rFonts w:ascii="Times New Roman" w:hAnsi="Times New Roman" w:cs="Times New Roman"/>
          <w:sz w:val="24"/>
          <w:szCs w:val="24"/>
        </w:rPr>
        <w:t>Meckling</w:t>
      </w:r>
      <w:proofErr w:type="spellEnd"/>
      <w:r>
        <w:rPr>
          <w:rFonts w:ascii="Times New Roman" w:hAnsi="Times New Roman" w:cs="Times New Roman"/>
          <w:sz w:val="24"/>
          <w:szCs w:val="24"/>
        </w:rPr>
        <w:t xml:space="preserve">, </w:t>
      </w:r>
      <w:r w:rsidRPr="00146C08">
        <w:rPr>
          <w:rFonts w:ascii="Times New Roman" w:hAnsi="Times New Roman" w:cs="Times New Roman"/>
          <w:sz w:val="24"/>
          <w:szCs w:val="24"/>
        </w:rPr>
        <w:t>1976</w:t>
      </w:r>
      <w:r>
        <w:rPr>
          <w:rFonts w:ascii="Times New Roman" w:hAnsi="Times New Roman" w:cs="Times New Roman"/>
          <w:sz w:val="24"/>
          <w:szCs w:val="24"/>
        </w:rPr>
        <w:t>).</w:t>
      </w:r>
      <w:r w:rsidR="005945D3">
        <w:rPr>
          <w:rFonts w:ascii="Times New Roman" w:hAnsi="Times New Roman" w:cs="Times New Roman"/>
          <w:sz w:val="24"/>
          <w:szCs w:val="24"/>
        </w:rPr>
        <w:t xml:space="preserve"> </w:t>
      </w:r>
      <w:r>
        <w:rPr>
          <w:rFonts w:ascii="Times New Roman" w:hAnsi="Times New Roman" w:cs="Times New Roman"/>
          <w:sz w:val="24"/>
          <w:szCs w:val="24"/>
        </w:rPr>
        <w:t xml:space="preserve">Adverse selection </w:t>
      </w:r>
      <w:r w:rsidR="005945D3">
        <w:rPr>
          <w:rFonts w:ascii="Times New Roman" w:hAnsi="Times New Roman" w:cs="Times New Roman"/>
          <w:sz w:val="24"/>
          <w:szCs w:val="24"/>
        </w:rPr>
        <w:t xml:space="preserve">occurs </w:t>
      </w:r>
      <w:r>
        <w:rPr>
          <w:rFonts w:ascii="Times New Roman" w:hAnsi="Times New Roman" w:cs="Times New Roman"/>
          <w:sz w:val="24"/>
          <w:szCs w:val="24"/>
        </w:rPr>
        <w:t xml:space="preserve">when managers have more information about the firm than </w:t>
      </w:r>
      <w:proofErr w:type="gramStart"/>
      <w:r>
        <w:rPr>
          <w:rFonts w:ascii="Times New Roman" w:hAnsi="Times New Roman" w:cs="Times New Roman"/>
          <w:sz w:val="24"/>
          <w:szCs w:val="24"/>
        </w:rPr>
        <w:t>investors</w:t>
      </w:r>
      <w:r w:rsidR="00CF507F">
        <w:rPr>
          <w:rFonts w:ascii="Times New Roman" w:hAnsi="Times New Roman" w:cs="Times New Roman"/>
          <w:sz w:val="24"/>
          <w:szCs w:val="24"/>
        </w:rPr>
        <w:t>,</w:t>
      </w:r>
      <w:proofErr w:type="gramEnd"/>
      <w:r w:rsidR="00CF507F">
        <w:rPr>
          <w:rFonts w:ascii="Times New Roman" w:hAnsi="Times New Roman" w:cs="Times New Roman"/>
          <w:sz w:val="24"/>
          <w:szCs w:val="24"/>
        </w:rPr>
        <w:t xml:space="preserve"> managers </w:t>
      </w:r>
      <w:r>
        <w:rPr>
          <w:rFonts w:ascii="Times New Roman" w:hAnsi="Times New Roman" w:cs="Times New Roman"/>
          <w:sz w:val="24"/>
          <w:szCs w:val="24"/>
        </w:rPr>
        <w:t>tend to act in favor of their own benefits (</w:t>
      </w:r>
      <w:r w:rsidRPr="00146C08">
        <w:rPr>
          <w:rFonts w:ascii="Times New Roman" w:hAnsi="Times New Roman" w:cs="Times New Roman"/>
          <w:sz w:val="24"/>
          <w:szCs w:val="24"/>
        </w:rPr>
        <w:t xml:space="preserve">Myers and </w:t>
      </w:r>
      <w:proofErr w:type="spellStart"/>
      <w:r w:rsidRPr="00146C08">
        <w:rPr>
          <w:rFonts w:ascii="Times New Roman" w:hAnsi="Times New Roman" w:cs="Times New Roman"/>
          <w:sz w:val="24"/>
          <w:szCs w:val="24"/>
        </w:rPr>
        <w:lastRenderedPageBreak/>
        <w:t>Majluf</w:t>
      </w:r>
      <w:proofErr w:type="spellEnd"/>
      <w:r w:rsidRPr="00146C08">
        <w:rPr>
          <w:rFonts w:ascii="Times New Roman" w:hAnsi="Times New Roman" w:cs="Times New Roman"/>
          <w:sz w:val="24"/>
          <w:szCs w:val="24"/>
        </w:rPr>
        <w:t>, 1984</w:t>
      </w:r>
      <w:r>
        <w:rPr>
          <w:rFonts w:ascii="Times New Roman" w:hAnsi="Times New Roman" w:cs="Times New Roman"/>
          <w:sz w:val="24"/>
          <w:szCs w:val="24"/>
        </w:rPr>
        <w:t>).</w:t>
      </w:r>
      <w:r w:rsidR="00DC7512">
        <w:rPr>
          <w:rFonts w:ascii="Times New Roman" w:hAnsi="Times New Roman" w:cs="Times New Roman"/>
          <w:sz w:val="24"/>
          <w:szCs w:val="24"/>
        </w:rPr>
        <w:t xml:space="preserve"> </w:t>
      </w:r>
      <w:r w:rsidR="00F14606">
        <w:rPr>
          <w:rFonts w:ascii="Times New Roman" w:hAnsi="Times New Roman" w:cs="Times New Roman" w:hint="eastAsia"/>
          <w:sz w:val="24"/>
          <w:szCs w:val="24"/>
          <w:lang w:eastAsia="zh-CN"/>
        </w:rPr>
        <w:t xml:space="preserve">The level of investment is also </w:t>
      </w:r>
      <w:r w:rsidR="00F14606">
        <w:rPr>
          <w:rFonts w:ascii="Times New Roman" w:hAnsi="Times New Roman" w:cs="Times New Roman"/>
          <w:sz w:val="24"/>
          <w:szCs w:val="24"/>
          <w:lang w:eastAsia="zh-CN"/>
        </w:rPr>
        <w:t>affected</w:t>
      </w:r>
      <w:r w:rsidR="00F14606">
        <w:rPr>
          <w:rFonts w:ascii="Times New Roman" w:hAnsi="Times New Roman" w:cs="Times New Roman" w:hint="eastAsia"/>
          <w:sz w:val="24"/>
          <w:szCs w:val="24"/>
          <w:lang w:eastAsia="zh-CN"/>
        </w:rPr>
        <w:t xml:space="preserve"> by the availability of </w:t>
      </w:r>
      <w:r w:rsidR="00722656">
        <w:rPr>
          <w:rFonts w:ascii="Times New Roman" w:hAnsi="Times New Roman" w:cs="Times New Roman" w:hint="eastAsia"/>
          <w:sz w:val="24"/>
          <w:szCs w:val="24"/>
          <w:lang w:eastAsia="zh-CN"/>
        </w:rPr>
        <w:t>financial resources. Financial-constrained firms are more likely to under-invest and financial-</w:t>
      </w:r>
      <w:r w:rsidR="00722656">
        <w:rPr>
          <w:rFonts w:ascii="Times New Roman" w:hAnsi="Times New Roman" w:cs="Times New Roman"/>
          <w:sz w:val="24"/>
          <w:szCs w:val="24"/>
          <w:lang w:eastAsia="zh-CN"/>
        </w:rPr>
        <w:t>unconstrain</w:t>
      </w:r>
      <w:r w:rsidR="00722656">
        <w:rPr>
          <w:rFonts w:ascii="Times New Roman" w:hAnsi="Times New Roman" w:cs="Times New Roman" w:hint="eastAsia"/>
          <w:sz w:val="24"/>
          <w:szCs w:val="24"/>
          <w:lang w:eastAsia="zh-CN"/>
        </w:rPr>
        <w:t>ed firms are more likely to over-invest (</w:t>
      </w:r>
      <w:r w:rsidR="00DE5CD3">
        <w:rPr>
          <w:rFonts w:ascii="Times New Roman" w:hAnsi="Times New Roman" w:cs="Times New Roman" w:hint="eastAsia"/>
          <w:sz w:val="24"/>
          <w:szCs w:val="24"/>
          <w:lang w:eastAsia="zh-CN"/>
        </w:rPr>
        <w:t xml:space="preserve">e.g., </w:t>
      </w:r>
      <w:r w:rsidR="00722656">
        <w:rPr>
          <w:rFonts w:ascii="Times New Roman" w:hAnsi="Times New Roman" w:cs="Times New Roman" w:hint="eastAsia"/>
          <w:sz w:val="24"/>
          <w:szCs w:val="24"/>
          <w:lang w:eastAsia="zh-CN"/>
        </w:rPr>
        <w:t>Jensen 1986; Myers 1997</w:t>
      </w:r>
      <w:r w:rsidR="00795EE3">
        <w:rPr>
          <w:rFonts w:ascii="Times New Roman" w:hAnsi="Times New Roman" w:cs="Times New Roman" w:hint="eastAsia"/>
          <w:sz w:val="24"/>
          <w:szCs w:val="24"/>
          <w:lang w:eastAsia="zh-CN"/>
        </w:rPr>
        <w:t xml:space="preserve">; </w:t>
      </w:r>
      <w:proofErr w:type="spellStart"/>
      <w:r w:rsidR="00DE5CD3">
        <w:rPr>
          <w:rFonts w:ascii="Times New Roman" w:hAnsi="Times New Roman" w:cs="Times New Roman" w:hint="eastAsia"/>
          <w:sz w:val="24"/>
          <w:szCs w:val="24"/>
          <w:lang w:eastAsia="zh-CN"/>
        </w:rPr>
        <w:t>Opler</w:t>
      </w:r>
      <w:proofErr w:type="spellEnd"/>
      <w:r w:rsidR="00DE5CD3">
        <w:rPr>
          <w:rFonts w:ascii="Times New Roman" w:hAnsi="Times New Roman" w:cs="Times New Roman" w:hint="eastAsia"/>
          <w:sz w:val="24"/>
          <w:szCs w:val="24"/>
          <w:lang w:eastAsia="zh-CN"/>
        </w:rPr>
        <w:t xml:space="preserve"> et al. 1999; </w:t>
      </w:r>
      <w:r w:rsidR="0025708D">
        <w:rPr>
          <w:rFonts w:ascii="Times New Roman" w:hAnsi="Times New Roman" w:cs="Times New Roman" w:hint="eastAsia"/>
          <w:sz w:val="24"/>
          <w:szCs w:val="24"/>
          <w:lang w:eastAsia="zh-CN"/>
        </w:rPr>
        <w:t>Richardson 2006</w:t>
      </w:r>
      <w:r w:rsidR="00722656">
        <w:rPr>
          <w:rFonts w:ascii="Times New Roman" w:hAnsi="Times New Roman" w:cs="Times New Roman" w:hint="eastAsia"/>
          <w:sz w:val="24"/>
          <w:szCs w:val="24"/>
          <w:lang w:eastAsia="zh-CN"/>
        </w:rPr>
        <w:t>).</w:t>
      </w:r>
      <w:r w:rsidR="0025708D">
        <w:rPr>
          <w:rFonts w:ascii="Times New Roman" w:hAnsi="Times New Roman" w:cs="Times New Roman" w:hint="eastAsia"/>
          <w:sz w:val="24"/>
          <w:szCs w:val="24"/>
          <w:lang w:eastAsia="zh-CN"/>
        </w:rPr>
        <w:t xml:space="preserve">  </w:t>
      </w:r>
    </w:p>
    <w:p w14:paraId="11ABDC8B" w14:textId="77777777" w:rsidR="008E41E2" w:rsidRDefault="008E41E2" w:rsidP="006A39A4">
      <w:pPr>
        <w:pStyle w:val="ListParagraph"/>
        <w:spacing w:line="480" w:lineRule="auto"/>
        <w:ind w:left="0"/>
        <w:rPr>
          <w:rFonts w:ascii="Times New Roman" w:hAnsi="Times New Roman" w:cs="Times New Roman"/>
          <w:sz w:val="24"/>
          <w:szCs w:val="24"/>
          <w:lang w:eastAsia="zh-CN"/>
        </w:rPr>
      </w:pPr>
      <w:r>
        <w:rPr>
          <w:rFonts w:ascii="Times New Roman" w:hAnsi="Times New Roman" w:cs="Times New Roman"/>
          <w:b/>
          <w:sz w:val="24"/>
          <w:szCs w:val="24"/>
        </w:rPr>
        <w:tab/>
      </w:r>
      <w:r w:rsidRPr="00901FA3">
        <w:rPr>
          <w:rFonts w:ascii="Times New Roman" w:hAnsi="Times New Roman" w:cs="Times New Roman"/>
          <w:sz w:val="24"/>
          <w:szCs w:val="24"/>
        </w:rPr>
        <w:t>Prior studies have shown that accounting quality is associated with investment efficiency</w:t>
      </w:r>
      <w:r w:rsidR="000C2075">
        <w:rPr>
          <w:rFonts w:ascii="Times New Roman" w:hAnsi="Times New Roman" w:cs="Times New Roman" w:hint="eastAsia"/>
          <w:b/>
          <w:sz w:val="24"/>
          <w:szCs w:val="24"/>
          <w:lang w:eastAsia="zh-CN"/>
        </w:rPr>
        <w:t xml:space="preserve"> </w:t>
      </w:r>
      <w:r w:rsidR="000C2075">
        <w:rPr>
          <w:rFonts w:ascii="Times New Roman" w:hAnsi="Times New Roman" w:cs="Times New Roman" w:hint="eastAsia"/>
          <w:sz w:val="24"/>
          <w:szCs w:val="24"/>
          <w:lang w:eastAsia="zh-CN"/>
        </w:rPr>
        <w:t xml:space="preserve">(e.g., Bushman and Smith 2001; Healy and </w:t>
      </w:r>
      <w:proofErr w:type="spellStart"/>
      <w:r w:rsidR="000C2075">
        <w:rPr>
          <w:rFonts w:ascii="Times New Roman" w:hAnsi="Times New Roman" w:cs="Times New Roman" w:hint="eastAsia"/>
          <w:sz w:val="24"/>
          <w:szCs w:val="24"/>
          <w:lang w:eastAsia="zh-CN"/>
        </w:rPr>
        <w:t>Palepu</w:t>
      </w:r>
      <w:proofErr w:type="spellEnd"/>
      <w:r w:rsidR="000C2075">
        <w:rPr>
          <w:rFonts w:ascii="Times New Roman" w:hAnsi="Times New Roman" w:cs="Times New Roman" w:hint="eastAsia"/>
          <w:sz w:val="24"/>
          <w:szCs w:val="24"/>
          <w:lang w:eastAsia="zh-CN"/>
        </w:rPr>
        <w:t xml:space="preserve"> 2001; </w:t>
      </w:r>
      <w:r w:rsidR="0025708D">
        <w:rPr>
          <w:rFonts w:ascii="Times New Roman" w:hAnsi="Times New Roman" w:cs="Times New Roman"/>
          <w:sz w:val="24"/>
          <w:szCs w:val="24"/>
          <w:lang w:eastAsia="zh-CN"/>
        </w:rPr>
        <w:t>Bens</w:t>
      </w:r>
      <w:r w:rsidR="0025708D">
        <w:rPr>
          <w:rFonts w:ascii="Times New Roman" w:hAnsi="Times New Roman" w:cs="Times New Roman" w:hint="eastAsia"/>
          <w:sz w:val="24"/>
          <w:szCs w:val="24"/>
          <w:lang w:eastAsia="zh-CN"/>
        </w:rPr>
        <w:t xml:space="preserve"> </w:t>
      </w:r>
      <w:r w:rsidR="0025708D" w:rsidRPr="0005385E">
        <w:rPr>
          <w:rFonts w:ascii="Times New Roman" w:hAnsi="Times New Roman" w:cs="Times New Roman"/>
          <w:sz w:val="24"/>
          <w:szCs w:val="24"/>
          <w:lang w:eastAsia="zh-CN"/>
        </w:rPr>
        <w:t>and</w:t>
      </w:r>
      <w:r w:rsidR="0025708D">
        <w:rPr>
          <w:rFonts w:ascii="Times New Roman" w:hAnsi="Times New Roman" w:cs="Times New Roman" w:hint="eastAsia"/>
          <w:sz w:val="24"/>
          <w:szCs w:val="24"/>
          <w:lang w:eastAsia="zh-CN"/>
        </w:rPr>
        <w:t xml:space="preserve"> </w:t>
      </w:r>
      <w:r w:rsidR="0025708D">
        <w:rPr>
          <w:rFonts w:ascii="Times New Roman" w:hAnsi="Times New Roman" w:cs="Times New Roman"/>
          <w:sz w:val="24"/>
          <w:szCs w:val="24"/>
          <w:lang w:eastAsia="zh-CN"/>
        </w:rPr>
        <w:t>Monahan</w:t>
      </w:r>
      <w:r w:rsidR="0025708D">
        <w:rPr>
          <w:rFonts w:ascii="Times New Roman" w:hAnsi="Times New Roman" w:cs="Times New Roman" w:hint="eastAsia"/>
          <w:sz w:val="24"/>
          <w:szCs w:val="24"/>
          <w:lang w:eastAsia="zh-CN"/>
        </w:rPr>
        <w:t xml:space="preserve"> </w:t>
      </w:r>
      <w:r w:rsidR="0025708D" w:rsidRPr="0005385E">
        <w:rPr>
          <w:rFonts w:ascii="Times New Roman" w:hAnsi="Times New Roman" w:cs="Times New Roman"/>
          <w:sz w:val="24"/>
          <w:szCs w:val="24"/>
          <w:lang w:eastAsia="zh-CN"/>
        </w:rPr>
        <w:t>2004;</w:t>
      </w:r>
      <w:r w:rsidR="0025708D">
        <w:rPr>
          <w:rFonts w:ascii="Times New Roman" w:hAnsi="Times New Roman" w:cs="Times New Roman" w:hint="eastAsia"/>
          <w:sz w:val="24"/>
          <w:szCs w:val="24"/>
          <w:lang w:eastAsia="zh-CN"/>
        </w:rPr>
        <w:t xml:space="preserve"> </w:t>
      </w:r>
      <w:r w:rsidR="000C2075">
        <w:rPr>
          <w:rFonts w:ascii="Times New Roman" w:hAnsi="Times New Roman" w:cs="Times New Roman" w:hint="eastAsia"/>
          <w:sz w:val="24"/>
          <w:szCs w:val="24"/>
          <w:lang w:eastAsia="zh-CN"/>
        </w:rPr>
        <w:t>Lambert et al. 2007</w:t>
      </w:r>
      <w:r w:rsidR="0025708D">
        <w:rPr>
          <w:rFonts w:ascii="Times New Roman" w:hAnsi="Times New Roman" w:cs="Times New Roman" w:hint="eastAsia"/>
          <w:sz w:val="24"/>
          <w:szCs w:val="24"/>
          <w:lang w:eastAsia="zh-CN"/>
        </w:rPr>
        <w:t xml:space="preserve">; Beatty et al. 2008; </w:t>
      </w:r>
      <w:proofErr w:type="spellStart"/>
      <w:r w:rsidR="0005385E">
        <w:rPr>
          <w:rFonts w:ascii="Times New Roman" w:hAnsi="Times New Roman" w:cs="Times New Roman"/>
          <w:sz w:val="24"/>
          <w:szCs w:val="24"/>
          <w:lang w:eastAsia="zh-CN"/>
        </w:rPr>
        <w:t>McNichols</w:t>
      </w:r>
      <w:proofErr w:type="spellEnd"/>
      <w:r w:rsidR="0005385E">
        <w:rPr>
          <w:rFonts w:ascii="Times New Roman" w:hAnsi="Times New Roman" w:cs="Times New Roman" w:hint="eastAsia"/>
          <w:sz w:val="24"/>
          <w:szCs w:val="24"/>
          <w:lang w:eastAsia="zh-CN"/>
        </w:rPr>
        <w:t xml:space="preserve"> </w:t>
      </w:r>
      <w:r w:rsidR="0005385E" w:rsidRPr="0005385E">
        <w:rPr>
          <w:rFonts w:ascii="Times New Roman" w:hAnsi="Times New Roman" w:cs="Times New Roman"/>
          <w:sz w:val="24"/>
          <w:szCs w:val="24"/>
          <w:lang w:eastAsia="zh-CN"/>
        </w:rPr>
        <w:t>and</w:t>
      </w:r>
      <w:r w:rsidR="0005385E">
        <w:rPr>
          <w:rFonts w:ascii="Times New Roman" w:hAnsi="Times New Roman" w:cs="Times New Roman" w:hint="eastAsia"/>
          <w:sz w:val="24"/>
          <w:szCs w:val="24"/>
          <w:lang w:eastAsia="zh-CN"/>
        </w:rPr>
        <w:t xml:space="preserve"> </w:t>
      </w:r>
      <w:proofErr w:type="spellStart"/>
      <w:r w:rsidR="0005385E">
        <w:rPr>
          <w:rFonts w:ascii="Times New Roman" w:hAnsi="Times New Roman" w:cs="Times New Roman"/>
          <w:sz w:val="24"/>
          <w:szCs w:val="24"/>
          <w:lang w:eastAsia="zh-CN"/>
        </w:rPr>
        <w:t>Stubben</w:t>
      </w:r>
      <w:proofErr w:type="spellEnd"/>
      <w:r w:rsidR="0005385E">
        <w:rPr>
          <w:rFonts w:ascii="Times New Roman" w:hAnsi="Times New Roman" w:cs="Times New Roman" w:hint="eastAsia"/>
          <w:sz w:val="24"/>
          <w:szCs w:val="24"/>
          <w:lang w:eastAsia="zh-CN"/>
        </w:rPr>
        <w:t xml:space="preserve"> </w:t>
      </w:r>
      <w:r w:rsidR="0005385E" w:rsidRPr="0005385E">
        <w:rPr>
          <w:rFonts w:ascii="Times New Roman" w:hAnsi="Times New Roman" w:cs="Times New Roman"/>
          <w:sz w:val="24"/>
          <w:szCs w:val="24"/>
          <w:lang w:eastAsia="zh-CN"/>
        </w:rPr>
        <w:t>2008;</w:t>
      </w:r>
      <w:r w:rsidR="0005385E">
        <w:rPr>
          <w:rFonts w:ascii="Times New Roman" w:hAnsi="Times New Roman" w:cs="Times New Roman" w:hint="eastAsia"/>
          <w:sz w:val="24"/>
          <w:szCs w:val="24"/>
          <w:lang w:eastAsia="zh-CN"/>
        </w:rPr>
        <w:t xml:space="preserve"> </w:t>
      </w:r>
      <w:r w:rsidR="0005385E" w:rsidRPr="0005385E">
        <w:rPr>
          <w:rFonts w:ascii="Times New Roman" w:hAnsi="Times New Roman" w:cs="Times New Roman"/>
          <w:sz w:val="24"/>
          <w:szCs w:val="24"/>
          <w:lang w:eastAsia="zh-CN"/>
        </w:rPr>
        <w:t>Francis</w:t>
      </w:r>
      <w:r w:rsidR="0005385E">
        <w:rPr>
          <w:rFonts w:ascii="Times New Roman" w:hAnsi="Times New Roman" w:cs="Times New Roman" w:hint="eastAsia"/>
          <w:sz w:val="24"/>
          <w:szCs w:val="24"/>
          <w:lang w:eastAsia="zh-CN"/>
        </w:rPr>
        <w:t xml:space="preserve"> </w:t>
      </w:r>
      <w:r w:rsidR="0005385E" w:rsidRPr="0005385E">
        <w:rPr>
          <w:rFonts w:ascii="Times New Roman" w:hAnsi="Times New Roman" w:cs="Times New Roman"/>
          <w:sz w:val="24"/>
          <w:szCs w:val="24"/>
          <w:lang w:eastAsia="zh-CN"/>
        </w:rPr>
        <w:t>and</w:t>
      </w:r>
      <w:r w:rsidR="0005385E">
        <w:rPr>
          <w:rFonts w:ascii="Times New Roman" w:hAnsi="Times New Roman" w:cs="Times New Roman" w:hint="eastAsia"/>
          <w:sz w:val="24"/>
          <w:szCs w:val="24"/>
          <w:lang w:eastAsia="zh-CN"/>
        </w:rPr>
        <w:t xml:space="preserve"> </w:t>
      </w:r>
      <w:r w:rsidR="0005385E">
        <w:rPr>
          <w:rFonts w:ascii="Times New Roman" w:hAnsi="Times New Roman" w:cs="Times New Roman"/>
          <w:sz w:val="24"/>
          <w:szCs w:val="24"/>
          <w:lang w:eastAsia="zh-CN"/>
        </w:rPr>
        <w:t>Martin</w:t>
      </w:r>
      <w:r w:rsidR="0005385E">
        <w:rPr>
          <w:rFonts w:ascii="Times New Roman" w:hAnsi="Times New Roman" w:cs="Times New Roman" w:hint="eastAsia"/>
          <w:sz w:val="24"/>
          <w:szCs w:val="24"/>
          <w:lang w:eastAsia="zh-CN"/>
        </w:rPr>
        <w:t xml:space="preserve"> </w:t>
      </w:r>
      <w:r w:rsidR="0005385E">
        <w:rPr>
          <w:rFonts w:ascii="Times New Roman" w:hAnsi="Times New Roman" w:cs="Times New Roman"/>
          <w:sz w:val="24"/>
          <w:szCs w:val="24"/>
          <w:lang w:eastAsia="zh-CN"/>
        </w:rPr>
        <w:t>2010</w:t>
      </w:r>
      <w:r w:rsidR="0005385E">
        <w:rPr>
          <w:rFonts w:ascii="Times New Roman" w:hAnsi="Times New Roman" w:cs="Times New Roman" w:hint="eastAsia"/>
          <w:sz w:val="24"/>
          <w:szCs w:val="24"/>
          <w:lang w:eastAsia="zh-CN"/>
        </w:rPr>
        <w:t xml:space="preserve">; </w:t>
      </w:r>
      <w:r w:rsidR="0005385E" w:rsidRPr="0005385E">
        <w:rPr>
          <w:rFonts w:ascii="Times New Roman" w:hAnsi="Times New Roman" w:cs="Times New Roman"/>
          <w:sz w:val="24"/>
          <w:szCs w:val="24"/>
          <w:lang w:eastAsia="zh-CN"/>
        </w:rPr>
        <w:t>Bushman</w:t>
      </w:r>
      <w:r w:rsidR="0005385E">
        <w:rPr>
          <w:rFonts w:ascii="Times New Roman" w:hAnsi="Times New Roman" w:cs="Times New Roman" w:hint="eastAsia"/>
          <w:sz w:val="24"/>
          <w:szCs w:val="24"/>
          <w:lang w:eastAsia="zh-CN"/>
        </w:rPr>
        <w:t xml:space="preserve"> </w:t>
      </w:r>
      <w:r w:rsidR="0005385E" w:rsidRPr="0005385E">
        <w:rPr>
          <w:rFonts w:ascii="Times New Roman" w:hAnsi="Times New Roman" w:cs="Times New Roman"/>
          <w:sz w:val="24"/>
          <w:szCs w:val="24"/>
          <w:lang w:eastAsia="zh-CN"/>
        </w:rPr>
        <w:t>et</w:t>
      </w:r>
      <w:r w:rsidR="0005385E">
        <w:rPr>
          <w:rFonts w:ascii="Times New Roman" w:hAnsi="Times New Roman" w:cs="Times New Roman" w:hint="eastAsia"/>
          <w:sz w:val="24"/>
          <w:szCs w:val="24"/>
          <w:lang w:eastAsia="zh-CN"/>
        </w:rPr>
        <w:t xml:space="preserve"> </w:t>
      </w:r>
      <w:r w:rsidR="0005385E">
        <w:rPr>
          <w:rFonts w:ascii="Times New Roman" w:hAnsi="Times New Roman" w:cs="Times New Roman"/>
          <w:sz w:val="24"/>
          <w:szCs w:val="24"/>
          <w:lang w:eastAsia="zh-CN"/>
        </w:rPr>
        <w:t>al.</w:t>
      </w:r>
      <w:r w:rsidR="0005385E">
        <w:rPr>
          <w:rFonts w:ascii="Times New Roman" w:hAnsi="Times New Roman" w:cs="Times New Roman" w:hint="eastAsia"/>
          <w:sz w:val="24"/>
          <w:szCs w:val="24"/>
          <w:lang w:eastAsia="zh-CN"/>
        </w:rPr>
        <w:t xml:space="preserve"> </w:t>
      </w:r>
      <w:r w:rsidR="0005385E" w:rsidRPr="0005385E">
        <w:rPr>
          <w:rFonts w:ascii="Times New Roman" w:hAnsi="Times New Roman" w:cs="Times New Roman"/>
          <w:sz w:val="24"/>
          <w:szCs w:val="24"/>
          <w:lang w:eastAsia="zh-CN"/>
        </w:rPr>
        <w:t>2011</w:t>
      </w:r>
      <w:r w:rsidR="000C2075">
        <w:rPr>
          <w:rFonts w:ascii="Times New Roman" w:hAnsi="Times New Roman" w:cs="Times New Roman" w:hint="eastAsia"/>
          <w:sz w:val="24"/>
          <w:szCs w:val="24"/>
          <w:lang w:eastAsia="zh-CN"/>
        </w:rPr>
        <w:t xml:space="preserve">). </w:t>
      </w:r>
      <w:r w:rsidR="000513B6">
        <w:rPr>
          <w:rFonts w:ascii="Times New Roman" w:hAnsi="Times New Roman" w:cs="Times New Roman" w:hint="eastAsia"/>
          <w:sz w:val="24"/>
          <w:szCs w:val="24"/>
          <w:lang w:eastAsia="zh-CN"/>
        </w:rPr>
        <w:t xml:space="preserve">Higher financial reporting quality can reduce moral hazard and adverse selection, thus mitigate information asymmetry and increase investment efficiency (e.g., </w:t>
      </w:r>
      <w:proofErr w:type="spellStart"/>
      <w:r w:rsidR="000513B6">
        <w:rPr>
          <w:rFonts w:ascii="Times New Roman" w:hAnsi="Times New Roman" w:cs="Times New Roman" w:hint="eastAsia"/>
          <w:sz w:val="24"/>
          <w:szCs w:val="24"/>
          <w:lang w:eastAsia="zh-CN"/>
        </w:rPr>
        <w:t>Leuz</w:t>
      </w:r>
      <w:proofErr w:type="spellEnd"/>
      <w:r w:rsidR="000513B6">
        <w:rPr>
          <w:rFonts w:ascii="Times New Roman" w:hAnsi="Times New Roman" w:cs="Times New Roman" w:hint="eastAsia"/>
          <w:sz w:val="24"/>
          <w:szCs w:val="24"/>
          <w:lang w:eastAsia="zh-CN"/>
        </w:rPr>
        <w:t xml:space="preserve"> and </w:t>
      </w:r>
      <w:proofErr w:type="spellStart"/>
      <w:r w:rsidR="000513B6">
        <w:rPr>
          <w:rFonts w:ascii="Times New Roman" w:hAnsi="Times New Roman" w:cs="Times New Roman" w:hint="eastAsia"/>
          <w:sz w:val="24"/>
          <w:szCs w:val="24"/>
          <w:lang w:eastAsia="zh-CN"/>
        </w:rPr>
        <w:t>Verrecchia</w:t>
      </w:r>
      <w:proofErr w:type="spellEnd"/>
      <w:r w:rsidR="000513B6">
        <w:rPr>
          <w:rFonts w:ascii="Times New Roman" w:hAnsi="Times New Roman" w:cs="Times New Roman" w:hint="eastAsia"/>
          <w:sz w:val="24"/>
          <w:szCs w:val="24"/>
          <w:lang w:eastAsia="zh-CN"/>
        </w:rPr>
        <w:t xml:space="preserve"> 2000; </w:t>
      </w:r>
      <w:proofErr w:type="spellStart"/>
      <w:r w:rsidR="000513B6">
        <w:rPr>
          <w:rFonts w:ascii="Times New Roman" w:hAnsi="Times New Roman" w:cs="Times New Roman" w:hint="eastAsia"/>
          <w:sz w:val="24"/>
          <w:szCs w:val="24"/>
          <w:lang w:eastAsia="zh-CN"/>
        </w:rPr>
        <w:t>Verrecchia</w:t>
      </w:r>
      <w:proofErr w:type="spellEnd"/>
      <w:r w:rsidR="000513B6">
        <w:rPr>
          <w:rFonts w:ascii="Times New Roman" w:hAnsi="Times New Roman" w:cs="Times New Roman" w:hint="eastAsia"/>
          <w:sz w:val="24"/>
          <w:szCs w:val="24"/>
          <w:lang w:eastAsia="zh-CN"/>
        </w:rPr>
        <w:t xml:space="preserve"> 2001).  </w:t>
      </w:r>
      <w:r>
        <w:rPr>
          <w:rFonts w:ascii="Times New Roman" w:hAnsi="Times New Roman" w:cs="Times New Roman"/>
          <w:sz w:val="24"/>
          <w:szCs w:val="24"/>
        </w:rPr>
        <w:t xml:space="preserve">Biddle and Hilary </w:t>
      </w:r>
      <w:r w:rsidRPr="007F2C1A">
        <w:rPr>
          <w:rFonts w:ascii="Times New Roman" w:hAnsi="Times New Roman" w:cs="Times New Roman"/>
          <w:sz w:val="24"/>
          <w:szCs w:val="24"/>
        </w:rPr>
        <w:t>(2006)</w:t>
      </w:r>
      <w:r>
        <w:rPr>
          <w:rFonts w:ascii="Times New Roman" w:hAnsi="Times New Roman" w:cs="Times New Roman"/>
          <w:sz w:val="24"/>
          <w:szCs w:val="24"/>
        </w:rPr>
        <w:t xml:space="preserve"> find </w:t>
      </w:r>
      <w:r>
        <w:rPr>
          <w:rFonts w:ascii="Times New Roman" w:hAnsi="Times New Roman" w:cs="Times New Roman"/>
          <w:sz w:val="24"/>
          <w:szCs w:val="24"/>
          <w:lang w:eastAsia="zh-CN"/>
        </w:rPr>
        <w:t xml:space="preserve">higher </w:t>
      </w:r>
      <w:r>
        <w:rPr>
          <w:rFonts w:ascii="Times New Roman" w:hAnsi="Times New Roman" w:cs="Times New Roman"/>
          <w:sz w:val="24"/>
          <w:szCs w:val="24"/>
        </w:rPr>
        <w:t xml:space="preserve">accounting information quality </w:t>
      </w:r>
      <w:r>
        <w:rPr>
          <w:rFonts w:ascii="Times New Roman" w:hAnsi="Times New Roman" w:cs="Times New Roman"/>
          <w:sz w:val="24"/>
          <w:szCs w:val="24"/>
          <w:lang w:eastAsia="zh-CN"/>
        </w:rPr>
        <w:t xml:space="preserve">enhances </w:t>
      </w:r>
      <w:r>
        <w:rPr>
          <w:rFonts w:ascii="Times New Roman" w:hAnsi="Times New Roman" w:cs="Times New Roman"/>
          <w:sz w:val="24"/>
          <w:szCs w:val="24"/>
        </w:rPr>
        <w:t xml:space="preserve">investment efficiency </w:t>
      </w:r>
      <w:r w:rsidR="009E774B">
        <w:rPr>
          <w:rFonts w:ascii="Times New Roman" w:hAnsi="Times New Roman" w:cs="Times New Roman"/>
          <w:sz w:val="24"/>
          <w:szCs w:val="24"/>
        </w:rPr>
        <w:t xml:space="preserve">measured </w:t>
      </w:r>
      <w:r>
        <w:rPr>
          <w:rFonts w:ascii="Times New Roman" w:hAnsi="Times New Roman" w:cs="Times New Roman"/>
          <w:sz w:val="24"/>
          <w:szCs w:val="24"/>
        </w:rPr>
        <w:t>by investment-cash flow sensitivity, since the information asymmetry between managers and investors is reduced by higher-quality financial information. Biddle et al. (2009) provide further evidence that higher quality accounting information improves investment efficiency by reducing both over-investment and under-investment</w:t>
      </w:r>
      <w:r w:rsidRPr="00901FA3">
        <w:rPr>
          <w:rFonts w:ascii="Times New Roman" w:hAnsi="Times New Roman" w:cs="Times New Roman"/>
          <w:color w:val="000000" w:themeColor="text1"/>
          <w:sz w:val="24"/>
          <w:szCs w:val="24"/>
        </w:rPr>
        <w:t>. Cheng et al. (2013)</w:t>
      </w:r>
      <w:r>
        <w:rPr>
          <w:rFonts w:ascii="Times New Roman" w:hAnsi="Times New Roman" w:cs="Times New Roman"/>
          <w:sz w:val="24"/>
          <w:szCs w:val="24"/>
        </w:rPr>
        <w:t xml:space="preserve"> use a sample of firms disclosing internal control weakness (ICW) and find that these firms experience reduced under- (over-) investment after the disclosing of ICWs. The information problem signaled by ICWs should be fixed after the disclosure, thus the financial reporting quality is enhanced in the post-disclosure period. </w:t>
      </w:r>
    </w:p>
    <w:p w14:paraId="09386B82" w14:textId="77777777" w:rsidR="008E41E2" w:rsidRDefault="008E41E2" w:rsidP="006A39A4">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The relation of financial accounting quality and investment efficiency is also investigated in international context. By focusing a sample of Spanish firms, </w:t>
      </w:r>
      <w:proofErr w:type="spellStart"/>
      <w:r w:rsidRPr="00A428FF">
        <w:rPr>
          <w:rFonts w:ascii="Times New Roman" w:hAnsi="Times New Roman" w:cs="Times New Roman"/>
          <w:sz w:val="24"/>
          <w:szCs w:val="24"/>
        </w:rPr>
        <w:t>Gomariz</w:t>
      </w:r>
      <w:proofErr w:type="spellEnd"/>
      <w:r w:rsidRPr="00A428FF">
        <w:rPr>
          <w:rFonts w:ascii="Times New Roman" w:hAnsi="Times New Roman" w:cs="Times New Roman"/>
          <w:sz w:val="24"/>
          <w:szCs w:val="24"/>
        </w:rPr>
        <w:t xml:space="preserve"> et al. (2014) </w:t>
      </w:r>
      <w:r>
        <w:rPr>
          <w:rFonts w:ascii="Times New Roman" w:hAnsi="Times New Roman" w:cs="Times New Roman"/>
          <w:sz w:val="24"/>
          <w:szCs w:val="24"/>
        </w:rPr>
        <w:t xml:space="preserve">investigate how investment efficiency is affected by financial reporting quality and debt maturity. They find over-investment is reduced by higher financial reporting </w:t>
      </w:r>
      <w:r>
        <w:rPr>
          <w:rFonts w:ascii="Times New Roman" w:hAnsi="Times New Roman" w:cs="Times New Roman"/>
          <w:sz w:val="24"/>
          <w:szCs w:val="24"/>
        </w:rPr>
        <w:lastRenderedPageBreak/>
        <w:t xml:space="preserve">quality, and find both over- and under- investment can be reduced by lower debt maturity. Chen et al. (2011) focus private firms in emerging market to investigate the relation between financial reporting quality and investment efficiency. They find a positive relation between financial reporting quality and investment efficiency, and the relation is affected by bank financing and tax saving incentives. </w:t>
      </w:r>
      <w:proofErr w:type="spellStart"/>
      <w:r>
        <w:rPr>
          <w:rFonts w:ascii="Times New Roman" w:hAnsi="Times New Roman" w:cs="Times New Roman"/>
          <w:sz w:val="24"/>
          <w:szCs w:val="24"/>
        </w:rPr>
        <w:t>Shroff</w:t>
      </w:r>
      <w:proofErr w:type="spellEnd"/>
      <w:r>
        <w:rPr>
          <w:rFonts w:ascii="Times New Roman" w:hAnsi="Times New Roman" w:cs="Times New Roman"/>
          <w:sz w:val="24"/>
          <w:szCs w:val="24"/>
        </w:rPr>
        <w:t xml:space="preserve"> et al. (2014) examine how the investment decisions of multinational corporations (MNCs) are affected by the information environment of the country-industry where the foreign subsidiary is located. They find the external information environment reduces the information frictions for the MNCs. In the country-industry where the information environment is more transparent, the investment decisions of the foreign subsidiaries are more related to the growth opportunities.</w:t>
      </w:r>
    </w:p>
    <w:p w14:paraId="548117BE" w14:textId="77777777" w:rsidR="008E41E2" w:rsidRDefault="008E41E2" w:rsidP="006A39A4">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t>Some other factors also affect investment efficiency. The gap between the executive compensation leverage ratio and the firm leverage ratio is associated with managers’ likelihood of either under-investment or over-investment, thus affect investment efficiency (</w:t>
      </w:r>
      <w:proofErr w:type="spellStart"/>
      <w:r>
        <w:rPr>
          <w:rFonts w:ascii="Times New Roman" w:hAnsi="Times New Roman" w:cs="Times New Roman"/>
          <w:sz w:val="24"/>
          <w:szCs w:val="24"/>
        </w:rPr>
        <w:t>Eisdorfer</w:t>
      </w:r>
      <w:proofErr w:type="spellEnd"/>
      <w:r>
        <w:rPr>
          <w:rFonts w:ascii="Times New Roman" w:hAnsi="Times New Roman" w:cs="Times New Roman"/>
          <w:sz w:val="24"/>
          <w:szCs w:val="24"/>
        </w:rPr>
        <w:t xml:space="preserve"> et al. 2013). Beatty et al. (2013) examine how the investment of the peer companies of the fraud firms is affected the fraud committed. They find peer companies increase investment during the fraud period, and increase investment in “industries with higher investor sentiment, lower cost of capital and higher private benefit of control”. </w:t>
      </w:r>
    </w:p>
    <w:p w14:paraId="7778B2BB" w14:textId="77777777" w:rsidR="008E41E2" w:rsidRDefault="008E41E2" w:rsidP="006A39A4">
      <w:pPr>
        <w:pStyle w:val="ListParagraph"/>
        <w:spacing w:line="480" w:lineRule="auto"/>
        <w:ind w:left="0"/>
        <w:rPr>
          <w:rFonts w:ascii="Times New Roman" w:hAnsi="Times New Roman" w:cs="Times New Roman"/>
          <w:sz w:val="24"/>
          <w:szCs w:val="24"/>
          <w:lang w:eastAsia="zh-CN"/>
        </w:rPr>
      </w:pPr>
      <w:r>
        <w:rPr>
          <w:rFonts w:ascii="Times New Roman" w:hAnsi="Times New Roman" w:cs="Times New Roman"/>
          <w:sz w:val="24"/>
          <w:szCs w:val="24"/>
        </w:rPr>
        <w:t xml:space="preserve"> </w:t>
      </w:r>
      <w:r>
        <w:rPr>
          <w:rFonts w:ascii="Times New Roman" w:hAnsi="Times New Roman" w:cs="Times New Roman"/>
          <w:sz w:val="24"/>
          <w:szCs w:val="24"/>
        </w:rPr>
        <w:tab/>
        <w:t xml:space="preserve">Investment efficiency is affected by financial accounting standards, which usually improve the disclosure. Biddle et al. (2011) find the mandatory adoption of IFRS helps increase investment efficiency since IFRS increases the disclosure and comparability of financial information, thus mitigate the information asymmetry. They measure </w:t>
      </w:r>
      <w:r>
        <w:rPr>
          <w:rFonts w:ascii="Times New Roman" w:hAnsi="Times New Roman" w:cs="Times New Roman"/>
          <w:sz w:val="24"/>
          <w:szCs w:val="24"/>
        </w:rPr>
        <w:lastRenderedPageBreak/>
        <w:t>investment efficiency not only using the investment cash-flow sensitivity, but value enhancing-risk taking.</w:t>
      </w:r>
    </w:p>
    <w:p w14:paraId="6C6DA08C" w14:textId="77777777" w:rsidR="009E774B" w:rsidRDefault="00180376" w:rsidP="00F76E2C">
      <w:pPr>
        <w:pStyle w:val="ListParagraph"/>
        <w:spacing w:line="480" w:lineRule="auto"/>
        <w:ind w:left="0"/>
        <w:rPr>
          <w:rFonts w:ascii="Times New Roman" w:hAnsi="Times New Roman" w:cs="Times New Roman"/>
          <w:b/>
          <w:sz w:val="24"/>
          <w:szCs w:val="24"/>
          <w:lang w:eastAsia="zh-CN"/>
        </w:rPr>
      </w:pPr>
      <w:r>
        <w:rPr>
          <w:rFonts w:ascii="Times New Roman" w:hAnsi="Times New Roman" w:cs="Times New Roman" w:hint="eastAsia"/>
          <w:sz w:val="24"/>
          <w:szCs w:val="24"/>
          <w:lang w:eastAsia="zh-CN"/>
        </w:rPr>
        <w:tab/>
      </w:r>
      <w:r>
        <w:rPr>
          <w:rFonts w:ascii="Times New Roman" w:hAnsi="Times New Roman" w:cs="Times New Roman"/>
          <w:sz w:val="24"/>
          <w:szCs w:val="24"/>
        </w:rPr>
        <w:t xml:space="preserve">An extensively used measure for investment efficiency is investment – cash flow sensitivity. </w:t>
      </w:r>
      <w:proofErr w:type="spellStart"/>
      <w:r>
        <w:rPr>
          <w:rFonts w:ascii="Times New Roman" w:hAnsi="Times New Roman" w:cs="Times New Roman" w:hint="eastAsia"/>
          <w:sz w:val="24"/>
          <w:szCs w:val="24"/>
          <w:lang w:eastAsia="zh-CN"/>
        </w:rPr>
        <w:t>Fazzari</w:t>
      </w:r>
      <w:proofErr w:type="spellEnd"/>
      <w:r>
        <w:rPr>
          <w:rFonts w:ascii="Times New Roman" w:hAnsi="Times New Roman" w:cs="Times New Roman" w:hint="eastAsia"/>
          <w:sz w:val="24"/>
          <w:szCs w:val="24"/>
          <w:lang w:eastAsia="zh-CN"/>
        </w:rPr>
        <w:t xml:space="preserve"> et al. (1988) estimate investment </w:t>
      </w:r>
      <w:r>
        <w:rPr>
          <w:rFonts w:ascii="Times New Roman" w:hAnsi="Times New Roman" w:cs="Times New Roman"/>
          <w:sz w:val="24"/>
          <w:szCs w:val="24"/>
          <w:lang w:eastAsia="zh-CN"/>
        </w:rPr>
        <w:t>–</w:t>
      </w:r>
      <w:r>
        <w:rPr>
          <w:rFonts w:ascii="Times New Roman" w:hAnsi="Times New Roman" w:cs="Times New Roman" w:hint="eastAsia"/>
          <w:sz w:val="24"/>
          <w:szCs w:val="24"/>
          <w:lang w:eastAsia="zh-CN"/>
        </w:rPr>
        <w:t xml:space="preserve"> cash flow sensitivity by regressing investment on cash flows by controlling for Tobin</w:t>
      </w:r>
      <w:r>
        <w:rPr>
          <w:rFonts w:ascii="Times New Roman" w:hAnsi="Times New Roman" w:cs="Times New Roman"/>
          <w:sz w:val="24"/>
          <w:szCs w:val="24"/>
          <w:lang w:eastAsia="zh-CN"/>
        </w:rPr>
        <w:t>’</w:t>
      </w:r>
      <w:r>
        <w:rPr>
          <w:rFonts w:ascii="Times New Roman" w:hAnsi="Times New Roman" w:cs="Times New Roman" w:hint="eastAsia"/>
          <w:sz w:val="24"/>
          <w:szCs w:val="24"/>
          <w:lang w:eastAsia="zh-CN"/>
        </w:rPr>
        <w:t xml:space="preserve">s Q, which is </w:t>
      </w:r>
      <w:proofErr w:type="spellStart"/>
      <w:r>
        <w:rPr>
          <w:rFonts w:ascii="Times New Roman" w:hAnsi="Times New Roman" w:cs="Times New Roman" w:hint="eastAsia"/>
          <w:sz w:val="24"/>
          <w:szCs w:val="24"/>
          <w:lang w:eastAsia="zh-CN"/>
        </w:rPr>
        <w:t>proxied</w:t>
      </w:r>
      <w:proofErr w:type="spellEnd"/>
      <w:r>
        <w:rPr>
          <w:rFonts w:ascii="Times New Roman" w:hAnsi="Times New Roman" w:cs="Times New Roman" w:hint="eastAsia"/>
          <w:sz w:val="24"/>
          <w:szCs w:val="24"/>
          <w:lang w:eastAsia="zh-CN"/>
        </w:rPr>
        <w:t xml:space="preserve"> by market-to-book ratio. They find that financially constrained firms have investment that is more sensitive to cash flows than unconstrained firms. Kaplan and </w:t>
      </w:r>
      <w:proofErr w:type="spellStart"/>
      <w:r>
        <w:rPr>
          <w:rFonts w:ascii="Times New Roman" w:hAnsi="Times New Roman" w:cs="Times New Roman" w:hint="eastAsia"/>
          <w:sz w:val="24"/>
          <w:szCs w:val="24"/>
          <w:lang w:eastAsia="zh-CN"/>
        </w:rPr>
        <w:t>Zingales</w:t>
      </w:r>
      <w:proofErr w:type="spellEnd"/>
      <w:r>
        <w:rPr>
          <w:rFonts w:ascii="Times New Roman" w:hAnsi="Times New Roman" w:cs="Times New Roman" w:hint="eastAsia"/>
          <w:sz w:val="24"/>
          <w:szCs w:val="24"/>
          <w:lang w:eastAsia="zh-CN"/>
        </w:rPr>
        <w:t xml:space="preserve"> (1997) find </w:t>
      </w:r>
      <w:r>
        <w:rPr>
          <w:rFonts w:ascii="Times New Roman" w:hAnsi="Times New Roman" w:cs="Times New Roman"/>
          <w:sz w:val="24"/>
          <w:szCs w:val="24"/>
          <w:lang w:eastAsia="zh-CN"/>
        </w:rPr>
        <w:t>opposite</w:t>
      </w:r>
      <w:r>
        <w:rPr>
          <w:rFonts w:ascii="Times New Roman" w:hAnsi="Times New Roman" w:cs="Times New Roman" w:hint="eastAsia"/>
          <w:sz w:val="24"/>
          <w:szCs w:val="24"/>
          <w:lang w:eastAsia="zh-CN"/>
        </w:rPr>
        <w:t xml:space="preserve"> results by using different method to partition the constrained and </w:t>
      </w:r>
      <w:r>
        <w:rPr>
          <w:rFonts w:ascii="Times New Roman" w:hAnsi="Times New Roman" w:cs="Times New Roman"/>
          <w:sz w:val="24"/>
          <w:szCs w:val="24"/>
          <w:lang w:eastAsia="zh-CN"/>
        </w:rPr>
        <w:t>unconstrained</w:t>
      </w:r>
      <w:r>
        <w:rPr>
          <w:rFonts w:ascii="Times New Roman" w:hAnsi="Times New Roman" w:cs="Times New Roman" w:hint="eastAsia"/>
          <w:sz w:val="24"/>
          <w:szCs w:val="24"/>
          <w:lang w:eastAsia="zh-CN"/>
        </w:rPr>
        <w:t xml:space="preserve"> firms. </w:t>
      </w:r>
      <w:r w:rsidR="001C44A0">
        <w:rPr>
          <w:rFonts w:ascii="Times New Roman" w:hAnsi="Times New Roman" w:cs="Times New Roman" w:hint="eastAsia"/>
          <w:sz w:val="24"/>
          <w:szCs w:val="24"/>
          <w:lang w:eastAsia="zh-CN"/>
        </w:rPr>
        <w:t xml:space="preserve">These conflicted </w:t>
      </w:r>
      <w:r>
        <w:rPr>
          <w:rFonts w:ascii="Times New Roman" w:hAnsi="Times New Roman" w:cs="Times New Roman" w:hint="eastAsia"/>
          <w:sz w:val="24"/>
          <w:szCs w:val="24"/>
          <w:lang w:eastAsia="zh-CN"/>
        </w:rPr>
        <w:t xml:space="preserve">results </w:t>
      </w:r>
      <w:r w:rsidR="001C44A0">
        <w:rPr>
          <w:rFonts w:ascii="Times New Roman" w:hAnsi="Times New Roman" w:cs="Times New Roman" w:hint="eastAsia"/>
          <w:sz w:val="24"/>
          <w:szCs w:val="24"/>
          <w:lang w:eastAsia="zh-CN"/>
        </w:rPr>
        <w:t xml:space="preserve">are reconciled by </w:t>
      </w:r>
      <w:proofErr w:type="spellStart"/>
      <w:r w:rsidR="001C44A0">
        <w:rPr>
          <w:rFonts w:ascii="Times New Roman" w:hAnsi="Times New Roman" w:cs="Times New Roman" w:hint="eastAsia"/>
          <w:sz w:val="24"/>
          <w:szCs w:val="24"/>
          <w:lang w:eastAsia="zh-CN"/>
        </w:rPr>
        <w:t>Moyen</w:t>
      </w:r>
      <w:proofErr w:type="spellEnd"/>
      <w:r w:rsidR="001C44A0">
        <w:rPr>
          <w:rFonts w:ascii="Times New Roman" w:hAnsi="Times New Roman" w:cs="Times New Roman" w:hint="eastAsia"/>
          <w:sz w:val="24"/>
          <w:szCs w:val="24"/>
          <w:lang w:eastAsia="zh-CN"/>
        </w:rPr>
        <w:t xml:space="preserve"> (2004), who find consistent results for either study by using different models. </w:t>
      </w:r>
    </w:p>
    <w:p w14:paraId="44B51B5D" w14:textId="77777777" w:rsidR="00F76E2C" w:rsidRPr="00F76E2C" w:rsidRDefault="00F76E2C" w:rsidP="00B64DDF">
      <w:pPr>
        <w:pStyle w:val="ListParagraph"/>
        <w:spacing w:line="480" w:lineRule="auto"/>
        <w:ind w:left="0"/>
        <w:outlineLvl w:val="1"/>
        <w:rPr>
          <w:b/>
          <w:lang w:eastAsia="zh-CN"/>
        </w:rPr>
      </w:pPr>
      <w:bookmarkStart w:id="49" w:name="_Toc394486569"/>
      <w:r w:rsidRPr="00F76E2C">
        <w:rPr>
          <w:rFonts w:ascii="Times New Roman" w:hAnsi="Times New Roman" w:cs="Times New Roman" w:hint="eastAsia"/>
          <w:b/>
          <w:sz w:val="24"/>
          <w:szCs w:val="24"/>
          <w:lang w:eastAsia="zh-CN"/>
        </w:rPr>
        <w:t>HYPOTHESIS DEVELOPMENT</w:t>
      </w:r>
      <w:bookmarkEnd w:id="49"/>
    </w:p>
    <w:p w14:paraId="72E7860A" w14:textId="77777777" w:rsidR="00123CB0" w:rsidRDefault="008E41E2" w:rsidP="00F76E2C">
      <w:pPr>
        <w:spacing w:line="480" w:lineRule="auto"/>
      </w:pPr>
      <w:r>
        <w:rPr>
          <w:b/>
        </w:rPr>
        <w:tab/>
      </w:r>
      <w:r>
        <w:t xml:space="preserve">Before FIN 46, SPEs are kept off the financial statements, causing information asymmetry between company’s internal management and external investors. Information asymmetry between managers and investors creates economic frictions resulting in inefficient investment decisions. </w:t>
      </w:r>
      <w:r w:rsidRPr="009718AC">
        <w:t xml:space="preserve">FIN 46 improves disclosure and </w:t>
      </w:r>
      <w:r w:rsidR="005945D3">
        <w:t xml:space="preserve">likely to </w:t>
      </w:r>
      <w:r w:rsidRPr="009718AC">
        <w:t xml:space="preserve">reduce information asymmetry, </w:t>
      </w:r>
      <w:r w:rsidR="005945D3">
        <w:t xml:space="preserve">which may mitigate </w:t>
      </w:r>
      <w:r w:rsidR="009F43BA">
        <w:t>problems of</w:t>
      </w:r>
      <w:r w:rsidR="009F43BA" w:rsidRPr="009718AC">
        <w:t xml:space="preserve"> </w:t>
      </w:r>
      <w:r w:rsidRPr="009718AC">
        <w:t xml:space="preserve">moral hazard and adverse selection. </w:t>
      </w:r>
      <w:r>
        <w:t xml:space="preserve">Specifically, firms with VIEs </w:t>
      </w:r>
      <w:r w:rsidRPr="00771387">
        <w:t xml:space="preserve">affected by FIN 46 respond to the standard by consolidating, terminating, or restructuring their VIEs. </w:t>
      </w:r>
      <w:r>
        <w:t xml:space="preserve">Irrespective of responses by firms whether consolidating or restructuring VIEs, affected firms need to disclose detailed information about the nature, type and magnitude of transactions carried by those subsidiaries. </w:t>
      </w:r>
      <w:r w:rsidRPr="00771387">
        <w:t xml:space="preserve">Since more information is </w:t>
      </w:r>
      <w:r>
        <w:t xml:space="preserve">made </w:t>
      </w:r>
      <w:r w:rsidRPr="00771387">
        <w:t xml:space="preserve">available to investors after the </w:t>
      </w:r>
      <w:r>
        <w:t xml:space="preserve">implementation of </w:t>
      </w:r>
      <w:r w:rsidR="00105161">
        <w:t>FIN 46</w:t>
      </w:r>
      <w:r>
        <w:t xml:space="preserve"> by the affected firms</w:t>
      </w:r>
      <w:r w:rsidRPr="00771387">
        <w:t xml:space="preserve">, the information asymmetry between </w:t>
      </w:r>
      <w:r w:rsidRPr="00771387">
        <w:lastRenderedPageBreak/>
        <w:t>man</w:t>
      </w:r>
      <w:r>
        <w:t xml:space="preserve">agers and investors likely to reduce, </w:t>
      </w:r>
      <w:r w:rsidRPr="00771387">
        <w:t xml:space="preserve">thus the moral hazard caused by information asymmetry is mitigated. </w:t>
      </w:r>
      <w:r>
        <w:t>The decrease in the economic friction</w:t>
      </w:r>
      <w:r w:rsidR="009F43BA">
        <w:t>s</w:t>
      </w:r>
      <w:r>
        <w:t xml:space="preserve"> due to the improvement in financial information disclosure</w:t>
      </w:r>
      <w:r w:rsidR="009F43BA">
        <w:t>s</w:t>
      </w:r>
      <w:r>
        <w:t xml:space="preserve"> is expected to</w:t>
      </w:r>
      <w:r w:rsidRPr="00771387">
        <w:t xml:space="preserve"> </w:t>
      </w:r>
      <w:r>
        <w:t xml:space="preserve">result in </w:t>
      </w:r>
      <w:r w:rsidRPr="00771387">
        <w:t>increased investment efficiency</w:t>
      </w:r>
      <w:r>
        <w:t xml:space="preserve">. </w:t>
      </w:r>
    </w:p>
    <w:p w14:paraId="370E23DF" w14:textId="77777777" w:rsidR="00EC4E30" w:rsidRDefault="00123CB0" w:rsidP="00F76E2C">
      <w:pPr>
        <w:spacing w:line="480" w:lineRule="auto"/>
      </w:pPr>
      <w:r>
        <w:tab/>
        <w:t xml:space="preserve">However, as it is shown by the empirical results in the first part of the dissertation, the accrual quality </w:t>
      </w:r>
      <w:r w:rsidR="00EC637B">
        <w:t>of</w:t>
      </w:r>
      <w:r>
        <w:t xml:space="preserve"> firms affected by FIN 46 </w:t>
      </w:r>
      <w:r w:rsidR="00EC637B">
        <w:t>decreases</w:t>
      </w:r>
      <w:r>
        <w:t xml:space="preserve"> in the post-FIN 46 periods compared to firms not affected by the standards. </w:t>
      </w:r>
      <w:r w:rsidR="00EC4E30">
        <w:t xml:space="preserve">The lower quality </w:t>
      </w:r>
      <w:r w:rsidR="00EC637B">
        <w:t xml:space="preserve">of accruals after the implementation of FIN 46 </w:t>
      </w:r>
      <w:r w:rsidR="00EC4E30">
        <w:t xml:space="preserve">is </w:t>
      </w:r>
      <w:r w:rsidR="00EC637B">
        <w:t xml:space="preserve">likely to have </w:t>
      </w:r>
      <w:proofErr w:type="gramStart"/>
      <w:r w:rsidR="00EC637B">
        <w:t>an adverse effects</w:t>
      </w:r>
      <w:proofErr w:type="gramEnd"/>
      <w:r w:rsidR="00EC637B">
        <w:t xml:space="preserve"> on the quality of investment decisions made by the affected firms. </w:t>
      </w:r>
    </w:p>
    <w:p w14:paraId="3482EDC4" w14:textId="77777777" w:rsidR="008E41E2" w:rsidRDefault="00EC4E30" w:rsidP="00F76E2C">
      <w:pPr>
        <w:spacing w:line="480" w:lineRule="auto"/>
      </w:pPr>
      <w:r>
        <w:tab/>
      </w:r>
      <w:r w:rsidR="00EC637B">
        <w:t xml:space="preserve">Thus the implementation of FIN 46 may have either positive or adverse effects on investment efficiency of firms depending upon which effect dominates.  </w:t>
      </w:r>
      <w:r>
        <w:t>Considering the two perspectives above,</w:t>
      </w:r>
      <w:r w:rsidR="00EC637B">
        <w:t xml:space="preserve"> I formulate a non-directional</w:t>
      </w:r>
      <w:r>
        <w:t xml:space="preserve"> </w:t>
      </w:r>
      <w:r w:rsidR="00D87A80">
        <w:t>hypothesis</w:t>
      </w:r>
      <w:r w:rsidR="00EC637B">
        <w:t>,</w:t>
      </w:r>
      <w:r>
        <w:t xml:space="preserve"> stated as follow</w:t>
      </w:r>
      <w:r w:rsidR="00EC637B">
        <w:t>s</w:t>
      </w:r>
      <w:r w:rsidR="00D87A80">
        <w:t>:</w:t>
      </w:r>
    </w:p>
    <w:p w14:paraId="1DE8442F" w14:textId="77777777" w:rsidR="008E41E2" w:rsidRPr="00D87A80" w:rsidRDefault="008E41E2" w:rsidP="006A39A4">
      <w:pPr>
        <w:pStyle w:val="ListParagraph"/>
        <w:spacing w:line="480" w:lineRule="auto"/>
        <w:ind w:left="0"/>
        <w:rPr>
          <w:rFonts w:ascii="Times New Roman" w:hAnsi="Times New Roman" w:cs="Times New Roman"/>
          <w:i/>
          <w:color w:val="000000" w:themeColor="text1"/>
          <w:sz w:val="24"/>
          <w:szCs w:val="24"/>
        </w:rPr>
      </w:pPr>
      <w:r w:rsidRPr="00D87A80">
        <w:rPr>
          <w:rFonts w:ascii="Times New Roman" w:hAnsi="Times New Roman" w:cs="Times New Roman"/>
          <w:i/>
          <w:sz w:val="24"/>
          <w:szCs w:val="24"/>
        </w:rPr>
        <w:t>H</w:t>
      </w:r>
      <w:r w:rsidR="00D87A80" w:rsidRPr="00D87A80">
        <w:rPr>
          <w:rFonts w:ascii="Times New Roman" w:hAnsi="Times New Roman" w:cs="Times New Roman"/>
          <w:i/>
          <w:sz w:val="24"/>
          <w:szCs w:val="24"/>
          <w:lang w:eastAsia="zh-CN"/>
        </w:rPr>
        <w:t>3</w:t>
      </w:r>
      <w:r w:rsidRPr="00D87A80">
        <w:rPr>
          <w:rFonts w:ascii="Times New Roman" w:hAnsi="Times New Roman" w:cs="Times New Roman"/>
          <w:i/>
          <w:sz w:val="24"/>
          <w:szCs w:val="24"/>
        </w:rPr>
        <w:t xml:space="preserve">: </w:t>
      </w:r>
      <w:r w:rsidR="00D87A80">
        <w:rPr>
          <w:rFonts w:ascii="Times New Roman" w:hAnsi="Times New Roman" w:cs="Times New Roman"/>
          <w:i/>
          <w:sz w:val="24"/>
          <w:szCs w:val="24"/>
        </w:rPr>
        <w:tab/>
      </w:r>
      <w:r w:rsidRPr="00D87A80">
        <w:rPr>
          <w:rFonts w:ascii="Times New Roman" w:hAnsi="Times New Roman" w:cs="Times New Roman"/>
          <w:i/>
          <w:sz w:val="24"/>
          <w:szCs w:val="24"/>
        </w:rPr>
        <w:t xml:space="preserve">After FIN 46, firms with VIEs experience </w:t>
      </w:r>
      <w:r w:rsidR="00B57629">
        <w:rPr>
          <w:rFonts w:ascii="Times New Roman" w:hAnsi="Times New Roman" w:cs="Times New Roman"/>
          <w:i/>
          <w:sz w:val="24"/>
          <w:szCs w:val="24"/>
        </w:rPr>
        <w:t xml:space="preserve">a change in </w:t>
      </w:r>
      <w:r w:rsidRPr="00D87A80">
        <w:rPr>
          <w:rFonts w:ascii="Times New Roman" w:hAnsi="Times New Roman" w:cs="Times New Roman"/>
          <w:i/>
          <w:color w:val="000000" w:themeColor="text1"/>
          <w:sz w:val="24"/>
          <w:szCs w:val="24"/>
        </w:rPr>
        <w:t>invest</w:t>
      </w:r>
      <w:r w:rsidR="00D87A80" w:rsidRPr="00D87A80">
        <w:rPr>
          <w:rFonts w:ascii="Times New Roman" w:hAnsi="Times New Roman" w:cs="Times New Roman"/>
          <w:i/>
          <w:color w:val="000000" w:themeColor="text1"/>
          <w:sz w:val="24"/>
          <w:szCs w:val="24"/>
        </w:rPr>
        <w:t>ment efficiency</w:t>
      </w:r>
      <w:r w:rsidR="00560FAC">
        <w:rPr>
          <w:rFonts w:ascii="Times New Roman" w:hAnsi="Times New Roman" w:cs="Times New Roman"/>
          <w:i/>
          <w:color w:val="000000" w:themeColor="text1"/>
          <w:sz w:val="24"/>
          <w:szCs w:val="24"/>
        </w:rPr>
        <w:t xml:space="preserve"> </w:t>
      </w:r>
      <w:r w:rsidRPr="00D87A80">
        <w:rPr>
          <w:rFonts w:ascii="Times New Roman" w:hAnsi="Times New Roman" w:cs="Times New Roman"/>
          <w:i/>
          <w:color w:val="000000" w:themeColor="text1"/>
          <w:sz w:val="24"/>
          <w:szCs w:val="24"/>
        </w:rPr>
        <w:t>compared to firms no</w:t>
      </w:r>
      <w:r w:rsidR="005765E2">
        <w:rPr>
          <w:rFonts w:ascii="Times New Roman" w:hAnsi="Times New Roman" w:cs="Times New Roman"/>
          <w:i/>
          <w:color w:val="000000" w:themeColor="text1"/>
          <w:sz w:val="24"/>
          <w:szCs w:val="24"/>
        </w:rPr>
        <w:t xml:space="preserve">t </w:t>
      </w:r>
      <w:r w:rsidR="00D37F04">
        <w:rPr>
          <w:rFonts w:ascii="Times New Roman" w:hAnsi="Times New Roman" w:cs="Times New Roman"/>
          <w:i/>
          <w:color w:val="000000" w:themeColor="text1"/>
          <w:sz w:val="24"/>
          <w:szCs w:val="24"/>
        </w:rPr>
        <w:t xml:space="preserve">affected </w:t>
      </w:r>
      <w:r w:rsidR="006E69A0">
        <w:rPr>
          <w:rFonts w:ascii="Times New Roman" w:hAnsi="Times New Roman" w:cs="Times New Roman"/>
          <w:i/>
          <w:color w:val="000000" w:themeColor="text1"/>
          <w:sz w:val="24"/>
          <w:szCs w:val="24"/>
        </w:rPr>
        <w:t>by</w:t>
      </w:r>
      <w:r w:rsidR="005765E2">
        <w:rPr>
          <w:rFonts w:ascii="Times New Roman" w:hAnsi="Times New Roman" w:cs="Times New Roman"/>
          <w:i/>
          <w:color w:val="000000" w:themeColor="text1"/>
          <w:sz w:val="24"/>
          <w:szCs w:val="24"/>
        </w:rPr>
        <w:t xml:space="preserve"> </w:t>
      </w:r>
      <w:r w:rsidR="00F71657">
        <w:rPr>
          <w:rFonts w:ascii="Times New Roman" w:hAnsi="Times New Roman" w:cs="Times New Roman"/>
          <w:i/>
          <w:color w:val="000000" w:themeColor="text1"/>
          <w:sz w:val="24"/>
          <w:szCs w:val="24"/>
        </w:rPr>
        <w:t>t</w:t>
      </w:r>
      <w:r w:rsidRPr="00D87A80">
        <w:rPr>
          <w:rFonts w:ascii="Times New Roman" w:hAnsi="Times New Roman" w:cs="Times New Roman"/>
          <w:i/>
          <w:color w:val="000000" w:themeColor="text1"/>
          <w:sz w:val="24"/>
          <w:szCs w:val="24"/>
        </w:rPr>
        <w:t>he standard.</w:t>
      </w:r>
    </w:p>
    <w:p w14:paraId="728C7997" w14:textId="77777777" w:rsidR="00B57629" w:rsidRDefault="008E41E2" w:rsidP="006A39A4">
      <w:pPr>
        <w:pStyle w:val="ListParagraph"/>
        <w:spacing w:line="48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ab/>
        <w:t>Among the firms having VIEs and affected by FIN 46, some firms consolidated their VIEs while others avoid consolidation by restructuring or terminating the VIEs. Callahan et al. (2012) find that there is deferential effect on cost of capital between these two groups of firms. Firms consolidating their VIEs may have adverse effects</w:t>
      </w:r>
      <w:r w:rsidRPr="00771387">
        <w:rPr>
          <w:rFonts w:ascii="Times New Roman" w:hAnsi="Times New Roman" w:cs="Times New Roman"/>
          <w:color w:val="000000" w:themeColor="text1"/>
          <w:sz w:val="24"/>
          <w:szCs w:val="24"/>
        </w:rPr>
        <w:t xml:space="preserve"> on </w:t>
      </w:r>
      <w:r>
        <w:rPr>
          <w:rFonts w:ascii="Times New Roman" w:hAnsi="Times New Roman" w:cs="Times New Roman"/>
          <w:color w:val="000000" w:themeColor="text1"/>
          <w:sz w:val="24"/>
          <w:szCs w:val="24"/>
        </w:rPr>
        <w:t xml:space="preserve">their </w:t>
      </w:r>
      <w:r w:rsidRPr="00771387">
        <w:rPr>
          <w:rFonts w:ascii="Times New Roman" w:hAnsi="Times New Roman" w:cs="Times New Roman"/>
          <w:color w:val="000000" w:themeColor="text1"/>
          <w:sz w:val="24"/>
          <w:szCs w:val="24"/>
        </w:rPr>
        <w:t xml:space="preserve">leverage and profitability ratios, which </w:t>
      </w:r>
      <w:r>
        <w:rPr>
          <w:rFonts w:ascii="Times New Roman" w:hAnsi="Times New Roman" w:cs="Times New Roman"/>
          <w:color w:val="000000" w:themeColor="text1"/>
          <w:sz w:val="24"/>
          <w:szCs w:val="24"/>
        </w:rPr>
        <w:t xml:space="preserve">create pressures on firms’ ability and flexibility in financing options and thus </w:t>
      </w:r>
      <w:r w:rsidRPr="00771387">
        <w:rPr>
          <w:rFonts w:ascii="Times New Roman" w:hAnsi="Times New Roman" w:cs="Times New Roman"/>
          <w:color w:val="000000" w:themeColor="text1"/>
          <w:sz w:val="24"/>
          <w:szCs w:val="24"/>
        </w:rPr>
        <w:t>influence investment decisions. On the other hand, firms restructuring or terminating VIEs (group 2) have the flexibility or ability to avoid cons</w:t>
      </w:r>
      <w:r>
        <w:rPr>
          <w:rFonts w:ascii="Times New Roman" w:hAnsi="Times New Roman" w:cs="Times New Roman"/>
          <w:color w:val="000000" w:themeColor="text1"/>
          <w:sz w:val="24"/>
          <w:szCs w:val="24"/>
        </w:rPr>
        <w:t xml:space="preserve">olidation. Different features for the two groups can be </w:t>
      </w:r>
      <w:r w:rsidRPr="00771387">
        <w:rPr>
          <w:rFonts w:ascii="Times New Roman" w:hAnsi="Times New Roman" w:cs="Times New Roman"/>
          <w:color w:val="000000" w:themeColor="text1"/>
          <w:sz w:val="24"/>
          <w:szCs w:val="24"/>
        </w:rPr>
        <w:t>reflected in</w:t>
      </w:r>
      <w:r>
        <w:rPr>
          <w:rFonts w:ascii="Times New Roman" w:hAnsi="Times New Roman" w:cs="Times New Roman"/>
          <w:color w:val="000000" w:themeColor="text1"/>
          <w:sz w:val="24"/>
          <w:szCs w:val="24"/>
        </w:rPr>
        <w:t xml:space="preserve"> the consequences from the </w:t>
      </w:r>
      <w:r w:rsidRPr="00771387">
        <w:rPr>
          <w:rFonts w:ascii="Times New Roman" w:hAnsi="Times New Roman" w:cs="Times New Roman"/>
          <w:color w:val="000000" w:themeColor="text1"/>
          <w:sz w:val="24"/>
          <w:szCs w:val="24"/>
        </w:rPr>
        <w:t>empirical regularities relating to FIN 46.</w:t>
      </w:r>
      <w:r>
        <w:rPr>
          <w:rFonts w:ascii="Times New Roman" w:hAnsi="Times New Roman" w:cs="Times New Roman"/>
          <w:color w:val="000000" w:themeColor="text1"/>
          <w:sz w:val="24"/>
          <w:szCs w:val="24"/>
        </w:rPr>
        <w:t xml:space="preserve"> Furth</w:t>
      </w:r>
      <w:r w:rsidR="00F72269">
        <w:rPr>
          <w:rFonts w:ascii="Times New Roman" w:hAnsi="Times New Roman" w:cs="Times New Roman" w:hint="eastAsia"/>
          <w:color w:val="000000" w:themeColor="text1"/>
          <w:sz w:val="24"/>
          <w:szCs w:val="24"/>
          <w:lang w:eastAsia="zh-CN"/>
        </w:rPr>
        <w:t>er</w:t>
      </w:r>
      <w:r>
        <w:rPr>
          <w:rFonts w:ascii="Times New Roman" w:hAnsi="Times New Roman" w:cs="Times New Roman"/>
          <w:color w:val="000000" w:themeColor="text1"/>
          <w:sz w:val="24"/>
          <w:szCs w:val="24"/>
        </w:rPr>
        <w:t xml:space="preserve">more, </w:t>
      </w:r>
      <w:proofErr w:type="spellStart"/>
      <w:r w:rsidRPr="00C615F2">
        <w:rPr>
          <w:rFonts w:ascii="Times New Roman" w:hAnsi="Times New Roman" w:cs="Times New Roman"/>
          <w:sz w:val="24"/>
          <w:szCs w:val="24"/>
        </w:rPr>
        <w:t>Bonsall</w:t>
      </w:r>
      <w:proofErr w:type="spellEnd"/>
      <w:r w:rsidRPr="00C615F2">
        <w:rPr>
          <w:rFonts w:ascii="Times New Roman" w:hAnsi="Times New Roman" w:cs="Times New Roman" w:hint="eastAsia"/>
          <w:sz w:val="24"/>
          <w:szCs w:val="24"/>
        </w:rPr>
        <w:t xml:space="preserve"> </w:t>
      </w:r>
      <w:r w:rsidRPr="00C615F2">
        <w:rPr>
          <w:rFonts w:ascii="Times New Roman" w:hAnsi="Times New Roman" w:cs="Times New Roman"/>
          <w:sz w:val="24"/>
          <w:szCs w:val="24"/>
        </w:rPr>
        <w:t>IV</w:t>
      </w:r>
      <w:r>
        <w:rPr>
          <w:rFonts w:ascii="Times New Roman" w:hAnsi="Times New Roman" w:cs="Times New Roman"/>
          <w:sz w:val="24"/>
          <w:szCs w:val="24"/>
        </w:rPr>
        <w:t xml:space="preserve"> </w:t>
      </w:r>
      <w:r w:rsidRPr="00C615F2">
        <w:rPr>
          <w:rFonts w:ascii="Times New Roman" w:hAnsi="Times New Roman" w:cs="Times New Roman"/>
          <w:sz w:val="24"/>
          <w:szCs w:val="24"/>
        </w:rPr>
        <w:t xml:space="preserve">and </w:t>
      </w:r>
      <w:proofErr w:type="spellStart"/>
      <w:r>
        <w:rPr>
          <w:rFonts w:ascii="Times New Roman" w:hAnsi="Times New Roman" w:cs="Times New Roman"/>
          <w:sz w:val="24"/>
          <w:szCs w:val="24"/>
        </w:rPr>
        <w:t>Bozanic</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(2012) find that there is less information asymmetry related to consolidated VIEs than unconsolidated VIEs. Since reduced information asymmetry is associated with enhanced investment efficiency, firms consolidating VIEs are expected to experience greater improvement in investment efficiency than firms bypassing the consolidation by restructuring or terminating VIEs.</w:t>
      </w:r>
    </w:p>
    <w:p w14:paraId="122190BE" w14:textId="77777777" w:rsidR="008E41E2" w:rsidRDefault="00B57629" w:rsidP="006A39A4">
      <w:pPr>
        <w:pStyle w:val="ListParagraph"/>
        <w:spacing w:line="480" w:lineRule="auto"/>
        <w:ind w:left="0"/>
        <w:rPr>
          <w:rFonts w:ascii="Times New Roman" w:hAnsi="Times New Roman" w:cs="Times New Roman"/>
          <w:color w:val="000000" w:themeColor="text1"/>
          <w:sz w:val="24"/>
          <w:szCs w:val="24"/>
        </w:rPr>
      </w:pPr>
      <w:r>
        <w:rPr>
          <w:rFonts w:ascii="Times New Roman" w:hAnsi="Times New Roman" w:cs="Times New Roman"/>
          <w:sz w:val="24"/>
          <w:szCs w:val="24"/>
        </w:rPr>
        <w:tab/>
        <w:t>However, the first part of the dissertation shows that firms consolidating VIEs experience decreased accruals quality after the adoption of FIN 46 compared with firms keeping VIEs off the financial statements by terminating or restructuring these entities. Considering the opposite perspectives, the fourth hypothesis is stated as follow</w:t>
      </w:r>
      <w:r w:rsidR="00560FAC">
        <w:rPr>
          <w:rFonts w:ascii="Times New Roman" w:hAnsi="Times New Roman" w:cs="Times New Roman"/>
          <w:sz w:val="24"/>
          <w:szCs w:val="24"/>
        </w:rPr>
        <w:t>s</w:t>
      </w:r>
      <w:r>
        <w:rPr>
          <w:rFonts w:ascii="Times New Roman" w:hAnsi="Times New Roman" w:cs="Times New Roman"/>
          <w:sz w:val="24"/>
          <w:szCs w:val="24"/>
        </w:rPr>
        <w:t>:</w:t>
      </w:r>
      <w:r w:rsidR="008E41E2">
        <w:rPr>
          <w:rFonts w:ascii="Times New Roman" w:hAnsi="Times New Roman" w:cs="Times New Roman"/>
          <w:sz w:val="24"/>
          <w:szCs w:val="24"/>
        </w:rPr>
        <w:t xml:space="preserve"> </w:t>
      </w:r>
    </w:p>
    <w:p w14:paraId="2CBA784E" w14:textId="77777777" w:rsidR="008E41E2" w:rsidRPr="00C52DE6" w:rsidRDefault="00C52DE6" w:rsidP="006A39A4">
      <w:pPr>
        <w:pStyle w:val="ListParagraph"/>
        <w:spacing w:line="480" w:lineRule="auto"/>
        <w:ind w:hanging="720"/>
        <w:rPr>
          <w:rFonts w:ascii="Times New Roman" w:hAnsi="Times New Roman" w:cs="Times New Roman"/>
          <w:i/>
          <w:color w:val="000000" w:themeColor="text1"/>
          <w:sz w:val="24"/>
          <w:szCs w:val="24"/>
        </w:rPr>
      </w:pPr>
      <w:r w:rsidRPr="00C52DE6">
        <w:rPr>
          <w:rFonts w:ascii="Times New Roman" w:hAnsi="Times New Roman" w:cs="Times New Roman"/>
          <w:i/>
          <w:color w:val="000000" w:themeColor="text1"/>
          <w:sz w:val="24"/>
          <w:szCs w:val="24"/>
        </w:rPr>
        <w:t>H4:</w:t>
      </w:r>
      <w:r w:rsidR="008E41E2" w:rsidRPr="00C52DE6">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ab/>
      </w:r>
      <w:r w:rsidR="008E41E2" w:rsidRPr="00C52DE6">
        <w:rPr>
          <w:rFonts w:ascii="Times New Roman" w:hAnsi="Times New Roman" w:cs="Times New Roman"/>
          <w:i/>
          <w:color w:val="000000" w:themeColor="text1"/>
          <w:sz w:val="24"/>
          <w:szCs w:val="24"/>
        </w:rPr>
        <w:t xml:space="preserve">After FIN 46, firms consolidating VIEs experience </w:t>
      </w:r>
      <w:r w:rsidR="00B57629">
        <w:rPr>
          <w:rFonts w:ascii="Times New Roman" w:hAnsi="Times New Roman" w:cs="Times New Roman"/>
          <w:i/>
          <w:color w:val="000000" w:themeColor="text1"/>
          <w:sz w:val="24"/>
          <w:szCs w:val="24"/>
        </w:rPr>
        <w:t xml:space="preserve">a change </w:t>
      </w:r>
      <w:r w:rsidR="008E41E2" w:rsidRPr="00C52DE6">
        <w:rPr>
          <w:rFonts w:ascii="Times New Roman" w:hAnsi="Times New Roman" w:cs="Times New Roman"/>
          <w:i/>
          <w:color w:val="000000" w:themeColor="text1"/>
          <w:sz w:val="24"/>
          <w:szCs w:val="24"/>
        </w:rPr>
        <w:t>in</w:t>
      </w:r>
      <w:r w:rsidR="00B57629">
        <w:rPr>
          <w:rFonts w:ascii="Times New Roman" w:hAnsi="Times New Roman" w:cs="Times New Roman"/>
          <w:i/>
          <w:color w:val="000000" w:themeColor="text1"/>
          <w:sz w:val="24"/>
          <w:szCs w:val="24"/>
        </w:rPr>
        <w:t xml:space="preserve"> </w:t>
      </w:r>
      <w:r w:rsidR="008E41E2" w:rsidRPr="00C52DE6">
        <w:rPr>
          <w:rFonts w:ascii="Times New Roman" w:hAnsi="Times New Roman" w:cs="Times New Roman"/>
          <w:i/>
          <w:color w:val="000000" w:themeColor="text1"/>
          <w:sz w:val="24"/>
          <w:szCs w:val="24"/>
        </w:rPr>
        <w:t xml:space="preserve">investment efficiency compared to firms </w:t>
      </w:r>
      <w:r w:rsidR="007851EA">
        <w:rPr>
          <w:rFonts w:ascii="Times New Roman" w:hAnsi="Times New Roman" w:cs="Times New Roman"/>
          <w:i/>
          <w:color w:val="000000" w:themeColor="text1"/>
          <w:sz w:val="24"/>
          <w:szCs w:val="24"/>
        </w:rPr>
        <w:t xml:space="preserve">that terminate or restructure VIEs to avoid consolidation. </w:t>
      </w:r>
    </w:p>
    <w:p w14:paraId="08A6136B" w14:textId="77777777" w:rsidR="00F76E2C" w:rsidRDefault="008E41E2" w:rsidP="006A39A4">
      <w:pPr>
        <w:pStyle w:val="Heading2"/>
        <w:spacing w:line="480" w:lineRule="auto"/>
        <w:rPr>
          <w:lang w:eastAsia="zh-CN"/>
        </w:rPr>
      </w:pPr>
      <w:bookmarkStart w:id="50" w:name="_Toc394486570"/>
      <w:bookmarkStart w:id="51" w:name="_Toc391548156"/>
      <w:bookmarkStart w:id="52" w:name="_Toc391548248"/>
      <w:bookmarkStart w:id="53" w:name="_Toc391548385"/>
      <w:r w:rsidRPr="006A39A4">
        <w:t>R</w:t>
      </w:r>
      <w:r w:rsidR="00F76E2C">
        <w:rPr>
          <w:rFonts w:hint="eastAsia"/>
          <w:lang w:eastAsia="zh-CN"/>
        </w:rPr>
        <w:t>ESEARCH DESIGN</w:t>
      </w:r>
      <w:bookmarkEnd w:id="50"/>
    </w:p>
    <w:bookmarkEnd w:id="51"/>
    <w:bookmarkEnd w:id="52"/>
    <w:bookmarkEnd w:id="53"/>
    <w:p w14:paraId="6643A37F" w14:textId="77777777" w:rsidR="008E41E2" w:rsidRDefault="008E41E2" w:rsidP="006A39A4">
      <w:pPr>
        <w:autoSpaceDE w:val="0"/>
        <w:autoSpaceDN w:val="0"/>
        <w:adjustRightInd w:val="0"/>
        <w:spacing w:line="480" w:lineRule="auto"/>
        <w:rPr>
          <w:b/>
        </w:rPr>
      </w:pPr>
      <w:r>
        <w:rPr>
          <w:b/>
        </w:rPr>
        <w:t>Investment Efficiency Measures</w:t>
      </w:r>
    </w:p>
    <w:p w14:paraId="4BE41EBF" w14:textId="77777777" w:rsidR="009F43BA" w:rsidRPr="009F43BA" w:rsidRDefault="009F43BA" w:rsidP="006A39A4">
      <w:pPr>
        <w:autoSpaceDE w:val="0"/>
        <w:autoSpaceDN w:val="0"/>
        <w:adjustRightInd w:val="0"/>
        <w:spacing w:line="480" w:lineRule="auto"/>
      </w:pPr>
      <w:r w:rsidRPr="009F43BA">
        <w:tab/>
        <w:t>I use</w:t>
      </w:r>
      <w:r>
        <w:t xml:space="preserve"> two complementary measures of investment efficiency, which are used in the extant Accounting and Finance literature. </w:t>
      </w:r>
    </w:p>
    <w:p w14:paraId="097C568A" w14:textId="77777777" w:rsidR="008E41E2" w:rsidRPr="00AB3907" w:rsidRDefault="008E41E2" w:rsidP="006A39A4">
      <w:pPr>
        <w:autoSpaceDE w:val="0"/>
        <w:autoSpaceDN w:val="0"/>
        <w:adjustRightInd w:val="0"/>
        <w:spacing w:line="480" w:lineRule="auto"/>
        <w:rPr>
          <w:b/>
          <w:i/>
        </w:rPr>
      </w:pPr>
      <w:r w:rsidRPr="00AB3907">
        <w:rPr>
          <w:b/>
          <w:i/>
        </w:rPr>
        <w:t>Cash Flow Sensitivity of Investment (CFSI)</w:t>
      </w:r>
    </w:p>
    <w:p w14:paraId="021094C0" w14:textId="77777777" w:rsidR="00DF0AF5" w:rsidRDefault="008E41E2" w:rsidP="006A39A4">
      <w:pPr>
        <w:autoSpaceDE w:val="0"/>
        <w:autoSpaceDN w:val="0"/>
        <w:adjustRightInd w:val="0"/>
        <w:spacing w:line="480" w:lineRule="auto"/>
      </w:pPr>
      <w:r w:rsidRPr="000D7C34">
        <w:rPr>
          <w:b/>
        </w:rPr>
        <w:tab/>
      </w:r>
      <w:r w:rsidRPr="000D7C34">
        <w:t xml:space="preserve">I </w:t>
      </w:r>
      <w:r w:rsidR="00DF0AF5">
        <w:t>use</w:t>
      </w:r>
      <w:r w:rsidRPr="000D7C34">
        <w:t xml:space="preserve"> cash flow sensitivity of investment (</w:t>
      </w:r>
      <w:r w:rsidRPr="00FA6691">
        <w:rPr>
          <w:i/>
        </w:rPr>
        <w:t>CFSI</w:t>
      </w:r>
      <w:r w:rsidRPr="000D7C34">
        <w:t xml:space="preserve">) </w:t>
      </w:r>
      <w:r w:rsidR="00DF0AF5">
        <w:t xml:space="preserve">as a proxy </w:t>
      </w:r>
      <w:r w:rsidR="009F43BA">
        <w:t xml:space="preserve">for </w:t>
      </w:r>
      <w:r w:rsidRPr="000D7C34">
        <w:t>investment efficiency following Biddle and Hilary (2006)</w:t>
      </w:r>
      <w:r>
        <w:t xml:space="preserve">. </w:t>
      </w:r>
      <w:r w:rsidR="00E74CA3">
        <w:t xml:space="preserve">Underlying rationale of this measure </w:t>
      </w:r>
      <w:r w:rsidR="00147AAA">
        <w:t xml:space="preserve">as a proxy for investment efficiency is </w:t>
      </w:r>
      <w:r w:rsidR="00E74CA3">
        <w:t xml:space="preserve">that </w:t>
      </w:r>
      <w:r w:rsidR="00147AAA">
        <w:t xml:space="preserve">the </w:t>
      </w:r>
      <w:r w:rsidR="00E74CA3">
        <w:t xml:space="preserve">current </w:t>
      </w:r>
      <w:r w:rsidR="00147AAA">
        <w:t xml:space="preserve">level of </w:t>
      </w:r>
      <w:r w:rsidR="00E74CA3">
        <w:t>investment</w:t>
      </w:r>
      <w:r w:rsidR="00147AAA">
        <w:t>s</w:t>
      </w:r>
      <w:r w:rsidR="00E74CA3">
        <w:t xml:space="preserve"> should not be associated with the cash flow</w:t>
      </w:r>
      <w:r w:rsidR="00147AAA">
        <w:t>s generated by the operation</w:t>
      </w:r>
      <w:r w:rsidR="00F72269">
        <w:rPr>
          <w:rFonts w:eastAsiaTheme="minorEastAsia" w:hint="eastAsia"/>
          <w:lang w:eastAsia="zh-CN"/>
        </w:rPr>
        <w:t>. I</w:t>
      </w:r>
      <w:r w:rsidR="009F43BA">
        <w:t xml:space="preserve">n </w:t>
      </w:r>
      <w:r w:rsidR="00E74CA3">
        <w:t xml:space="preserve">the </w:t>
      </w:r>
      <w:r w:rsidR="009F43BA">
        <w:t xml:space="preserve">absence of any economic frictions </w:t>
      </w:r>
      <w:r w:rsidR="00E74CA3">
        <w:t xml:space="preserve">that </w:t>
      </w:r>
      <w:r w:rsidR="009F43BA">
        <w:t xml:space="preserve">trigger capital rationing or </w:t>
      </w:r>
      <w:r w:rsidR="00E74CA3">
        <w:t>investing beyond optimum level</w:t>
      </w:r>
      <w:r w:rsidR="00F72269">
        <w:rPr>
          <w:rFonts w:eastAsiaTheme="minorEastAsia" w:hint="eastAsia"/>
          <w:lang w:eastAsia="zh-CN"/>
        </w:rPr>
        <w:t xml:space="preserve">, </w:t>
      </w:r>
      <w:r w:rsidR="00E74CA3">
        <w:lastRenderedPageBreak/>
        <w:t xml:space="preserve">investment decisions should be based on the </w:t>
      </w:r>
      <w:r w:rsidR="00147AAA">
        <w:t xml:space="preserve">expected </w:t>
      </w:r>
      <w:r w:rsidR="00E74CA3">
        <w:t>rate of marginal returns from the investment</w:t>
      </w:r>
      <w:r w:rsidR="00147AAA">
        <w:t xml:space="preserve"> projects</w:t>
      </w:r>
      <w:r w:rsidR="00F72269">
        <w:rPr>
          <w:rFonts w:eastAsiaTheme="minorEastAsia" w:hint="eastAsia"/>
          <w:lang w:eastAsia="zh-CN"/>
        </w:rPr>
        <w:t>, t</w:t>
      </w:r>
      <w:r w:rsidR="00147AAA">
        <w:t xml:space="preserve">hus any association between investments and cash flows after controlling for growth opportunities is a reflection of inefficient investment. </w:t>
      </w:r>
      <w:r>
        <w:t>Th</w:t>
      </w:r>
      <w:r w:rsidR="00DF0AF5">
        <w:t xml:space="preserve">is measure is used extensively in prior literature (e.g., </w:t>
      </w:r>
      <w:proofErr w:type="spellStart"/>
      <w:r w:rsidR="00DF0AF5">
        <w:t>Fazzari</w:t>
      </w:r>
      <w:proofErr w:type="spellEnd"/>
      <w:r w:rsidR="00DF0AF5">
        <w:t xml:space="preserve"> et al. 1988; Hoshi et al. 1991). </w:t>
      </w:r>
    </w:p>
    <w:p w14:paraId="51272818" w14:textId="77777777" w:rsidR="00BE5760" w:rsidRPr="00BE5760" w:rsidRDefault="00E541F4" w:rsidP="006A39A4">
      <w:pPr>
        <w:autoSpaceDE w:val="0"/>
        <w:autoSpaceDN w:val="0"/>
        <w:adjustRightInd w:val="0"/>
        <w:spacing w:line="480" w:lineRule="auto"/>
        <w:rPr>
          <w:iCs/>
        </w:rPr>
      </w:pPr>
      <w:r>
        <w:rPr>
          <w:rFonts w:eastAsiaTheme="minorEastAsia" w:hint="eastAsia"/>
          <w:i/>
          <w:lang w:eastAsia="zh-CN"/>
        </w:rPr>
        <w:tab/>
      </w:r>
      <w:proofErr w:type="spellStart"/>
      <w:r w:rsidR="005273DB" w:rsidRPr="005273DB">
        <w:rPr>
          <w:i/>
        </w:rPr>
        <w:t>Investment</w:t>
      </w:r>
      <w:r w:rsidR="005273DB" w:rsidRPr="005273DB">
        <w:rPr>
          <w:vertAlign w:val="subscript"/>
        </w:rPr>
        <w:t>i,t</w:t>
      </w:r>
      <w:proofErr w:type="spellEnd"/>
      <w:r w:rsidR="005273DB" w:rsidRPr="005273DB">
        <w:rPr>
          <w:vertAlign w:val="subscript"/>
        </w:rPr>
        <w:t xml:space="preserve"> </w:t>
      </w:r>
      <w:r w:rsidR="005273DB" w:rsidRPr="005273DB">
        <w:t>=β</w:t>
      </w:r>
      <w:r w:rsidR="005273DB">
        <w:rPr>
          <w:vertAlign w:val="subscript"/>
        </w:rPr>
        <w:t>0</w:t>
      </w:r>
      <w:r w:rsidR="00DF0AF5" w:rsidRPr="0012521A">
        <w:t xml:space="preserve"> </w:t>
      </w:r>
      <w:r w:rsidR="00DF0AF5">
        <w:t>+</w:t>
      </w:r>
      <w:r w:rsidR="00DF0AF5" w:rsidRPr="0012521A">
        <w:t xml:space="preserve"> </w:t>
      </w:r>
      <w:r w:rsidR="00DF0AF5">
        <w:t>β</w:t>
      </w:r>
      <w:r w:rsidR="00DF0AF5" w:rsidRPr="0012521A">
        <w:rPr>
          <w:vertAlign w:val="subscript"/>
        </w:rPr>
        <w:t>1</w:t>
      </w:r>
      <w:r w:rsidR="00DF0AF5" w:rsidRPr="0012521A">
        <w:t xml:space="preserve"> </w:t>
      </w:r>
      <w:proofErr w:type="spellStart"/>
      <w:r w:rsidR="00DF0AF5">
        <w:rPr>
          <w:i/>
        </w:rPr>
        <w:t>OCF</w:t>
      </w:r>
      <w:r w:rsidR="009F43BA" w:rsidRPr="009F43BA">
        <w:rPr>
          <w:i/>
          <w:vertAlign w:val="subscript"/>
        </w:rPr>
        <w:t>t</w:t>
      </w:r>
      <w:proofErr w:type="spellEnd"/>
      <w:r w:rsidR="00DF0AF5">
        <w:t xml:space="preserve"> + β</w:t>
      </w:r>
      <w:r w:rsidR="00DF0AF5">
        <w:rPr>
          <w:vertAlign w:val="subscript"/>
        </w:rPr>
        <w:t xml:space="preserve">2 </w:t>
      </w:r>
      <w:proofErr w:type="spellStart"/>
      <w:r w:rsidR="00DF0AF5">
        <w:rPr>
          <w:i/>
        </w:rPr>
        <w:t>MB</w:t>
      </w:r>
      <w:r w:rsidR="00DF0AF5" w:rsidRPr="0012521A">
        <w:rPr>
          <w:vertAlign w:val="subscript"/>
        </w:rPr>
        <w:t>i,t</w:t>
      </w:r>
      <w:proofErr w:type="spellEnd"/>
      <w:r w:rsidR="00DF0AF5" w:rsidRPr="0012521A">
        <w:t xml:space="preserve"> </w:t>
      </w:r>
      <w:r w:rsidR="00DF0AF5">
        <w:t xml:space="preserve">+ </w:t>
      </w:r>
      <w:proofErr w:type="spellStart"/>
      <w:r w:rsidR="00DF0AF5">
        <w:t>ξ</w:t>
      </w:r>
      <w:r w:rsidR="00DF0AF5" w:rsidRPr="0012521A">
        <w:rPr>
          <w:vertAlign w:val="subscript"/>
        </w:rPr>
        <w:t>i,t</w:t>
      </w:r>
      <w:proofErr w:type="spellEnd"/>
      <w:r w:rsidR="00DF0AF5" w:rsidRPr="0012521A">
        <w:t xml:space="preserve"> </w:t>
      </w:r>
      <w:r w:rsidR="00DF0AF5">
        <w:t xml:space="preserve">       </w:t>
      </w:r>
      <w:r w:rsidR="002437D7">
        <w:t xml:space="preserve">                         </w:t>
      </w:r>
      <w:r>
        <w:t xml:space="preserve">                    </w:t>
      </w:r>
      <w:r w:rsidR="005743BC">
        <w:rPr>
          <w:rFonts w:eastAsiaTheme="minorEastAsia" w:hint="eastAsia"/>
          <w:lang w:eastAsia="zh-CN"/>
        </w:rPr>
        <w:t xml:space="preserve">        </w:t>
      </w:r>
      <w:r>
        <w:rPr>
          <w:rFonts w:eastAsiaTheme="minorEastAsia" w:hint="eastAsia"/>
          <w:lang w:eastAsia="zh-CN"/>
        </w:rPr>
        <w:t>(7)</w:t>
      </w:r>
      <w:r>
        <w:t xml:space="preserve">      </w:t>
      </w:r>
      <w:r w:rsidR="00BE5760">
        <w:tab/>
      </w:r>
      <w:r w:rsidR="008E41E2" w:rsidRPr="000D7C34">
        <w:rPr>
          <w:i/>
        </w:rPr>
        <w:t>I</w:t>
      </w:r>
      <w:r w:rsidR="00BE5760">
        <w:rPr>
          <w:i/>
        </w:rPr>
        <w:t>nvestment</w:t>
      </w:r>
      <w:r w:rsidR="00BE5760">
        <w:t xml:space="preserve"> is</w:t>
      </w:r>
      <w:r w:rsidR="008E41E2" w:rsidRPr="000D7C34">
        <w:t xml:space="preserve"> </w:t>
      </w:r>
      <w:r w:rsidR="00BE5760" w:rsidRPr="00E27587">
        <w:rPr>
          <w:lang w:eastAsia="zh-CN"/>
        </w:rPr>
        <w:t>the sum of research and d</w:t>
      </w:r>
      <w:r w:rsidR="00BE5760">
        <w:rPr>
          <w:lang w:eastAsia="zh-CN"/>
        </w:rPr>
        <w:t xml:space="preserve">evelopment expenditure, capital expenditure, and </w:t>
      </w:r>
      <w:r w:rsidR="00BE5760" w:rsidRPr="00E27587">
        <w:rPr>
          <w:lang w:eastAsia="zh-CN"/>
        </w:rPr>
        <w:t>acquisition expenditure</w:t>
      </w:r>
      <w:r w:rsidR="00BE5760">
        <w:rPr>
          <w:lang w:eastAsia="zh-CN"/>
        </w:rPr>
        <w:t xml:space="preserve"> less cash receipts </w:t>
      </w:r>
      <w:r w:rsidR="00BE5760" w:rsidRPr="00E27587">
        <w:rPr>
          <w:lang w:eastAsia="zh-CN"/>
        </w:rPr>
        <w:t>from sale of</w:t>
      </w:r>
      <w:r w:rsidR="00BE5760">
        <w:rPr>
          <w:lang w:eastAsia="zh-CN"/>
        </w:rPr>
        <w:t xml:space="preserve"> property, plant, and equipment scaled by lagged </w:t>
      </w:r>
      <w:r w:rsidR="00BE5760" w:rsidRPr="00E27587">
        <w:rPr>
          <w:lang w:eastAsia="zh-CN"/>
        </w:rPr>
        <w:t>total assets</w:t>
      </w:r>
      <w:r w:rsidR="00BE5760" w:rsidRPr="0012521A">
        <w:t>.</w:t>
      </w:r>
      <w:r w:rsidR="00BE5760">
        <w:t xml:space="preserve"> </w:t>
      </w:r>
      <w:r w:rsidR="00BE5760">
        <w:rPr>
          <w:i/>
          <w:iCs/>
        </w:rPr>
        <w:t xml:space="preserve">OCF </w:t>
      </w:r>
      <w:r w:rsidR="00BE5760" w:rsidRPr="00876C3B">
        <w:rPr>
          <w:iCs/>
        </w:rPr>
        <w:t>is operating cash flow scaled by lagged total asset</w:t>
      </w:r>
      <w:r w:rsidR="00BE5760">
        <w:rPr>
          <w:iCs/>
        </w:rPr>
        <w:t xml:space="preserve">s. </w:t>
      </w:r>
      <w:r w:rsidR="00BE5760" w:rsidRPr="00876C3B">
        <w:rPr>
          <w:i/>
          <w:iCs/>
        </w:rPr>
        <w:t>MB</w:t>
      </w:r>
      <w:r w:rsidR="00BE5760">
        <w:rPr>
          <w:i/>
          <w:iCs/>
        </w:rPr>
        <w:t xml:space="preserve"> </w:t>
      </w:r>
      <w:r w:rsidR="00BE5760">
        <w:rPr>
          <w:iCs/>
        </w:rPr>
        <w:t xml:space="preserve">is </w:t>
      </w:r>
      <w:r w:rsidR="00BE5760" w:rsidRPr="00CA35E6">
        <w:t xml:space="preserve">market value of </w:t>
      </w:r>
      <w:r w:rsidR="00BE5760">
        <w:t xml:space="preserve">equity divided by </w:t>
      </w:r>
      <w:r w:rsidR="00BE5760" w:rsidRPr="00CA35E6">
        <w:t>total assets</w:t>
      </w:r>
      <w:r w:rsidR="00BE5760">
        <w:t>, which is a proxy for Tobin’s Q. β</w:t>
      </w:r>
      <w:r w:rsidR="00BE5760" w:rsidRPr="0012521A">
        <w:rPr>
          <w:vertAlign w:val="subscript"/>
        </w:rPr>
        <w:t>1</w:t>
      </w:r>
      <w:r w:rsidR="00BE5760">
        <w:t xml:space="preserve"> is the measure of investment-cash flow sensitivity.</w:t>
      </w:r>
    </w:p>
    <w:p w14:paraId="663A1036" w14:textId="77777777" w:rsidR="008E41E2" w:rsidRPr="00AA46AF" w:rsidRDefault="008E41E2" w:rsidP="006A39A4">
      <w:pPr>
        <w:autoSpaceDE w:val="0"/>
        <w:autoSpaceDN w:val="0"/>
        <w:adjustRightInd w:val="0"/>
        <w:spacing w:line="480" w:lineRule="auto"/>
        <w:rPr>
          <w:b/>
          <w:i/>
        </w:rPr>
      </w:pPr>
      <w:r w:rsidRPr="00AA46AF">
        <w:rPr>
          <w:b/>
          <w:i/>
        </w:rPr>
        <w:t>Deviation from Expected Investment</w:t>
      </w:r>
    </w:p>
    <w:p w14:paraId="5C8CE33F" w14:textId="77777777" w:rsidR="00AE78C5" w:rsidRDefault="008E41E2" w:rsidP="006A39A4">
      <w:pPr>
        <w:autoSpaceDE w:val="0"/>
        <w:autoSpaceDN w:val="0"/>
        <w:adjustRightInd w:val="0"/>
        <w:spacing w:line="480" w:lineRule="auto"/>
      </w:pPr>
      <w:r>
        <w:tab/>
        <w:t>Another measure of investment efficiency is the deviation from expected investment</w:t>
      </w:r>
      <w:r w:rsidRPr="007B7C80">
        <w:t xml:space="preserve"> use</w:t>
      </w:r>
      <w:r>
        <w:t xml:space="preserve">d by Biddle et al. (2009). Investment efficiency is </w:t>
      </w:r>
      <w:r w:rsidRPr="007B7C80">
        <w:t xml:space="preserve">measured </w:t>
      </w:r>
      <w:r>
        <w:t>based on</w:t>
      </w:r>
      <w:r w:rsidRPr="007B7C80">
        <w:t xml:space="preserve"> the likelihood that a firm deviates from the expected investment level</w:t>
      </w:r>
      <w:r>
        <w:t>. They use</w:t>
      </w:r>
      <w:r w:rsidRPr="007B7C80">
        <w:t xml:space="preserve"> a firm-specific model of investment as a function of growth opportunities (as measured by sales growth) and use </w:t>
      </w:r>
      <w:r w:rsidRPr="00AA46AF">
        <w:t xml:space="preserve">the residuals as a firm-specific proxy for deviations from expected investment. </w:t>
      </w:r>
      <w:r>
        <w:t>Considering the relation between investment and sales growth is related to the increase or decrease of the sales, Chen et al. (2011) also include an indicator variable of negative sales growth and its interaction with sales growth in the model to estimate the deviation from expected investment.  I used the absolute value of the residuals of the following model (</w:t>
      </w:r>
      <w:r w:rsidRPr="00A3411D">
        <w:rPr>
          <w:i/>
        </w:rPr>
        <w:t>INVEFF</w:t>
      </w:r>
      <w:r>
        <w:t>) as used in Chen et al. (2011) for my second measure of investment efficiency.</w:t>
      </w:r>
    </w:p>
    <w:p w14:paraId="23F6DCDA" w14:textId="77777777" w:rsidR="008E41E2" w:rsidRDefault="008E41E2" w:rsidP="006A39A4">
      <w:pPr>
        <w:autoSpaceDE w:val="0"/>
        <w:autoSpaceDN w:val="0"/>
        <w:adjustRightInd w:val="0"/>
        <w:spacing w:line="480" w:lineRule="auto"/>
      </w:pPr>
      <w:proofErr w:type="spellStart"/>
      <w:r w:rsidRPr="00544D53">
        <w:rPr>
          <w:i/>
        </w:rPr>
        <w:lastRenderedPageBreak/>
        <w:t>Investment</w:t>
      </w:r>
      <w:r w:rsidRPr="0012521A">
        <w:rPr>
          <w:vertAlign w:val="subscript"/>
        </w:rPr>
        <w:t>i</w:t>
      </w:r>
      <w:proofErr w:type="gramStart"/>
      <w:r w:rsidRPr="0012521A">
        <w:rPr>
          <w:vertAlign w:val="subscript"/>
        </w:rPr>
        <w:t>,t</w:t>
      </w:r>
      <w:proofErr w:type="spellEnd"/>
      <w:proofErr w:type="gramEnd"/>
      <w:r w:rsidRPr="0012521A">
        <w:rPr>
          <w:vertAlign w:val="subscript"/>
        </w:rPr>
        <w:t xml:space="preserve"> </w:t>
      </w:r>
      <w:r>
        <w:t>=λ</w:t>
      </w:r>
      <w:r w:rsidRPr="0012521A">
        <w:rPr>
          <w:vertAlign w:val="subscript"/>
        </w:rPr>
        <w:t>0</w:t>
      </w:r>
      <w:r w:rsidRPr="0012521A">
        <w:t xml:space="preserve"> </w:t>
      </w:r>
      <w:r>
        <w:t>+</w:t>
      </w:r>
      <w:r w:rsidRPr="0012521A">
        <w:t xml:space="preserve"> </w:t>
      </w:r>
      <w:r>
        <w:t>λ</w:t>
      </w:r>
      <w:r w:rsidRPr="0012521A">
        <w:rPr>
          <w:vertAlign w:val="subscript"/>
        </w:rPr>
        <w:t>1</w:t>
      </w:r>
      <w:r w:rsidRPr="0012521A">
        <w:t xml:space="preserve"> </w:t>
      </w:r>
      <w:r w:rsidRPr="004A6376">
        <w:rPr>
          <w:i/>
        </w:rPr>
        <w:t>NE</w:t>
      </w:r>
      <w:r w:rsidR="00A0156B">
        <w:rPr>
          <w:rFonts w:eastAsiaTheme="minorEastAsia" w:hint="eastAsia"/>
          <w:i/>
          <w:lang w:eastAsia="zh-CN"/>
        </w:rPr>
        <w:t>G</w:t>
      </w:r>
      <w:r w:rsidR="00A0156B" w:rsidRPr="00A0156B">
        <w:rPr>
          <w:rFonts w:eastAsiaTheme="minorEastAsia" w:hint="eastAsia"/>
          <w:i/>
          <w:vertAlign w:val="subscript"/>
          <w:lang w:eastAsia="zh-CN"/>
        </w:rPr>
        <w:t>i,t-1</w:t>
      </w:r>
      <w:r>
        <w:t xml:space="preserve"> + λ</w:t>
      </w:r>
      <w:r>
        <w:rPr>
          <w:vertAlign w:val="subscript"/>
        </w:rPr>
        <w:t xml:space="preserve">2 </w:t>
      </w:r>
      <w:r>
        <w:rPr>
          <w:i/>
        </w:rPr>
        <w:t>Sales</w:t>
      </w:r>
      <w:r w:rsidRPr="00544D53">
        <w:rPr>
          <w:i/>
        </w:rPr>
        <w:t>Growth</w:t>
      </w:r>
      <w:r w:rsidRPr="0012521A">
        <w:rPr>
          <w:vertAlign w:val="subscript"/>
        </w:rPr>
        <w:t>i,t</w:t>
      </w:r>
      <w:r w:rsidR="00A0156B">
        <w:rPr>
          <w:rFonts w:eastAsiaTheme="minorEastAsia" w:hint="eastAsia"/>
          <w:vertAlign w:val="subscript"/>
          <w:lang w:eastAsia="zh-CN"/>
        </w:rPr>
        <w:t>-1</w:t>
      </w:r>
      <w:r w:rsidRPr="0012521A">
        <w:t xml:space="preserve"> </w:t>
      </w:r>
      <w:r>
        <w:t>+ λ</w:t>
      </w:r>
      <w:r>
        <w:rPr>
          <w:vertAlign w:val="subscript"/>
        </w:rPr>
        <w:t xml:space="preserve">3 </w:t>
      </w:r>
      <w:r>
        <w:rPr>
          <w:i/>
        </w:rPr>
        <w:t>NEG* Sales</w:t>
      </w:r>
      <w:r w:rsidRPr="00544D53">
        <w:rPr>
          <w:i/>
        </w:rPr>
        <w:t>Growth</w:t>
      </w:r>
      <w:r w:rsidRPr="0012521A">
        <w:rPr>
          <w:vertAlign w:val="subscript"/>
        </w:rPr>
        <w:t>i,t</w:t>
      </w:r>
      <w:r w:rsidR="00A0156B">
        <w:rPr>
          <w:rFonts w:eastAsiaTheme="minorEastAsia" w:hint="eastAsia"/>
          <w:vertAlign w:val="subscript"/>
          <w:lang w:eastAsia="zh-CN"/>
        </w:rPr>
        <w:t>-1</w:t>
      </w:r>
      <w:r w:rsidRPr="0012521A">
        <w:t xml:space="preserve"> </w:t>
      </w:r>
      <w:r>
        <w:t xml:space="preserve">+ </w:t>
      </w:r>
      <w:proofErr w:type="spellStart"/>
      <w:r>
        <w:t>ξ</w:t>
      </w:r>
      <w:r w:rsidRPr="0012521A">
        <w:rPr>
          <w:vertAlign w:val="subscript"/>
        </w:rPr>
        <w:t>i,t</w:t>
      </w:r>
      <w:proofErr w:type="spellEnd"/>
      <w:r w:rsidRPr="0012521A">
        <w:t xml:space="preserve"> </w:t>
      </w:r>
      <w:r w:rsidR="00AE78C5">
        <w:t xml:space="preserve">    </w:t>
      </w:r>
      <w:r w:rsidR="00A0156B">
        <w:rPr>
          <w:rFonts w:eastAsiaTheme="minorEastAsia" w:hint="eastAsia"/>
          <w:lang w:eastAsia="zh-CN"/>
        </w:rPr>
        <w:t>(8)</w:t>
      </w:r>
    </w:p>
    <w:p w14:paraId="50835F6D" w14:textId="77777777" w:rsidR="008E41E2" w:rsidRDefault="008E41E2" w:rsidP="006A39A4">
      <w:pPr>
        <w:autoSpaceDE w:val="0"/>
        <w:autoSpaceDN w:val="0"/>
        <w:adjustRightInd w:val="0"/>
        <w:spacing w:line="480" w:lineRule="auto"/>
        <w:ind w:firstLine="720"/>
        <w:rPr>
          <w:b/>
          <w:i/>
        </w:rPr>
      </w:pPr>
      <w:proofErr w:type="spellStart"/>
      <w:proofErr w:type="gramStart"/>
      <w:r w:rsidRPr="00A8710F">
        <w:rPr>
          <w:i/>
        </w:rPr>
        <w:t>Investment</w:t>
      </w:r>
      <w:r w:rsidRPr="00A8710F">
        <w:rPr>
          <w:i/>
          <w:vertAlign w:val="subscript"/>
        </w:rPr>
        <w:t>t</w:t>
      </w:r>
      <w:proofErr w:type="spellEnd"/>
      <w:r w:rsidR="00A8710F">
        <w:rPr>
          <w:rFonts w:eastAsiaTheme="minorEastAsia" w:hint="eastAsia"/>
          <w:vertAlign w:val="subscript"/>
          <w:lang w:eastAsia="zh-CN"/>
        </w:rPr>
        <w:t xml:space="preserve"> </w:t>
      </w:r>
      <w:r w:rsidRPr="0012521A">
        <w:t xml:space="preserve"> </w:t>
      </w:r>
      <w:r>
        <w:t>is</w:t>
      </w:r>
      <w:proofErr w:type="gramEnd"/>
      <w:r>
        <w:t xml:space="preserve"> </w:t>
      </w:r>
      <w:r w:rsidRPr="00E27587">
        <w:rPr>
          <w:lang w:eastAsia="zh-CN"/>
        </w:rPr>
        <w:t>the sum of research and d</w:t>
      </w:r>
      <w:r>
        <w:rPr>
          <w:lang w:eastAsia="zh-CN"/>
        </w:rPr>
        <w:t xml:space="preserve">evelopment expenditure, capital expenditure, and </w:t>
      </w:r>
      <w:r w:rsidRPr="00E27587">
        <w:rPr>
          <w:lang w:eastAsia="zh-CN"/>
        </w:rPr>
        <w:t>acquisition expenditure</w:t>
      </w:r>
      <w:r>
        <w:rPr>
          <w:lang w:eastAsia="zh-CN"/>
        </w:rPr>
        <w:t xml:space="preserve"> less cash receipts </w:t>
      </w:r>
      <w:r w:rsidRPr="00E27587">
        <w:rPr>
          <w:lang w:eastAsia="zh-CN"/>
        </w:rPr>
        <w:t>from sale of</w:t>
      </w:r>
      <w:r>
        <w:rPr>
          <w:lang w:eastAsia="zh-CN"/>
        </w:rPr>
        <w:t xml:space="preserve"> property, plant, and equipment scaled by lagged </w:t>
      </w:r>
      <w:r w:rsidRPr="00E27587">
        <w:rPr>
          <w:lang w:eastAsia="zh-CN"/>
        </w:rPr>
        <w:t>total assets</w:t>
      </w:r>
      <w:r w:rsidRPr="0012521A">
        <w:t>.</w:t>
      </w:r>
      <w:r>
        <w:t xml:space="preserve"> </w:t>
      </w:r>
      <w:r w:rsidRPr="00A8710F">
        <w:rPr>
          <w:i/>
        </w:rPr>
        <w:t>SalesGrowth</w:t>
      </w:r>
      <w:r w:rsidRPr="00A8710F">
        <w:rPr>
          <w:i/>
          <w:vertAlign w:val="subscript"/>
        </w:rPr>
        <w:t>t</w:t>
      </w:r>
      <w:r w:rsidR="00A8710F" w:rsidRPr="00A8710F">
        <w:rPr>
          <w:rFonts w:eastAsiaTheme="minorEastAsia" w:hint="eastAsia"/>
          <w:i/>
          <w:vertAlign w:val="subscript"/>
          <w:lang w:eastAsia="zh-CN"/>
        </w:rPr>
        <w:t>-1</w:t>
      </w:r>
      <w:r w:rsidR="00A8710F">
        <w:rPr>
          <w:rFonts w:eastAsiaTheme="minorEastAsia" w:hint="eastAsia"/>
          <w:lang w:eastAsia="zh-CN"/>
        </w:rPr>
        <w:t xml:space="preserve"> </w:t>
      </w:r>
      <w:r w:rsidRPr="0012521A">
        <w:t>is the</w:t>
      </w:r>
      <w:r>
        <w:t xml:space="preserve"> </w:t>
      </w:r>
      <w:r w:rsidRPr="0012521A">
        <w:t>percentage</w:t>
      </w:r>
      <w:r>
        <w:t xml:space="preserve"> </w:t>
      </w:r>
      <w:r w:rsidRPr="0012521A">
        <w:t>change</w:t>
      </w:r>
      <w:r>
        <w:t xml:space="preserve"> </w:t>
      </w:r>
      <w:r w:rsidRPr="0012521A">
        <w:t>in</w:t>
      </w:r>
      <w:r>
        <w:t xml:space="preserve"> </w:t>
      </w:r>
      <w:r w:rsidRPr="0012521A">
        <w:t>sales</w:t>
      </w:r>
      <w:r>
        <w:t xml:space="preserve"> </w:t>
      </w:r>
      <w:r w:rsidR="00A8710F">
        <w:rPr>
          <w:rFonts w:eastAsiaTheme="minorEastAsia" w:hint="eastAsia"/>
          <w:lang w:eastAsia="zh-CN"/>
        </w:rPr>
        <w:t>in</w:t>
      </w:r>
      <w:r>
        <w:t xml:space="preserve"> </w:t>
      </w:r>
      <w:r w:rsidRPr="0012521A">
        <w:t xml:space="preserve">year </w:t>
      </w:r>
      <w:r w:rsidRPr="0012521A">
        <w:rPr>
          <w:i/>
        </w:rPr>
        <w:t>t-</w:t>
      </w:r>
      <w:r w:rsidR="00A8710F">
        <w:rPr>
          <w:rFonts w:eastAsiaTheme="minorEastAsia" w:hint="eastAsia"/>
          <w:i/>
          <w:lang w:eastAsia="zh-CN"/>
        </w:rPr>
        <w:t>1</w:t>
      </w:r>
      <w:r>
        <w:t xml:space="preserve">. </w:t>
      </w:r>
      <w:r w:rsidR="00A8710F" w:rsidRPr="00A8710F">
        <w:rPr>
          <w:rFonts w:eastAsiaTheme="minorEastAsia" w:hint="eastAsia"/>
          <w:i/>
          <w:lang w:eastAsia="zh-CN"/>
        </w:rPr>
        <w:t>NEG</w:t>
      </w:r>
      <w:r w:rsidR="00A8710F" w:rsidRPr="00A8710F">
        <w:rPr>
          <w:rFonts w:eastAsiaTheme="minorEastAsia" w:hint="eastAsia"/>
          <w:i/>
          <w:vertAlign w:val="subscript"/>
          <w:lang w:eastAsia="zh-CN"/>
        </w:rPr>
        <w:t>t-1</w:t>
      </w:r>
      <w:r w:rsidR="00A8710F">
        <w:rPr>
          <w:rFonts w:eastAsiaTheme="minorEastAsia" w:hint="eastAsia"/>
          <w:lang w:eastAsia="zh-CN"/>
        </w:rPr>
        <w:t xml:space="preserve"> is an indicator variable for negative sales growth in year t-1. </w:t>
      </w:r>
      <w:r>
        <w:t xml:space="preserve">Equation </w:t>
      </w:r>
      <w:r w:rsidRPr="0012521A">
        <w:t>(</w:t>
      </w:r>
      <w:r w:rsidR="00AE78C5">
        <w:t>8</w:t>
      </w:r>
      <w:r w:rsidRPr="0012521A">
        <w:t>)</w:t>
      </w:r>
      <w:r>
        <w:t xml:space="preserve"> </w:t>
      </w:r>
      <w:r w:rsidRPr="0012521A">
        <w:t>is estimated</w:t>
      </w:r>
      <w:r>
        <w:t xml:space="preserve"> </w:t>
      </w:r>
      <w:r w:rsidRPr="0012521A">
        <w:t>for</w:t>
      </w:r>
      <w:r>
        <w:t xml:space="preserve"> </w:t>
      </w:r>
      <w:r w:rsidRPr="0012521A">
        <w:t>each</w:t>
      </w:r>
      <w:r>
        <w:t xml:space="preserve"> </w:t>
      </w:r>
      <w:r w:rsidRPr="0012521A">
        <w:t>industry-year</w:t>
      </w:r>
      <w:r>
        <w:t xml:space="preserve"> </w:t>
      </w:r>
      <w:r w:rsidRPr="0012521A">
        <w:t>based</w:t>
      </w:r>
      <w:r>
        <w:t xml:space="preserve"> </w:t>
      </w:r>
      <w:r w:rsidRPr="0012521A">
        <w:t>on</w:t>
      </w:r>
      <w:r>
        <w:t xml:space="preserve"> </w:t>
      </w:r>
      <w:r w:rsidRPr="0012521A">
        <w:t>the</w:t>
      </w:r>
      <w:r>
        <w:t xml:space="preserve"> </w:t>
      </w:r>
      <w:proofErr w:type="spellStart"/>
      <w:r w:rsidRPr="0012521A">
        <w:t>Fama</w:t>
      </w:r>
      <w:proofErr w:type="spellEnd"/>
      <w:r>
        <w:t xml:space="preserve"> </w:t>
      </w:r>
      <w:r w:rsidRPr="0012521A">
        <w:t>and</w:t>
      </w:r>
      <w:r>
        <w:t xml:space="preserve"> </w:t>
      </w:r>
      <w:r w:rsidRPr="0012521A">
        <w:t>French</w:t>
      </w:r>
      <w:r>
        <w:t xml:space="preserve"> </w:t>
      </w:r>
      <w:r w:rsidRPr="0012521A">
        <w:t>48-industry</w:t>
      </w:r>
      <w:r>
        <w:t xml:space="preserve"> </w:t>
      </w:r>
      <w:r w:rsidRPr="0012521A">
        <w:t>classification</w:t>
      </w:r>
      <w:r>
        <w:t xml:space="preserve"> </w:t>
      </w:r>
      <w:r w:rsidRPr="0012521A">
        <w:t>for</w:t>
      </w:r>
      <w:r>
        <w:t xml:space="preserve"> </w:t>
      </w:r>
      <w:r w:rsidRPr="0012521A">
        <w:t>all</w:t>
      </w:r>
      <w:r>
        <w:t xml:space="preserve"> </w:t>
      </w:r>
      <w:r w:rsidRPr="0012521A">
        <w:t>industries</w:t>
      </w:r>
      <w:r>
        <w:t xml:space="preserve"> </w:t>
      </w:r>
      <w:r w:rsidRPr="0012521A">
        <w:t>with</w:t>
      </w:r>
      <w:r>
        <w:t xml:space="preserve"> </w:t>
      </w:r>
      <w:r w:rsidRPr="0012521A">
        <w:t>at</w:t>
      </w:r>
      <w:r>
        <w:t xml:space="preserve"> </w:t>
      </w:r>
      <w:r w:rsidRPr="0012521A">
        <w:t>least</w:t>
      </w:r>
      <w:r>
        <w:t xml:space="preserve"> </w:t>
      </w:r>
      <w:r w:rsidRPr="0012521A">
        <w:t>20 observations</w:t>
      </w:r>
      <w:r>
        <w:t xml:space="preserve"> </w:t>
      </w:r>
      <w:r w:rsidRPr="0012521A">
        <w:t>in</w:t>
      </w:r>
      <w:r>
        <w:t xml:space="preserve"> </w:t>
      </w:r>
      <w:r w:rsidRPr="0012521A">
        <w:t>a</w:t>
      </w:r>
      <w:r>
        <w:t xml:space="preserve"> </w:t>
      </w:r>
      <w:r w:rsidRPr="0012521A">
        <w:t>given</w:t>
      </w:r>
      <w:r>
        <w:t xml:space="preserve"> </w:t>
      </w:r>
      <w:r w:rsidRPr="0012521A">
        <w:t>year</w:t>
      </w:r>
      <w:r>
        <w:t xml:space="preserve"> from a sample of all observations in the </w:t>
      </w:r>
      <w:proofErr w:type="spellStart"/>
      <w:r>
        <w:t>Compustat</w:t>
      </w:r>
      <w:proofErr w:type="spellEnd"/>
      <w:r>
        <w:t xml:space="preserve"> database with available data</w:t>
      </w:r>
      <w:r w:rsidRPr="0012521A">
        <w:t xml:space="preserve">.  </w:t>
      </w:r>
      <w:r>
        <w:t>The absolute value of the residuals (</w:t>
      </w:r>
      <w:r w:rsidR="00FB70DC">
        <w:rPr>
          <w:i/>
        </w:rPr>
        <w:t>INVEFF1</w:t>
      </w:r>
      <w:r>
        <w:rPr>
          <w:i/>
        </w:rPr>
        <w:t>)</w:t>
      </w:r>
      <w:r>
        <w:t xml:space="preserve"> is the investment efficiency measure. </w:t>
      </w:r>
    </w:p>
    <w:p w14:paraId="5AF0B655" w14:textId="77777777" w:rsidR="00AE78C5" w:rsidRDefault="008E41E2" w:rsidP="006A39A4">
      <w:pPr>
        <w:autoSpaceDE w:val="0"/>
        <w:autoSpaceDN w:val="0"/>
        <w:adjustRightInd w:val="0"/>
        <w:spacing w:line="480" w:lineRule="auto"/>
        <w:ind w:firstLine="720"/>
        <w:rPr>
          <w:rFonts w:ascii="AdvP641C" w:hAnsi="AdvP641C" w:cs="AdvP641C"/>
          <w:color w:val="0000FF"/>
          <w:sz w:val="20"/>
          <w:szCs w:val="20"/>
          <w:lang w:eastAsia="zh-CN"/>
        </w:rPr>
      </w:pPr>
      <w:r>
        <w:t xml:space="preserve">I also use two additional measures of investment efficiency, as used in Chen et al. (2011). The first one is estimated by adding </w:t>
      </w:r>
      <w:r w:rsidR="00AE78C5">
        <w:t>lagged investment in Equation (8) (as shown in equation (9).</w:t>
      </w:r>
      <w:r>
        <w:t xml:space="preserve"> The second one is estimated by replacing revenue growth </w:t>
      </w:r>
      <w:r w:rsidR="00AE78C5">
        <w:t>with asset growth in Equation (8</w:t>
      </w:r>
      <w:r>
        <w:t xml:space="preserve">) </w:t>
      </w:r>
      <w:r w:rsidR="00AE78C5">
        <w:t xml:space="preserve">(as shown in equation (10)) </w:t>
      </w:r>
      <w:r>
        <w:t xml:space="preserve">as the proxy for investment opportunities (first used by </w:t>
      </w:r>
      <w:proofErr w:type="spellStart"/>
      <w:r w:rsidRPr="00915644">
        <w:t>McNichols</w:t>
      </w:r>
      <w:proofErr w:type="spellEnd"/>
      <w:r w:rsidRPr="00915644">
        <w:t xml:space="preserve"> and </w:t>
      </w:r>
      <w:proofErr w:type="spellStart"/>
      <w:r w:rsidRPr="00915644">
        <w:t>Stubben</w:t>
      </w:r>
      <w:proofErr w:type="spellEnd"/>
      <w:r w:rsidRPr="00915644">
        <w:t>, 2008).</w:t>
      </w:r>
      <w:r>
        <w:rPr>
          <w:rFonts w:ascii="AdvP641C" w:hAnsi="AdvP641C" w:cs="AdvP641C"/>
          <w:color w:val="0000FF"/>
          <w:sz w:val="20"/>
          <w:szCs w:val="20"/>
          <w:lang w:eastAsia="zh-CN"/>
        </w:rPr>
        <w:t xml:space="preserve"> </w:t>
      </w:r>
      <w:r w:rsidR="00AE78C5">
        <w:rPr>
          <w:rFonts w:ascii="AdvP641C" w:hAnsi="AdvP641C" w:cs="AdvP641C"/>
          <w:color w:val="0000FF"/>
          <w:sz w:val="20"/>
          <w:szCs w:val="20"/>
          <w:lang w:eastAsia="zh-CN"/>
        </w:rPr>
        <w:tab/>
      </w:r>
    </w:p>
    <w:p w14:paraId="5F8FBDA2" w14:textId="77777777" w:rsidR="00E74D83" w:rsidRPr="00E74D83" w:rsidRDefault="008E41E2" w:rsidP="006A39A4">
      <w:pPr>
        <w:autoSpaceDE w:val="0"/>
        <w:autoSpaceDN w:val="0"/>
        <w:adjustRightInd w:val="0"/>
        <w:spacing w:line="480" w:lineRule="auto"/>
        <w:ind w:firstLine="720"/>
        <w:rPr>
          <w:rFonts w:eastAsiaTheme="minorEastAsia"/>
          <w:i/>
          <w:lang w:eastAsia="zh-CN"/>
        </w:rPr>
      </w:pPr>
      <w:proofErr w:type="spellStart"/>
      <w:r w:rsidRPr="00E74D83">
        <w:rPr>
          <w:i/>
        </w:rPr>
        <w:t>Investment</w:t>
      </w:r>
      <w:r w:rsidRPr="00E74D83">
        <w:rPr>
          <w:i/>
          <w:vertAlign w:val="subscript"/>
        </w:rPr>
        <w:t>i</w:t>
      </w:r>
      <w:proofErr w:type="gramStart"/>
      <w:r w:rsidRPr="00E74D83">
        <w:rPr>
          <w:i/>
          <w:vertAlign w:val="subscript"/>
        </w:rPr>
        <w:t>,t</w:t>
      </w:r>
      <w:proofErr w:type="spellEnd"/>
      <w:proofErr w:type="gramEnd"/>
      <w:r w:rsidRPr="00E74D83">
        <w:rPr>
          <w:i/>
          <w:vertAlign w:val="subscript"/>
        </w:rPr>
        <w:t xml:space="preserve"> </w:t>
      </w:r>
      <w:r w:rsidRPr="00E74D83">
        <w:rPr>
          <w:i/>
        </w:rPr>
        <w:t>=λ</w:t>
      </w:r>
      <w:r w:rsidRPr="00E74D83">
        <w:rPr>
          <w:i/>
          <w:vertAlign w:val="subscript"/>
        </w:rPr>
        <w:t>0</w:t>
      </w:r>
      <w:r w:rsidRPr="00E74D83">
        <w:rPr>
          <w:i/>
        </w:rPr>
        <w:t xml:space="preserve"> + λ</w:t>
      </w:r>
      <w:r w:rsidRPr="00E74D83">
        <w:rPr>
          <w:i/>
          <w:vertAlign w:val="subscript"/>
        </w:rPr>
        <w:t>1</w:t>
      </w:r>
      <w:r w:rsidRPr="00E74D83">
        <w:rPr>
          <w:i/>
        </w:rPr>
        <w:t xml:space="preserve"> NEG</w:t>
      </w:r>
      <w:r w:rsidR="00E74D83" w:rsidRPr="00E74D83">
        <w:rPr>
          <w:rFonts w:eastAsiaTheme="minorEastAsia" w:hint="eastAsia"/>
          <w:i/>
          <w:vertAlign w:val="subscript"/>
          <w:lang w:eastAsia="zh-CN"/>
        </w:rPr>
        <w:t>t-1</w:t>
      </w:r>
      <w:r w:rsidRPr="00E74D83">
        <w:rPr>
          <w:i/>
          <w:vertAlign w:val="subscript"/>
        </w:rPr>
        <w:t xml:space="preserve"> </w:t>
      </w:r>
      <w:r w:rsidRPr="00E74D83">
        <w:rPr>
          <w:i/>
        </w:rPr>
        <w:t>+ λ</w:t>
      </w:r>
      <w:r w:rsidRPr="00E74D83">
        <w:rPr>
          <w:i/>
          <w:vertAlign w:val="subscript"/>
        </w:rPr>
        <w:t xml:space="preserve">2 </w:t>
      </w:r>
      <w:r w:rsidRPr="00E74D83">
        <w:rPr>
          <w:i/>
        </w:rPr>
        <w:t>SalesGrowth</w:t>
      </w:r>
      <w:r w:rsidRPr="00E74D83">
        <w:rPr>
          <w:i/>
          <w:vertAlign w:val="subscript"/>
        </w:rPr>
        <w:t>i,t</w:t>
      </w:r>
      <w:r w:rsidR="00E74D83" w:rsidRPr="00E74D83">
        <w:rPr>
          <w:rFonts w:eastAsiaTheme="minorEastAsia" w:hint="eastAsia"/>
          <w:i/>
          <w:vertAlign w:val="subscript"/>
          <w:lang w:eastAsia="zh-CN"/>
        </w:rPr>
        <w:t>-1</w:t>
      </w:r>
      <w:r w:rsidRPr="00E74D83">
        <w:rPr>
          <w:i/>
        </w:rPr>
        <w:t xml:space="preserve"> + λ</w:t>
      </w:r>
      <w:r w:rsidRPr="00E74D83">
        <w:rPr>
          <w:i/>
          <w:vertAlign w:val="subscript"/>
        </w:rPr>
        <w:t xml:space="preserve">3 </w:t>
      </w:r>
      <w:r w:rsidRPr="00E74D83">
        <w:rPr>
          <w:i/>
        </w:rPr>
        <w:t>NEG* SalesGrowth</w:t>
      </w:r>
      <w:r w:rsidRPr="00E74D83">
        <w:rPr>
          <w:i/>
          <w:vertAlign w:val="subscript"/>
        </w:rPr>
        <w:t>i,t</w:t>
      </w:r>
      <w:r w:rsidR="00E74D83" w:rsidRPr="00E74D83">
        <w:rPr>
          <w:rFonts w:eastAsiaTheme="minorEastAsia" w:hint="eastAsia"/>
          <w:i/>
          <w:vertAlign w:val="subscript"/>
          <w:lang w:eastAsia="zh-CN"/>
        </w:rPr>
        <w:t>-1</w:t>
      </w:r>
      <w:r w:rsidRPr="00E74D83">
        <w:rPr>
          <w:i/>
        </w:rPr>
        <w:t xml:space="preserve"> </w:t>
      </w:r>
    </w:p>
    <w:p w14:paraId="286AD921" w14:textId="77777777" w:rsidR="00AE78C5" w:rsidRDefault="00E74D83" w:rsidP="006A39A4">
      <w:pPr>
        <w:autoSpaceDE w:val="0"/>
        <w:autoSpaceDN w:val="0"/>
        <w:adjustRightInd w:val="0"/>
        <w:spacing w:line="480" w:lineRule="auto"/>
        <w:ind w:firstLine="720"/>
        <w:rPr>
          <w:rFonts w:ascii="AdvP641C" w:hAnsi="AdvP641C" w:cs="AdvP641C"/>
          <w:color w:val="000000" w:themeColor="text1"/>
          <w:lang w:eastAsia="zh-CN"/>
        </w:rPr>
      </w:pPr>
      <w:r w:rsidRPr="00E74D83">
        <w:rPr>
          <w:rFonts w:eastAsiaTheme="minorEastAsia" w:hint="eastAsia"/>
          <w:i/>
          <w:lang w:eastAsia="zh-CN"/>
        </w:rPr>
        <w:t xml:space="preserve">                      </w:t>
      </w:r>
      <w:r w:rsidR="008E41E2" w:rsidRPr="00E74D83">
        <w:rPr>
          <w:i/>
        </w:rPr>
        <w:t>+ λ</w:t>
      </w:r>
      <w:r w:rsidR="008E41E2" w:rsidRPr="00E74D83">
        <w:rPr>
          <w:i/>
          <w:vertAlign w:val="subscript"/>
        </w:rPr>
        <w:t xml:space="preserve">4 </w:t>
      </w:r>
      <w:r w:rsidR="008E41E2" w:rsidRPr="00E74D83">
        <w:rPr>
          <w:i/>
        </w:rPr>
        <w:t>Investment</w:t>
      </w:r>
      <w:r w:rsidR="008E41E2" w:rsidRPr="00E74D83">
        <w:rPr>
          <w:i/>
          <w:vertAlign w:val="subscript"/>
        </w:rPr>
        <w:t>i</w:t>
      </w:r>
      <w:proofErr w:type="gramStart"/>
      <w:r w:rsidR="008E41E2" w:rsidRPr="00E74D83">
        <w:rPr>
          <w:i/>
          <w:vertAlign w:val="subscript"/>
        </w:rPr>
        <w:t>,t</w:t>
      </w:r>
      <w:proofErr w:type="gramEnd"/>
      <w:r w:rsidRPr="00E74D83">
        <w:rPr>
          <w:rFonts w:eastAsiaTheme="minorEastAsia" w:hint="eastAsia"/>
          <w:i/>
          <w:vertAlign w:val="subscript"/>
          <w:lang w:eastAsia="zh-CN"/>
        </w:rPr>
        <w:t>-1</w:t>
      </w:r>
      <w:r w:rsidR="008E41E2" w:rsidRPr="00E74D83">
        <w:rPr>
          <w:i/>
        </w:rPr>
        <w:t xml:space="preserve"> + ξ</w:t>
      </w:r>
      <w:r w:rsidR="008E41E2" w:rsidRPr="00E74D83">
        <w:rPr>
          <w:i/>
          <w:vertAlign w:val="subscript"/>
        </w:rPr>
        <w:t>i,t+1</w:t>
      </w:r>
      <w:r w:rsidR="008E41E2" w:rsidRPr="00E74D83">
        <w:rPr>
          <w:i/>
        </w:rPr>
        <w:t xml:space="preserve">           </w:t>
      </w:r>
      <w:r w:rsidR="00AE78C5" w:rsidRPr="00E74D83">
        <w:rPr>
          <w:i/>
        </w:rPr>
        <w:t xml:space="preserve">                                                  </w:t>
      </w:r>
      <w:r>
        <w:rPr>
          <w:rFonts w:eastAsiaTheme="minorEastAsia" w:hint="eastAsia"/>
          <w:lang w:eastAsia="zh-CN"/>
        </w:rPr>
        <w:t>(9)</w:t>
      </w:r>
      <w:r w:rsidR="00AE78C5">
        <w:t xml:space="preserve">       </w:t>
      </w:r>
    </w:p>
    <w:p w14:paraId="26188255" w14:textId="77777777" w:rsidR="00E74D83" w:rsidRDefault="008E41E2" w:rsidP="006A39A4">
      <w:pPr>
        <w:autoSpaceDE w:val="0"/>
        <w:autoSpaceDN w:val="0"/>
        <w:adjustRightInd w:val="0"/>
        <w:spacing w:line="480" w:lineRule="auto"/>
        <w:ind w:firstLine="720"/>
        <w:rPr>
          <w:rFonts w:eastAsiaTheme="minorEastAsia"/>
          <w:i/>
          <w:lang w:eastAsia="zh-CN"/>
        </w:rPr>
      </w:pPr>
      <w:proofErr w:type="spellStart"/>
      <w:r w:rsidRPr="00E74D83">
        <w:rPr>
          <w:i/>
        </w:rPr>
        <w:t>Investment</w:t>
      </w:r>
      <w:r w:rsidRPr="00E74D83">
        <w:rPr>
          <w:i/>
          <w:vertAlign w:val="subscript"/>
        </w:rPr>
        <w:t>i</w:t>
      </w:r>
      <w:proofErr w:type="gramStart"/>
      <w:r w:rsidRPr="00E74D83">
        <w:rPr>
          <w:i/>
          <w:vertAlign w:val="subscript"/>
        </w:rPr>
        <w:t>,t</w:t>
      </w:r>
      <w:proofErr w:type="spellEnd"/>
      <w:proofErr w:type="gramEnd"/>
      <w:r w:rsidRPr="00E74D83">
        <w:rPr>
          <w:i/>
          <w:vertAlign w:val="subscript"/>
        </w:rPr>
        <w:t xml:space="preserve"> </w:t>
      </w:r>
      <w:r w:rsidRPr="00E74D83">
        <w:rPr>
          <w:i/>
        </w:rPr>
        <w:t>=λ</w:t>
      </w:r>
      <w:r w:rsidRPr="00E74D83">
        <w:rPr>
          <w:i/>
          <w:vertAlign w:val="subscript"/>
        </w:rPr>
        <w:t>0</w:t>
      </w:r>
      <w:r w:rsidRPr="00E74D83">
        <w:rPr>
          <w:i/>
        </w:rPr>
        <w:t xml:space="preserve"> + λ</w:t>
      </w:r>
      <w:r w:rsidRPr="00E74D83">
        <w:rPr>
          <w:i/>
          <w:vertAlign w:val="subscript"/>
        </w:rPr>
        <w:t>1</w:t>
      </w:r>
      <w:r w:rsidRPr="00E74D83">
        <w:rPr>
          <w:i/>
        </w:rPr>
        <w:t xml:space="preserve"> NEG</w:t>
      </w:r>
      <w:r w:rsidR="00E74D83" w:rsidRPr="00E74D83">
        <w:rPr>
          <w:rFonts w:eastAsiaTheme="minorEastAsia" w:hint="eastAsia"/>
          <w:i/>
          <w:vertAlign w:val="subscript"/>
          <w:lang w:eastAsia="zh-CN"/>
        </w:rPr>
        <w:t>t-1</w:t>
      </w:r>
      <w:r w:rsidRPr="00E74D83">
        <w:rPr>
          <w:i/>
        </w:rPr>
        <w:t>+ λ</w:t>
      </w:r>
      <w:r w:rsidRPr="00E74D83">
        <w:rPr>
          <w:i/>
          <w:vertAlign w:val="subscript"/>
        </w:rPr>
        <w:t xml:space="preserve">2 </w:t>
      </w:r>
      <w:r w:rsidRPr="00E74D83">
        <w:rPr>
          <w:i/>
        </w:rPr>
        <w:t>AssetGrowth</w:t>
      </w:r>
      <w:r w:rsidRPr="00E74D83">
        <w:rPr>
          <w:i/>
          <w:vertAlign w:val="subscript"/>
        </w:rPr>
        <w:t>i,t</w:t>
      </w:r>
      <w:r w:rsidR="00E74D83" w:rsidRPr="00E74D83">
        <w:rPr>
          <w:rFonts w:eastAsiaTheme="minorEastAsia" w:hint="eastAsia"/>
          <w:i/>
          <w:vertAlign w:val="subscript"/>
          <w:lang w:eastAsia="zh-CN"/>
        </w:rPr>
        <w:t>-1</w:t>
      </w:r>
      <w:r w:rsidRPr="00E74D83">
        <w:rPr>
          <w:i/>
        </w:rPr>
        <w:t xml:space="preserve"> + λ</w:t>
      </w:r>
      <w:r w:rsidRPr="00E74D83">
        <w:rPr>
          <w:i/>
          <w:vertAlign w:val="subscript"/>
        </w:rPr>
        <w:t xml:space="preserve">3 </w:t>
      </w:r>
      <w:r w:rsidRPr="00E74D83">
        <w:rPr>
          <w:i/>
        </w:rPr>
        <w:t>NEG* AssetGrowth</w:t>
      </w:r>
      <w:r w:rsidRPr="00E74D83">
        <w:rPr>
          <w:i/>
          <w:vertAlign w:val="subscript"/>
        </w:rPr>
        <w:t>i,t</w:t>
      </w:r>
      <w:r w:rsidR="00E74D83" w:rsidRPr="00E74D83">
        <w:rPr>
          <w:rFonts w:eastAsiaTheme="minorEastAsia" w:hint="eastAsia"/>
          <w:i/>
          <w:vertAlign w:val="subscript"/>
          <w:lang w:eastAsia="zh-CN"/>
        </w:rPr>
        <w:t>-1</w:t>
      </w:r>
      <w:r w:rsidRPr="00E74D83">
        <w:rPr>
          <w:i/>
        </w:rPr>
        <w:t xml:space="preserve"> </w:t>
      </w:r>
    </w:p>
    <w:p w14:paraId="154CCB53" w14:textId="77777777" w:rsidR="008E41E2" w:rsidRPr="00AE78C5" w:rsidRDefault="00E74D83" w:rsidP="006A39A4">
      <w:pPr>
        <w:autoSpaceDE w:val="0"/>
        <w:autoSpaceDN w:val="0"/>
        <w:adjustRightInd w:val="0"/>
        <w:spacing w:line="480" w:lineRule="auto"/>
        <w:ind w:firstLine="720"/>
        <w:rPr>
          <w:rFonts w:ascii="AdvP641C" w:hAnsi="AdvP641C" w:cs="AdvP641C"/>
          <w:color w:val="000000" w:themeColor="text1"/>
          <w:lang w:eastAsia="zh-CN"/>
        </w:rPr>
      </w:pPr>
      <w:r>
        <w:rPr>
          <w:rFonts w:eastAsiaTheme="minorEastAsia" w:hint="eastAsia"/>
          <w:i/>
          <w:lang w:eastAsia="zh-CN"/>
        </w:rPr>
        <w:t xml:space="preserve">                      </w:t>
      </w:r>
      <w:r w:rsidR="008E41E2" w:rsidRPr="00E74D83">
        <w:rPr>
          <w:i/>
        </w:rPr>
        <w:t xml:space="preserve">+ </w:t>
      </w:r>
      <w:proofErr w:type="spellStart"/>
      <w:r w:rsidR="008E41E2" w:rsidRPr="00E74D83">
        <w:rPr>
          <w:i/>
        </w:rPr>
        <w:t>ξ</w:t>
      </w:r>
      <w:r w:rsidR="008E41E2" w:rsidRPr="00E74D83">
        <w:rPr>
          <w:i/>
          <w:vertAlign w:val="subscript"/>
        </w:rPr>
        <w:t>i</w:t>
      </w:r>
      <w:proofErr w:type="gramStart"/>
      <w:r w:rsidR="008E41E2" w:rsidRPr="00E74D83">
        <w:rPr>
          <w:i/>
          <w:vertAlign w:val="subscript"/>
        </w:rPr>
        <w:t>,t</w:t>
      </w:r>
      <w:proofErr w:type="spellEnd"/>
      <w:proofErr w:type="gramEnd"/>
      <w:r w:rsidR="008E41E2" w:rsidRPr="00E74D83">
        <w:rPr>
          <w:i/>
        </w:rPr>
        <w:t xml:space="preserve"> </w:t>
      </w:r>
      <w:r w:rsidR="00AE78C5" w:rsidRPr="00E74D83">
        <w:rPr>
          <w:i/>
        </w:rPr>
        <w:t xml:space="preserve">        </w:t>
      </w:r>
      <w:r>
        <w:rPr>
          <w:rFonts w:eastAsiaTheme="minorEastAsia" w:hint="eastAsia"/>
          <w:lang w:eastAsia="zh-CN"/>
        </w:rPr>
        <w:t xml:space="preserve">                                                                                    </w:t>
      </w:r>
      <w:r w:rsidR="00AE78C5">
        <w:t xml:space="preserve"> (10</w:t>
      </w:r>
      <w:r w:rsidR="008E41E2">
        <w:t>)</w:t>
      </w:r>
    </w:p>
    <w:p w14:paraId="3E20FDD4" w14:textId="77777777" w:rsidR="002113BB" w:rsidRPr="00E74D83" w:rsidRDefault="008E41E2" w:rsidP="006A39A4">
      <w:pPr>
        <w:autoSpaceDE w:val="0"/>
        <w:autoSpaceDN w:val="0"/>
        <w:adjustRightInd w:val="0"/>
        <w:spacing w:line="480" w:lineRule="auto"/>
        <w:ind w:firstLine="720"/>
        <w:rPr>
          <w:rFonts w:eastAsiaTheme="minorEastAsia"/>
          <w:b/>
          <w:lang w:eastAsia="zh-CN"/>
        </w:rPr>
      </w:pPr>
      <w:r>
        <w:rPr>
          <w:rFonts w:ascii="AdvP641C" w:hAnsi="AdvP641C" w:cs="AdvP641C"/>
          <w:color w:val="000000" w:themeColor="text1"/>
          <w:lang w:eastAsia="zh-CN"/>
        </w:rPr>
        <w:t xml:space="preserve">The absolute values of the residuals from these regressions are </w:t>
      </w:r>
      <w:r w:rsidR="00FB70DC">
        <w:rPr>
          <w:rFonts w:ascii="AdvP641C" w:hAnsi="AdvP641C" w:cs="AdvP641C"/>
          <w:i/>
          <w:color w:val="000000" w:themeColor="text1"/>
          <w:lang w:eastAsia="zh-CN"/>
        </w:rPr>
        <w:t>INVEFF2</w:t>
      </w:r>
      <w:r>
        <w:rPr>
          <w:rFonts w:ascii="AdvP641C" w:hAnsi="AdvP641C" w:cs="AdvP641C"/>
          <w:color w:val="000000" w:themeColor="text1"/>
          <w:lang w:eastAsia="zh-CN"/>
        </w:rPr>
        <w:t xml:space="preserve"> and </w:t>
      </w:r>
      <w:r w:rsidR="00FB70DC">
        <w:rPr>
          <w:rFonts w:ascii="AdvP641C" w:hAnsi="AdvP641C" w:cs="AdvP641C"/>
          <w:i/>
          <w:color w:val="000000" w:themeColor="text1"/>
          <w:lang w:eastAsia="zh-CN"/>
        </w:rPr>
        <w:t>INVEFF3</w:t>
      </w:r>
      <w:r>
        <w:rPr>
          <w:rFonts w:ascii="AdvP641C" w:hAnsi="AdvP641C" w:cs="AdvP641C"/>
          <w:i/>
          <w:color w:val="000000" w:themeColor="text1"/>
          <w:lang w:eastAsia="zh-CN"/>
        </w:rPr>
        <w:t xml:space="preserve"> </w:t>
      </w:r>
      <w:r>
        <w:rPr>
          <w:rFonts w:ascii="AdvP641C" w:hAnsi="AdvP641C" w:cs="AdvP641C"/>
          <w:color w:val="000000" w:themeColor="text1"/>
          <w:lang w:eastAsia="zh-CN"/>
        </w:rPr>
        <w:t xml:space="preserve">respectively. </w:t>
      </w:r>
    </w:p>
    <w:p w14:paraId="12B67D38" w14:textId="77777777" w:rsidR="008E41E2" w:rsidRPr="000D7C34" w:rsidRDefault="008E41E2" w:rsidP="006A39A4">
      <w:pPr>
        <w:autoSpaceDE w:val="0"/>
        <w:autoSpaceDN w:val="0"/>
        <w:adjustRightInd w:val="0"/>
        <w:spacing w:line="480" w:lineRule="auto"/>
        <w:rPr>
          <w:b/>
        </w:rPr>
      </w:pPr>
      <w:r w:rsidRPr="000D7C34">
        <w:rPr>
          <w:b/>
        </w:rPr>
        <w:t>Regression Model</w:t>
      </w:r>
      <w:r>
        <w:rPr>
          <w:b/>
        </w:rPr>
        <w:t>s</w:t>
      </w:r>
      <w:r w:rsidR="004705B0">
        <w:rPr>
          <w:b/>
        </w:rPr>
        <w:t xml:space="preserve"> for Testing Hypotheses</w:t>
      </w:r>
      <w:r w:rsidRPr="000D7C34">
        <w:rPr>
          <w:b/>
        </w:rPr>
        <w:t xml:space="preserve"> </w:t>
      </w:r>
    </w:p>
    <w:p w14:paraId="7DEE8097" w14:textId="77777777" w:rsidR="008E41E2" w:rsidRPr="000D7C34" w:rsidRDefault="008E41E2" w:rsidP="006A39A4">
      <w:pPr>
        <w:autoSpaceDE w:val="0"/>
        <w:autoSpaceDN w:val="0"/>
        <w:adjustRightInd w:val="0"/>
        <w:spacing w:line="480" w:lineRule="auto"/>
      </w:pPr>
      <w:r w:rsidRPr="000D7C34">
        <w:tab/>
        <w:t xml:space="preserve">To </w:t>
      </w:r>
      <w:r w:rsidR="004B562E">
        <w:t>provide support for</w:t>
      </w:r>
      <w:r w:rsidR="004B562E" w:rsidRPr="000D7C34">
        <w:t xml:space="preserve"> </w:t>
      </w:r>
      <w:r w:rsidRPr="000D7C34">
        <w:t>H</w:t>
      </w:r>
      <w:r w:rsidR="00AB32E3">
        <w:rPr>
          <w:lang w:eastAsia="zh-CN"/>
        </w:rPr>
        <w:t>3</w:t>
      </w:r>
      <w:r w:rsidRPr="000D7C34">
        <w:t xml:space="preserve">, I examine </w:t>
      </w:r>
      <w:r>
        <w:rPr>
          <w:rFonts w:hint="eastAsia"/>
          <w:lang w:eastAsia="zh-CN"/>
        </w:rPr>
        <w:t xml:space="preserve">the </w:t>
      </w:r>
      <w:r w:rsidRPr="000D7C34">
        <w:t xml:space="preserve">change in cash flow sensitivity of investment for firms affected by FIN 46 and firms reporting no material impact by the </w:t>
      </w:r>
      <w:r w:rsidRPr="000D7C34">
        <w:lastRenderedPageBreak/>
        <w:t>standard.</w:t>
      </w:r>
      <w:r>
        <w:t xml:space="preserve"> </w:t>
      </w:r>
      <w:r w:rsidR="004B562E">
        <w:t xml:space="preserve">I extend equation (7) by adding two indicator variables </w:t>
      </w:r>
      <w:r w:rsidR="00405172">
        <w:t>and interacting those indicator variables with the cash flow variable in the</w:t>
      </w:r>
      <w:r>
        <w:t xml:space="preserve"> following model:</w:t>
      </w:r>
    </w:p>
    <w:p w14:paraId="41C82A59" w14:textId="77777777" w:rsidR="008F18F0" w:rsidRDefault="00464619" w:rsidP="006A39A4">
      <w:pPr>
        <w:autoSpaceDE w:val="0"/>
        <w:autoSpaceDN w:val="0"/>
        <w:adjustRightInd w:val="0"/>
        <w:spacing w:line="480" w:lineRule="auto"/>
        <w:ind w:left="720"/>
        <w:rPr>
          <w:rFonts w:eastAsia="MTSY"/>
          <w:i/>
        </w:rPr>
      </w:pPr>
      <w:proofErr w:type="spellStart"/>
      <w:r>
        <w:rPr>
          <w:rFonts w:eastAsia="RMTMI"/>
          <w:i/>
          <w:iCs/>
        </w:rPr>
        <w:t>Investment</w:t>
      </w:r>
      <w:r w:rsidRPr="00BC3B41">
        <w:rPr>
          <w:rFonts w:eastAsia="RMTMI"/>
          <w:i/>
          <w:iCs/>
          <w:vertAlign w:val="subscript"/>
        </w:rPr>
        <w:t>i</w:t>
      </w:r>
      <w:proofErr w:type="gramStart"/>
      <w:r w:rsidRPr="00BC3B41">
        <w:rPr>
          <w:rFonts w:eastAsia="RMTMI"/>
          <w:vertAlign w:val="subscript"/>
        </w:rPr>
        <w:t>,</w:t>
      </w:r>
      <w:r w:rsidRPr="00BC3B41">
        <w:rPr>
          <w:rFonts w:eastAsia="RMTMI"/>
          <w:i/>
          <w:iCs/>
          <w:vertAlign w:val="subscript"/>
        </w:rPr>
        <w:t>t</w:t>
      </w:r>
      <w:proofErr w:type="spellEnd"/>
      <w:proofErr w:type="gramEnd"/>
      <w:r w:rsidRPr="00BC3B41">
        <w:rPr>
          <w:rFonts w:eastAsia="RMTMI"/>
          <w:i/>
          <w:iCs/>
        </w:rPr>
        <w:t xml:space="preserve"> </w:t>
      </w:r>
      <w:r w:rsidRPr="00BC3B41">
        <w:rPr>
          <w:rFonts w:eastAsia="MTSY"/>
        </w:rPr>
        <w:t xml:space="preserve">= </w:t>
      </w:r>
      <w:r>
        <w:rPr>
          <w:rFonts w:eastAsia="RMTMI"/>
          <w:i/>
          <w:iCs/>
        </w:rPr>
        <w:t>b</w:t>
      </w:r>
      <w:r w:rsidRPr="00BC3B41">
        <w:rPr>
          <w:rFonts w:eastAsia="RMTMI"/>
        </w:rPr>
        <w:t xml:space="preserve"> </w:t>
      </w:r>
      <w:r w:rsidRPr="00BC3B41">
        <w:rPr>
          <w:rFonts w:eastAsia="MTSY"/>
        </w:rPr>
        <w:t xml:space="preserve">+ </w:t>
      </w:r>
      <w:r>
        <w:rPr>
          <w:rFonts w:eastAsia="MTSY"/>
        </w:rPr>
        <w:t>η</w:t>
      </w:r>
      <w:r>
        <w:rPr>
          <w:rFonts w:eastAsia="MTSY"/>
          <w:vertAlign w:val="subscript"/>
        </w:rPr>
        <w:t>1</w:t>
      </w:r>
      <w:r w:rsidRPr="001D65BC">
        <w:rPr>
          <w:rFonts w:eastAsia="MTSY"/>
          <w:i/>
        </w:rPr>
        <w:t>POST</w:t>
      </w:r>
      <w:r>
        <w:rPr>
          <w:rFonts w:eastAsia="MTSY"/>
        </w:rPr>
        <w:t xml:space="preserve"> </w:t>
      </w:r>
      <w:r w:rsidRPr="00BC3B41">
        <w:rPr>
          <w:rFonts w:eastAsia="MTSY"/>
        </w:rPr>
        <w:t xml:space="preserve">+ </w:t>
      </w:r>
      <w:r>
        <w:rPr>
          <w:rFonts w:eastAsia="MTSY"/>
        </w:rPr>
        <w:t>η</w:t>
      </w:r>
      <w:r>
        <w:rPr>
          <w:rFonts w:eastAsia="MTSY"/>
          <w:vertAlign w:val="subscript"/>
        </w:rPr>
        <w:t>2</w:t>
      </w:r>
      <w:r>
        <w:rPr>
          <w:rFonts w:eastAsia="MTSY"/>
          <w:i/>
        </w:rPr>
        <w:t xml:space="preserve">FIN46 </w:t>
      </w:r>
      <w:r w:rsidRPr="00BC3B41">
        <w:rPr>
          <w:rFonts w:eastAsia="MTSY"/>
        </w:rPr>
        <w:t xml:space="preserve">+ </w:t>
      </w:r>
      <w:r>
        <w:rPr>
          <w:rFonts w:eastAsia="RMTMI"/>
          <w:i/>
          <w:iCs/>
        </w:rPr>
        <w:t>b</w:t>
      </w:r>
      <w:r w:rsidRPr="00BC3B41">
        <w:rPr>
          <w:rFonts w:eastAsia="RMTMI"/>
          <w:vertAlign w:val="subscript"/>
        </w:rPr>
        <w:t>1</w:t>
      </w:r>
      <w:r w:rsidR="00CF4BB1">
        <w:rPr>
          <w:rFonts w:eastAsia="RMTMI"/>
          <w:i/>
          <w:iCs/>
        </w:rPr>
        <w:t>OCF</w:t>
      </w:r>
      <w:r w:rsidRPr="00BC3B41">
        <w:rPr>
          <w:rFonts w:eastAsia="RMTMI"/>
          <w:i/>
          <w:iCs/>
          <w:vertAlign w:val="subscript"/>
        </w:rPr>
        <w:t>i</w:t>
      </w:r>
      <w:r w:rsidRPr="00BC3B41">
        <w:rPr>
          <w:rFonts w:eastAsia="RMTMI"/>
          <w:vertAlign w:val="subscript"/>
        </w:rPr>
        <w:t>,</w:t>
      </w:r>
      <w:r w:rsidRPr="00BC3B41">
        <w:rPr>
          <w:rFonts w:eastAsia="RMTMI"/>
          <w:i/>
          <w:iCs/>
          <w:vertAlign w:val="subscript"/>
        </w:rPr>
        <w:t>t</w:t>
      </w:r>
      <w:r w:rsidRPr="00BC3B41">
        <w:rPr>
          <w:rFonts w:eastAsia="RMTMI"/>
          <w:i/>
          <w:iCs/>
        </w:rPr>
        <w:t xml:space="preserve"> </w:t>
      </w:r>
      <w:r w:rsidRPr="00BC3B41">
        <w:rPr>
          <w:rFonts w:eastAsia="MTSY"/>
        </w:rPr>
        <w:t xml:space="preserve">+ </w:t>
      </w:r>
      <w:r>
        <w:rPr>
          <w:rFonts w:eastAsia="MTSY"/>
        </w:rPr>
        <w:t>η</w:t>
      </w:r>
      <w:r>
        <w:rPr>
          <w:rFonts w:eastAsia="MTSY"/>
          <w:vertAlign w:val="subscript"/>
        </w:rPr>
        <w:t>3</w:t>
      </w:r>
      <w:r>
        <w:rPr>
          <w:rFonts w:eastAsia="MTSY"/>
          <w:i/>
        </w:rPr>
        <w:t>FIN46*</w:t>
      </w:r>
      <w:r w:rsidRPr="00354CD6">
        <w:rPr>
          <w:rFonts w:eastAsia="RMTMI"/>
          <w:i/>
          <w:iCs/>
        </w:rPr>
        <w:t xml:space="preserve"> </w:t>
      </w:r>
      <w:proofErr w:type="spellStart"/>
      <w:r w:rsidR="00CF4BB1">
        <w:rPr>
          <w:rFonts w:eastAsia="RMTMI"/>
          <w:i/>
          <w:iCs/>
        </w:rPr>
        <w:t>OCF</w:t>
      </w:r>
      <w:r w:rsidRPr="00BC3B41">
        <w:rPr>
          <w:rFonts w:eastAsia="RMTMI"/>
          <w:i/>
          <w:iCs/>
          <w:vertAlign w:val="subscript"/>
        </w:rPr>
        <w:t>i</w:t>
      </w:r>
      <w:r w:rsidRPr="00BC3B41">
        <w:rPr>
          <w:rFonts w:eastAsia="RMTMI"/>
          <w:vertAlign w:val="subscript"/>
        </w:rPr>
        <w:t>,</w:t>
      </w:r>
      <w:r w:rsidRPr="00BC3B41">
        <w:rPr>
          <w:rFonts w:eastAsia="RMTMI"/>
          <w:i/>
          <w:iCs/>
          <w:vertAlign w:val="subscript"/>
        </w:rPr>
        <w:t>t</w:t>
      </w:r>
      <w:proofErr w:type="spellEnd"/>
      <w:r>
        <w:rPr>
          <w:rFonts w:eastAsia="MTSY"/>
          <w:i/>
        </w:rPr>
        <w:t xml:space="preserve">  </w:t>
      </w:r>
      <w:r>
        <w:rPr>
          <w:rFonts w:eastAsia="MTSY"/>
          <w:i/>
        </w:rPr>
        <w:tab/>
      </w:r>
    </w:p>
    <w:p w14:paraId="370D7E29" w14:textId="77777777" w:rsidR="008F18F0" w:rsidRDefault="00464619" w:rsidP="006A39A4">
      <w:pPr>
        <w:autoSpaceDE w:val="0"/>
        <w:autoSpaceDN w:val="0"/>
        <w:adjustRightInd w:val="0"/>
        <w:spacing w:line="480" w:lineRule="auto"/>
        <w:ind w:left="720"/>
        <w:rPr>
          <w:rFonts w:eastAsia="RMTMI"/>
          <w:i/>
          <w:iCs/>
        </w:rPr>
      </w:pPr>
      <w:r>
        <w:rPr>
          <w:rFonts w:eastAsia="MTSY"/>
          <w:i/>
        </w:rPr>
        <w:tab/>
      </w:r>
      <w:r w:rsidR="009E3A23">
        <w:rPr>
          <w:rFonts w:eastAsia="MTSY"/>
          <w:i/>
        </w:rPr>
        <w:t xml:space="preserve">   </w:t>
      </w:r>
      <w:r w:rsidR="005743BC">
        <w:rPr>
          <w:rFonts w:eastAsia="MTSY"/>
          <w:i/>
        </w:rPr>
        <w:t xml:space="preserve">        </w:t>
      </w:r>
      <w:r w:rsidR="00CF4BB1">
        <w:rPr>
          <w:rFonts w:eastAsia="MTSY"/>
          <w:i/>
        </w:rPr>
        <w:t xml:space="preserve"> </w:t>
      </w:r>
      <w:r>
        <w:rPr>
          <w:rFonts w:eastAsia="MTSY"/>
        </w:rPr>
        <w:t>+η</w:t>
      </w:r>
      <w:r>
        <w:rPr>
          <w:rFonts w:eastAsia="MTSY"/>
          <w:vertAlign w:val="subscript"/>
        </w:rPr>
        <w:t>3</w:t>
      </w:r>
      <w:r>
        <w:rPr>
          <w:rFonts w:eastAsia="MTSY"/>
          <w:i/>
        </w:rPr>
        <w:t>POST*</w:t>
      </w:r>
      <w:r w:rsidRPr="00354CD6">
        <w:rPr>
          <w:rFonts w:eastAsia="RMTMI"/>
          <w:i/>
          <w:iCs/>
        </w:rPr>
        <w:t xml:space="preserve"> </w:t>
      </w:r>
      <w:proofErr w:type="spellStart"/>
      <w:r w:rsidR="00CF4BB1">
        <w:rPr>
          <w:rFonts w:eastAsia="RMTMI"/>
          <w:i/>
          <w:iCs/>
        </w:rPr>
        <w:t>OCF</w:t>
      </w:r>
      <w:r w:rsidRPr="00BC3B41">
        <w:rPr>
          <w:rFonts w:eastAsia="RMTMI"/>
          <w:i/>
          <w:iCs/>
          <w:vertAlign w:val="subscript"/>
        </w:rPr>
        <w:t>i</w:t>
      </w:r>
      <w:proofErr w:type="gramStart"/>
      <w:r w:rsidRPr="00BC3B41">
        <w:rPr>
          <w:rFonts w:eastAsia="RMTMI"/>
          <w:vertAlign w:val="subscript"/>
        </w:rPr>
        <w:t>,</w:t>
      </w:r>
      <w:r w:rsidRPr="00BC3B41">
        <w:rPr>
          <w:rFonts w:eastAsia="RMTMI"/>
          <w:i/>
          <w:iCs/>
          <w:vertAlign w:val="subscript"/>
        </w:rPr>
        <w:t>t</w:t>
      </w:r>
      <w:proofErr w:type="spellEnd"/>
      <w:proofErr w:type="gramEnd"/>
      <w:r w:rsidRPr="00BC3B41">
        <w:rPr>
          <w:rFonts w:eastAsia="MTSY"/>
        </w:rPr>
        <w:t xml:space="preserve"> + </w:t>
      </w:r>
      <w:r w:rsidRPr="003827D7">
        <w:rPr>
          <w:rFonts w:eastAsia="MTSY"/>
        </w:rPr>
        <w:t>η</w:t>
      </w:r>
      <w:r w:rsidRPr="00876C3B">
        <w:rPr>
          <w:rFonts w:eastAsia="MTSY"/>
        </w:rPr>
        <w:t>3</w:t>
      </w:r>
      <w:r w:rsidR="003827D7" w:rsidRPr="00876C3B">
        <w:rPr>
          <w:rFonts w:eastAsia="MTSY"/>
          <w:i/>
        </w:rPr>
        <w:t>POST</w:t>
      </w:r>
      <w:r w:rsidR="003827D7">
        <w:rPr>
          <w:rFonts w:eastAsia="MTSY"/>
        </w:rPr>
        <w:t>*</w:t>
      </w:r>
      <w:r w:rsidRPr="003827D7">
        <w:rPr>
          <w:rFonts w:eastAsia="MTSY"/>
          <w:i/>
        </w:rPr>
        <w:t>FIN46</w:t>
      </w:r>
      <w:r>
        <w:rPr>
          <w:rFonts w:eastAsia="MTSY"/>
          <w:i/>
        </w:rPr>
        <w:t>*</w:t>
      </w:r>
      <w:r w:rsidRPr="00354CD6">
        <w:rPr>
          <w:rFonts w:eastAsia="RMTMI"/>
          <w:i/>
          <w:iCs/>
        </w:rPr>
        <w:t xml:space="preserve"> </w:t>
      </w:r>
      <w:proofErr w:type="spellStart"/>
      <w:r w:rsidR="00CF4BB1">
        <w:rPr>
          <w:rFonts w:eastAsia="RMTMI"/>
          <w:i/>
          <w:iCs/>
        </w:rPr>
        <w:t>OCF</w:t>
      </w:r>
      <w:r w:rsidRPr="00BC3B41">
        <w:rPr>
          <w:rFonts w:eastAsia="RMTMI"/>
          <w:i/>
          <w:iCs/>
          <w:vertAlign w:val="subscript"/>
        </w:rPr>
        <w:t>i</w:t>
      </w:r>
      <w:r w:rsidRPr="00BC3B41">
        <w:rPr>
          <w:rFonts w:eastAsia="RMTMI"/>
          <w:vertAlign w:val="subscript"/>
        </w:rPr>
        <w:t>,</w:t>
      </w:r>
      <w:r w:rsidRPr="00BC3B41">
        <w:rPr>
          <w:rFonts w:eastAsia="RMTMI"/>
          <w:i/>
          <w:iCs/>
          <w:vertAlign w:val="subscript"/>
        </w:rPr>
        <w:t>t</w:t>
      </w:r>
      <w:proofErr w:type="spellEnd"/>
      <w:r w:rsidRPr="00BC3B41">
        <w:rPr>
          <w:rFonts w:eastAsia="MTSY"/>
        </w:rPr>
        <w:t xml:space="preserve"> </w:t>
      </w:r>
      <w:r w:rsidR="009E3A23">
        <w:rPr>
          <w:rFonts w:eastAsia="RMTMI"/>
          <w:i/>
          <w:iCs/>
        </w:rPr>
        <w:t xml:space="preserve"> </w:t>
      </w:r>
      <w:r w:rsidRPr="00BC3B41">
        <w:rPr>
          <w:rFonts w:eastAsia="MTSY"/>
        </w:rPr>
        <w:t xml:space="preserve">+ </w:t>
      </w:r>
      <w:r>
        <w:rPr>
          <w:rFonts w:eastAsia="RMTMI"/>
          <w:i/>
          <w:iCs/>
        </w:rPr>
        <w:t>b</w:t>
      </w:r>
      <w:r w:rsidRPr="00BC3B41">
        <w:rPr>
          <w:rFonts w:eastAsia="RMTMI"/>
          <w:vertAlign w:val="subscript"/>
        </w:rPr>
        <w:t>2</w:t>
      </w:r>
      <w:r>
        <w:rPr>
          <w:rFonts w:eastAsia="RMTMI"/>
          <w:i/>
          <w:iCs/>
        </w:rPr>
        <w:t>MB</w:t>
      </w:r>
      <w:r w:rsidRPr="00BC3B41">
        <w:rPr>
          <w:rFonts w:eastAsia="RMTMI"/>
          <w:i/>
          <w:iCs/>
          <w:vertAlign w:val="subscript"/>
        </w:rPr>
        <w:t>i</w:t>
      </w:r>
      <w:r w:rsidRPr="00BC3B41">
        <w:rPr>
          <w:rFonts w:eastAsia="RMTMI"/>
          <w:vertAlign w:val="subscript"/>
        </w:rPr>
        <w:t>,</w:t>
      </w:r>
      <w:r w:rsidRPr="00BC3B41">
        <w:rPr>
          <w:rFonts w:eastAsia="RMTMI"/>
          <w:i/>
          <w:iCs/>
          <w:vertAlign w:val="subscript"/>
        </w:rPr>
        <w:t>t</w:t>
      </w:r>
      <w:r w:rsidRPr="00BC3B41">
        <w:rPr>
          <w:rFonts w:eastAsia="RMTMI"/>
          <w:i/>
          <w:iCs/>
        </w:rPr>
        <w:t xml:space="preserve"> </w:t>
      </w:r>
    </w:p>
    <w:p w14:paraId="1BADBEF7" w14:textId="77777777" w:rsidR="008F18F0" w:rsidRDefault="00CF4BB1" w:rsidP="006A39A4">
      <w:pPr>
        <w:autoSpaceDE w:val="0"/>
        <w:autoSpaceDN w:val="0"/>
        <w:adjustRightInd w:val="0"/>
        <w:spacing w:line="480" w:lineRule="auto"/>
        <w:ind w:left="720"/>
        <w:rPr>
          <w:rFonts w:eastAsiaTheme="minorEastAsia"/>
          <w:i/>
          <w:iCs/>
          <w:lang w:eastAsia="zh-CN"/>
        </w:rPr>
      </w:pPr>
      <w:r>
        <w:rPr>
          <w:rFonts w:eastAsia="RMTMI"/>
          <w:i/>
          <w:iCs/>
        </w:rPr>
        <w:t xml:space="preserve">                        </w:t>
      </w:r>
      <w:r w:rsidR="00464619" w:rsidRPr="00BC3B41">
        <w:rPr>
          <w:rFonts w:eastAsia="MTSY"/>
        </w:rPr>
        <w:t xml:space="preserve">+ </w:t>
      </w:r>
      <w:proofErr w:type="gramStart"/>
      <w:r w:rsidR="00464619">
        <w:rPr>
          <w:rFonts w:eastAsia="RMTMI"/>
          <w:i/>
          <w:iCs/>
        </w:rPr>
        <w:t>b</w:t>
      </w:r>
      <w:r w:rsidR="00464619" w:rsidRPr="00BC3B41">
        <w:rPr>
          <w:rFonts w:eastAsia="RMTMI"/>
          <w:vertAlign w:val="subscript"/>
        </w:rPr>
        <w:t>3</w:t>
      </w:r>
      <w:r w:rsidR="00464619" w:rsidRPr="00BC3B41">
        <w:rPr>
          <w:rFonts w:eastAsia="RMTMI"/>
          <w:i/>
          <w:iCs/>
        </w:rPr>
        <w:t>Size</w:t>
      </w:r>
      <w:r w:rsidR="00464619" w:rsidRPr="00BC3B41">
        <w:rPr>
          <w:rFonts w:eastAsia="RMTMI"/>
          <w:i/>
          <w:iCs/>
          <w:vertAlign w:val="subscript"/>
        </w:rPr>
        <w:t>i</w:t>
      </w:r>
      <w:r w:rsidR="00464619" w:rsidRPr="00BC3B41">
        <w:rPr>
          <w:rFonts w:eastAsia="RMTMI"/>
          <w:vertAlign w:val="subscript"/>
        </w:rPr>
        <w:t>,</w:t>
      </w:r>
      <w:r w:rsidR="00464619" w:rsidRPr="00BC3B41">
        <w:rPr>
          <w:rFonts w:eastAsia="RMTMI"/>
          <w:i/>
          <w:iCs/>
          <w:vertAlign w:val="subscript"/>
        </w:rPr>
        <w:t>t</w:t>
      </w:r>
      <w:proofErr w:type="gramEnd"/>
      <w:r w:rsidR="00464619" w:rsidRPr="00BC3B41">
        <w:rPr>
          <w:rFonts w:eastAsia="RMTMI"/>
          <w:i/>
          <w:iCs/>
        </w:rPr>
        <w:t xml:space="preserve"> </w:t>
      </w:r>
      <w:r w:rsidR="00464619" w:rsidRPr="00BC3B41">
        <w:rPr>
          <w:rFonts w:eastAsia="MTSY"/>
        </w:rPr>
        <w:t>+</w:t>
      </w:r>
      <w:r w:rsidR="00464619">
        <w:rPr>
          <w:rFonts w:eastAsia="MTSY"/>
        </w:rPr>
        <w:t xml:space="preserve"> </w:t>
      </w:r>
      <w:proofErr w:type="spellStart"/>
      <w:r w:rsidR="00464619" w:rsidRPr="00BC3B41">
        <w:rPr>
          <w:rFonts w:eastAsia="RMTMI"/>
          <w:i/>
          <w:iCs/>
        </w:rPr>
        <w:t>ε</w:t>
      </w:r>
      <w:r w:rsidR="00464619" w:rsidRPr="00BC3B41">
        <w:rPr>
          <w:rFonts w:eastAsia="RMTMI"/>
          <w:i/>
          <w:iCs/>
          <w:vertAlign w:val="subscript"/>
        </w:rPr>
        <w:t>i</w:t>
      </w:r>
      <w:r w:rsidR="00464619" w:rsidRPr="00BC3B41">
        <w:rPr>
          <w:rFonts w:eastAsia="RMTMI"/>
          <w:vertAlign w:val="subscript"/>
        </w:rPr>
        <w:t>,</w:t>
      </w:r>
      <w:r w:rsidR="00464619" w:rsidRPr="00BC3B41">
        <w:rPr>
          <w:rFonts w:eastAsia="RMTMI"/>
          <w:i/>
          <w:iCs/>
          <w:vertAlign w:val="subscript"/>
        </w:rPr>
        <w:t>t</w:t>
      </w:r>
      <w:proofErr w:type="spellEnd"/>
      <w:r w:rsidR="00464619" w:rsidRPr="00BC3B41">
        <w:rPr>
          <w:rFonts w:eastAsia="RMTMI"/>
          <w:vertAlign w:val="subscript"/>
        </w:rPr>
        <w:t>,</w:t>
      </w:r>
      <w:r w:rsidR="00464619" w:rsidRPr="00BC3B41">
        <w:rPr>
          <w:rFonts w:eastAsia="RMTMI"/>
        </w:rPr>
        <w:t xml:space="preserve"> </w:t>
      </w:r>
      <w:r w:rsidR="00464619">
        <w:rPr>
          <w:rFonts w:eastAsia="RMTMI"/>
        </w:rPr>
        <w:t xml:space="preserve">                                                         </w:t>
      </w:r>
      <w:r>
        <w:rPr>
          <w:rFonts w:eastAsia="RMTMI"/>
        </w:rPr>
        <w:t xml:space="preserve">                </w:t>
      </w:r>
      <w:r w:rsidR="005743BC">
        <w:rPr>
          <w:rFonts w:eastAsiaTheme="minorEastAsia" w:hint="eastAsia"/>
          <w:lang w:eastAsia="zh-CN"/>
        </w:rPr>
        <w:t xml:space="preserve">  </w:t>
      </w:r>
      <w:r w:rsidR="00464619">
        <w:rPr>
          <w:rFonts w:eastAsia="RMTMI"/>
        </w:rPr>
        <w:t>(11)</w:t>
      </w:r>
    </w:p>
    <w:p w14:paraId="7383DBED" w14:textId="77777777" w:rsidR="008E41E2" w:rsidRDefault="008E41E2" w:rsidP="006A39A4">
      <w:pPr>
        <w:autoSpaceDE w:val="0"/>
        <w:autoSpaceDN w:val="0"/>
        <w:adjustRightInd w:val="0"/>
        <w:spacing w:line="480" w:lineRule="auto"/>
      </w:pPr>
      <w:r w:rsidRPr="000D7C34">
        <w:t>The variables are as d</w:t>
      </w:r>
      <w:r>
        <w:t xml:space="preserve">escribed in previous equations. </w:t>
      </w:r>
      <w:r w:rsidRPr="000D7C34">
        <w:t>The variable of interest is</w:t>
      </w:r>
      <w:r w:rsidR="003827D7">
        <w:t xml:space="preserve"> </w:t>
      </w:r>
      <w:r w:rsidR="003827D7" w:rsidRPr="003827D7">
        <w:rPr>
          <w:rFonts w:eastAsia="MTSY"/>
          <w:i/>
        </w:rPr>
        <w:t>POST</w:t>
      </w:r>
      <w:r w:rsidR="003827D7">
        <w:rPr>
          <w:rFonts w:eastAsia="MTSY"/>
        </w:rPr>
        <w:t>*</w:t>
      </w:r>
      <w:r w:rsidR="003827D7" w:rsidRPr="003827D7">
        <w:rPr>
          <w:rFonts w:eastAsia="MTSY"/>
          <w:i/>
        </w:rPr>
        <w:t>FIN46</w:t>
      </w:r>
      <w:r w:rsidR="003827D7">
        <w:rPr>
          <w:rFonts w:eastAsia="MTSY"/>
          <w:i/>
        </w:rPr>
        <w:t>*</w:t>
      </w:r>
      <w:r w:rsidR="003827D7" w:rsidRPr="00354CD6">
        <w:rPr>
          <w:rFonts w:eastAsia="RMTMI"/>
          <w:i/>
          <w:iCs/>
        </w:rPr>
        <w:t xml:space="preserve"> </w:t>
      </w:r>
      <w:proofErr w:type="spellStart"/>
      <w:r w:rsidR="005743BC">
        <w:rPr>
          <w:rFonts w:eastAsiaTheme="minorEastAsia" w:hint="eastAsia"/>
          <w:i/>
          <w:iCs/>
          <w:lang w:eastAsia="zh-CN"/>
        </w:rPr>
        <w:t>OCF</w:t>
      </w:r>
      <w:r w:rsidR="003827D7" w:rsidRPr="00BC3B41">
        <w:rPr>
          <w:rFonts w:eastAsia="RMTMI"/>
          <w:i/>
          <w:iCs/>
          <w:vertAlign w:val="subscript"/>
        </w:rPr>
        <w:t>i</w:t>
      </w:r>
      <w:proofErr w:type="gramStart"/>
      <w:r w:rsidR="003827D7" w:rsidRPr="00BC3B41">
        <w:rPr>
          <w:rFonts w:eastAsia="RMTMI"/>
          <w:vertAlign w:val="subscript"/>
        </w:rPr>
        <w:t>,</w:t>
      </w:r>
      <w:r w:rsidR="003827D7" w:rsidRPr="00BC3B41">
        <w:rPr>
          <w:rFonts w:eastAsia="RMTMI"/>
          <w:i/>
          <w:iCs/>
          <w:vertAlign w:val="subscript"/>
        </w:rPr>
        <w:t>t</w:t>
      </w:r>
      <w:proofErr w:type="spellEnd"/>
      <w:proofErr w:type="gramEnd"/>
      <w:r w:rsidR="003827D7">
        <w:t xml:space="preserve">. </w:t>
      </w:r>
    </w:p>
    <w:p w14:paraId="2498F6E7" w14:textId="77777777" w:rsidR="008E41E2" w:rsidRPr="0012521A" w:rsidRDefault="008E41E2" w:rsidP="006A39A4">
      <w:pPr>
        <w:autoSpaceDE w:val="0"/>
        <w:autoSpaceDN w:val="0"/>
        <w:adjustRightInd w:val="0"/>
        <w:spacing w:line="480" w:lineRule="auto"/>
        <w:ind w:firstLine="720"/>
      </w:pPr>
      <w:r w:rsidRPr="00CA753E">
        <w:t>The absolute value</w:t>
      </w:r>
      <w:r>
        <w:t>s</w:t>
      </w:r>
      <w:r w:rsidRPr="00CA753E">
        <w:t xml:space="preserve"> of firm-specific residuals from </w:t>
      </w:r>
      <w:r>
        <w:t xml:space="preserve">Equation </w:t>
      </w:r>
      <w:r w:rsidR="00EF225F">
        <w:t>(8</w:t>
      </w:r>
      <w:r>
        <w:t xml:space="preserve">) and the two additional regressions described above are another set of </w:t>
      </w:r>
      <w:r w:rsidRPr="00CA753E">
        <w:t>investment efficiency</w:t>
      </w:r>
      <w:r>
        <w:t xml:space="preserve"> measures</w:t>
      </w:r>
      <w:r w:rsidRPr="00CA753E">
        <w:t xml:space="preserve"> (</w:t>
      </w:r>
      <w:r w:rsidR="00FB70DC">
        <w:rPr>
          <w:i/>
        </w:rPr>
        <w:t>INVEFF1</w:t>
      </w:r>
      <w:r>
        <w:rPr>
          <w:i/>
        </w:rPr>
        <w:t xml:space="preserve">, </w:t>
      </w:r>
      <w:r w:rsidR="00FB70DC">
        <w:rPr>
          <w:i/>
        </w:rPr>
        <w:t>INVEFF2</w:t>
      </w:r>
      <w:r>
        <w:rPr>
          <w:i/>
        </w:rPr>
        <w:t xml:space="preserve">, </w:t>
      </w:r>
      <w:r w:rsidR="00FB70DC">
        <w:rPr>
          <w:i/>
        </w:rPr>
        <w:t>INVEFF3</w:t>
      </w:r>
      <w:r w:rsidRPr="00CA753E">
        <w:t>) that I use</w:t>
      </w:r>
      <w:r>
        <w:t xml:space="preserve"> as dependent variables in the following model:   </w:t>
      </w:r>
    </w:p>
    <w:p w14:paraId="1B44D3A9" w14:textId="77777777" w:rsidR="008E41E2" w:rsidRPr="00CA753E" w:rsidRDefault="00DB73EF" w:rsidP="006A39A4">
      <w:pPr>
        <w:autoSpaceDE w:val="0"/>
        <w:autoSpaceDN w:val="0"/>
        <w:adjustRightInd w:val="0"/>
        <w:spacing w:line="480" w:lineRule="auto"/>
        <w:ind w:left="720"/>
      </w:pPr>
      <m:oMath>
        <m:sSub>
          <m:sSubPr>
            <m:ctrlPr>
              <w:rPr>
                <w:rFonts w:ascii="Cambria Math" w:hAnsi="Cambria Math"/>
                <w:i/>
              </w:rPr>
            </m:ctrlPr>
          </m:sSubPr>
          <m:e>
            <m:r>
              <w:rPr>
                <w:rFonts w:ascii="Cambria Math" w:hAnsi="Cambria Math"/>
              </w:rPr>
              <m:t xml:space="preserve">     INVEFF</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POST</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FIN46</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POST</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FIN46</m:t>
            </m:r>
          </m:e>
          <m:sub>
            <m:r>
              <w:rPr>
                <w:rFonts w:ascii="Cambria Math" w:hAnsi="Cambria Math"/>
              </w:rPr>
              <m:t>t</m:t>
            </m:r>
          </m:sub>
        </m:sSub>
        <m:r>
          <w:rPr>
            <w:rFonts w:ascii="Cambria Math" w:hAnsi="Cambria Math"/>
          </w:rPr>
          <m:t xml:space="preserve">+                             </m:t>
        </m:r>
        <m:nary>
          <m:naryPr>
            <m:chr m:val="∑"/>
            <m:limLoc m:val="undOvr"/>
            <m:subHide m:val="1"/>
            <m:supHide m:val="1"/>
            <m:ctrlPr>
              <w:rPr>
                <w:rFonts w:ascii="Cambria Math" w:hAnsi="Cambria Math"/>
                <w:i/>
              </w:rPr>
            </m:ctrlPr>
          </m:naryPr>
          <m:sub/>
          <m:sup/>
          <m:e>
            <m:r>
              <w:rPr>
                <w:rFonts w:ascii="Cambria Math" w:hAnsi="Cambria Math"/>
              </w:rPr>
              <m:t>γ</m:t>
            </m:r>
          </m:e>
        </m:nary>
        <m:r>
          <w:rPr>
            <w:rFonts w:ascii="Cambria Math" w:hAnsi="Cambria Math"/>
          </w:rPr>
          <m:t>Control+</m:t>
        </m:r>
        <m:sSub>
          <m:sSubPr>
            <m:ctrlPr>
              <w:rPr>
                <w:rFonts w:ascii="Cambria Math" w:hAnsi="Cambria Math"/>
                <w:i/>
              </w:rPr>
            </m:ctrlPr>
          </m:sSubPr>
          <m:e>
            <m:r>
              <w:rPr>
                <w:rFonts w:ascii="Cambria Math" w:hAnsi="Cambria Math"/>
              </w:rPr>
              <m:t>ε</m:t>
            </m:r>
          </m:e>
          <m:sub>
            <m:r>
              <w:rPr>
                <w:rFonts w:ascii="Cambria Math" w:hAnsi="Cambria Math"/>
              </w:rPr>
              <m:t>t</m:t>
            </m:r>
          </m:sub>
        </m:sSub>
      </m:oMath>
      <w:r w:rsidR="008E41E2" w:rsidRPr="00BE3273">
        <w:t xml:space="preserve">        </w:t>
      </w:r>
      <w:r w:rsidR="008E41E2">
        <w:t xml:space="preserve"> </w:t>
      </w:r>
      <w:r w:rsidR="00EF225F">
        <w:t xml:space="preserve">                                                              </w:t>
      </w:r>
      <w:r w:rsidR="008F18F0">
        <w:rPr>
          <w:rFonts w:eastAsiaTheme="minorEastAsia" w:hint="eastAsia"/>
          <w:lang w:eastAsia="zh-CN"/>
        </w:rPr>
        <w:t>(12)</w:t>
      </w:r>
    </w:p>
    <w:p w14:paraId="3A78C8C5" w14:textId="77777777" w:rsidR="007C096C" w:rsidRDefault="002B589B" w:rsidP="006A39A4">
      <w:pPr>
        <w:autoSpaceDE w:val="0"/>
        <w:autoSpaceDN w:val="0"/>
        <w:adjustRightInd w:val="0"/>
        <w:spacing w:line="480" w:lineRule="auto"/>
        <w:rPr>
          <w:b/>
        </w:rPr>
      </w:pPr>
      <w:r>
        <w:rPr>
          <w:rFonts w:eastAsiaTheme="minorEastAsia" w:hint="eastAsia"/>
          <w:sz w:val="22"/>
          <w:szCs w:val="22"/>
          <w:lang w:eastAsia="zh-CN"/>
        </w:rPr>
        <w:tab/>
      </w:r>
      <w:r w:rsidRPr="002B589B">
        <w:t xml:space="preserve">The control variables </w:t>
      </w:r>
      <w:r>
        <w:rPr>
          <w:rFonts w:eastAsiaTheme="minorEastAsia" w:hint="eastAsia"/>
          <w:lang w:eastAsia="zh-CN"/>
        </w:rPr>
        <w:t xml:space="preserve">in equation (12) include the </w:t>
      </w:r>
      <w:r w:rsidRPr="002B589B">
        <w:t xml:space="preserve">following: </w:t>
      </w:r>
      <w:r w:rsidRPr="002B589B">
        <w:rPr>
          <w:i/>
        </w:rPr>
        <w:t>SIZ</w:t>
      </w:r>
      <w:r w:rsidR="00EB4FCB">
        <w:rPr>
          <w:rFonts w:eastAsiaTheme="minorEastAsia" w:hint="eastAsia"/>
          <w:i/>
          <w:lang w:eastAsia="zh-CN"/>
        </w:rPr>
        <w:t xml:space="preserve">E, </w:t>
      </w:r>
      <w:r w:rsidRPr="002B589B">
        <w:rPr>
          <w:lang w:eastAsia="ko-KR"/>
        </w:rPr>
        <w:t>logarithm of lagged total assets</w:t>
      </w:r>
      <w:r w:rsidRPr="002B589B">
        <w:t xml:space="preserve">; </w:t>
      </w:r>
      <w:r w:rsidRPr="002B589B">
        <w:rPr>
          <w:i/>
        </w:rPr>
        <w:t>Leverage</w:t>
      </w:r>
      <w:r w:rsidR="00EB4FCB">
        <w:rPr>
          <w:rFonts w:eastAsiaTheme="minorEastAsia" w:hint="eastAsia"/>
          <w:lang w:eastAsia="zh-CN"/>
        </w:rPr>
        <w:t xml:space="preserve">, </w:t>
      </w:r>
      <w:r w:rsidRPr="002B589B">
        <w:t xml:space="preserve">measured as total liability divided by total assets; </w:t>
      </w:r>
      <w:r w:rsidRPr="002B589B">
        <w:rPr>
          <w:i/>
        </w:rPr>
        <w:t>ROA</w:t>
      </w:r>
      <w:r w:rsidR="00EB4FCB">
        <w:rPr>
          <w:rFonts w:eastAsiaTheme="minorEastAsia" w:hint="eastAsia"/>
          <w:lang w:eastAsia="zh-CN"/>
        </w:rPr>
        <w:t xml:space="preserve">, </w:t>
      </w:r>
      <w:r w:rsidRPr="002B589B">
        <w:t xml:space="preserve">income before extraordinary items divided by lagged total assets; </w:t>
      </w:r>
      <w:r w:rsidRPr="002B589B">
        <w:rPr>
          <w:i/>
        </w:rPr>
        <w:t>MB</w:t>
      </w:r>
      <w:r w:rsidR="00EB4FCB">
        <w:rPr>
          <w:rFonts w:eastAsiaTheme="minorEastAsia" w:hint="eastAsia"/>
          <w:lang w:eastAsia="zh-CN"/>
        </w:rPr>
        <w:t xml:space="preserve">, </w:t>
      </w:r>
      <w:r w:rsidRPr="002B589B">
        <w:t xml:space="preserve">the market value of equity divided by total assets; </w:t>
      </w:r>
      <w:r w:rsidR="00EB4FCB">
        <w:rPr>
          <w:i/>
          <w:iCs/>
        </w:rPr>
        <w:t>Tangibility</w:t>
      </w:r>
      <w:r w:rsidR="00EB4FCB">
        <w:rPr>
          <w:rFonts w:eastAsiaTheme="minorEastAsia" w:hint="eastAsia"/>
          <w:i/>
          <w:iCs/>
          <w:lang w:eastAsia="zh-CN"/>
        </w:rPr>
        <w:t xml:space="preserve">, </w:t>
      </w:r>
      <w:r w:rsidRPr="00EB4FCB">
        <w:rPr>
          <w:iCs/>
        </w:rPr>
        <w:t>measured as</w:t>
      </w:r>
      <w:r w:rsidRPr="002B589B">
        <w:rPr>
          <w:i/>
          <w:iCs/>
        </w:rPr>
        <w:t xml:space="preserve"> </w:t>
      </w:r>
      <w:r w:rsidRPr="002B589B">
        <w:t xml:space="preserve">property, plant and equipment divided by total assets; </w:t>
      </w:r>
      <w:r w:rsidR="00EB4FCB">
        <w:rPr>
          <w:i/>
          <w:iCs/>
        </w:rPr>
        <w:t>K-structure</w:t>
      </w:r>
      <w:r w:rsidR="00EB4FCB">
        <w:rPr>
          <w:rFonts w:eastAsiaTheme="minorEastAsia" w:hint="eastAsia"/>
          <w:i/>
          <w:iCs/>
          <w:lang w:eastAsia="zh-CN"/>
        </w:rPr>
        <w:t xml:space="preserve">, </w:t>
      </w:r>
      <w:r w:rsidRPr="00EB4FCB">
        <w:rPr>
          <w:iCs/>
        </w:rPr>
        <w:t xml:space="preserve">measured as </w:t>
      </w:r>
      <w:r w:rsidRPr="00EB4FCB">
        <w:t>long</w:t>
      </w:r>
      <w:r w:rsidRPr="002B589B">
        <w:t xml:space="preserve">-term debt divided by the sum of long-term debt and the market value of equity; </w:t>
      </w:r>
      <w:proofErr w:type="spellStart"/>
      <w:r w:rsidRPr="002B589B">
        <w:rPr>
          <w:i/>
          <w:iCs/>
        </w:rPr>
        <w:t>CFOsale</w:t>
      </w:r>
      <w:proofErr w:type="spellEnd"/>
      <w:r w:rsidR="00EB4FCB">
        <w:rPr>
          <w:rFonts w:eastAsiaTheme="minorEastAsia" w:hint="eastAsia"/>
          <w:i/>
          <w:iCs/>
          <w:lang w:eastAsia="zh-CN"/>
        </w:rPr>
        <w:t xml:space="preserve">, </w:t>
      </w:r>
      <w:r w:rsidRPr="002B589B">
        <w:rPr>
          <w:iCs/>
        </w:rPr>
        <w:t xml:space="preserve">operating cash flow </w:t>
      </w:r>
      <w:r w:rsidRPr="002B589B">
        <w:t xml:space="preserve">divided by sales; </w:t>
      </w:r>
      <w:r w:rsidRPr="002B589B">
        <w:rPr>
          <w:i/>
          <w:iCs/>
        </w:rPr>
        <w:t xml:space="preserve">Slack </w:t>
      </w:r>
      <w:r w:rsidRPr="002B589B">
        <w:rPr>
          <w:iCs/>
        </w:rPr>
        <w:t>is</w:t>
      </w:r>
      <w:r w:rsidRPr="002B589B">
        <w:rPr>
          <w:i/>
          <w:iCs/>
        </w:rPr>
        <w:t xml:space="preserve"> </w:t>
      </w:r>
      <w:r w:rsidRPr="002B589B">
        <w:t xml:space="preserve">cash divided by property, plant and equipment; </w:t>
      </w:r>
      <w:r w:rsidRPr="002B589B">
        <w:rPr>
          <w:i/>
          <w:iCs/>
        </w:rPr>
        <w:t xml:space="preserve">Dividend </w:t>
      </w:r>
      <w:r w:rsidRPr="002B589B">
        <w:rPr>
          <w:iCs/>
        </w:rPr>
        <w:t>is an</w:t>
      </w:r>
      <w:r w:rsidRPr="002B589B">
        <w:rPr>
          <w:i/>
          <w:iCs/>
        </w:rPr>
        <w:t xml:space="preserve"> </w:t>
      </w:r>
      <w:r w:rsidRPr="002B589B">
        <w:t xml:space="preserve">indicator variable for firm paid a dividend; </w:t>
      </w:r>
      <w:proofErr w:type="spellStart"/>
      <w:r w:rsidRPr="002B589B">
        <w:rPr>
          <w:i/>
        </w:rPr>
        <w:t>OPCycle</w:t>
      </w:r>
      <w:proofErr w:type="spellEnd"/>
      <w:r w:rsidR="00EB4FCB">
        <w:rPr>
          <w:rFonts w:eastAsiaTheme="minorEastAsia" w:hint="eastAsia"/>
          <w:lang w:eastAsia="zh-CN"/>
        </w:rPr>
        <w:t xml:space="preserve">, </w:t>
      </w:r>
      <w:r w:rsidRPr="002B589B">
        <w:t>operating cycle measured as the sum of 365 divided by inventory turnover and 365 divided by receivable turnover.</w:t>
      </w:r>
    </w:p>
    <w:p w14:paraId="46BB0741" w14:textId="77777777" w:rsidR="00DC7512" w:rsidRDefault="00DC7512" w:rsidP="006A39A4">
      <w:pPr>
        <w:autoSpaceDE w:val="0"/>
        <w:autoSpaceDN w:val="0"/>
        <w:adjustRightInd w:val="0"/>
        <w:spacing w:line="480" w:lineRule="auto"/>
        <w:rPr>
          <w:b/>
        </w:rPr>
      </w:pPr>
    </w:p>
    <w:p w14:paraId="101232B7" w14:textId="77777777" w:rsidR="008E41E2" w:rsidRDefault="008E41E2" w:rsidP="006A39A4">
      <w:pPr>
        <w:autoSpaceDE w:val="0"/>
        <w:autoSpaceDN w:val="0"/>
        <w:adjustRightInd w:val="0"/>
        <w:spacing w:line="480" w:lineRule="auto"/>
        <w:rPr>
          <w:b/>
        </w:rPr>
      </w:pPr>
      <w:r w:rsidRPr="005F28FA">
        <w:rPr>
          <w:b/>
        </w:rPr>
        <w:t>Alternative Tests</w:t>
      </w:r>
    </w:p>
    <w:p w14:paraId="253051C0" w14:textId="77777777" w:rsidR="008E41E2" w:rsidRDefault="008E41E2" w:rsidP="006A39A4">
      <w:pPr>
        <w:autoSpaceDE w:val="0"/>
        <w:autoSpaceDN w:val="0"/>
        <w:adjustRightInd w:val="0"/>
        <w:spacing w:line="480" w:lineRule="auto"/>
      </w:pPr>
      <w:r>
        <w:tab/>
        <w:t xml:space="preserve">I also did a set of alternative tests by combining the estimation of deviation from expected investment and the regression in the same equation. </w:t>
      </w:r>
    </w:p>
    <w:p w14:paraId="49BD003A" w14:textId="77777777" w:rsidR="008F18F0" w:rsidRDefault="008E41E2" w:rsidP="006A39A4">
      <w:pPr>
        <w:autoSpaceDE w:val="0"/>
        <w:autoSpaceDN w:val="0"/>
        <w:adjustRightInd w:val="0"/>
        <w:spacing w:line="480" w:lineRule="auto"/>
        <w:rPr>
          <w:rFonts w:eastAsiaTheme="minorEastAsia"/>
          <w:i/>
          <w:vertAlign w:val="subscript"/>
          <w:lang w:eastAsia="zh-CN"/>
        </w:rPr>
      </w:pPr>
      <w:r>
        <w:tab/>
      </w:r>
      <w:proofErr w:type="spellStart"/>
      <w:r w:rsidRPr="008F18F0">
        <w:rPr>
          <w:i/>
        </w:rPr>
        <w:t>Investment</w:t>
      </w:r>
      <w:r w:rsidRPr="008F18F0">
        <w:rPr>
          <w:i/>
          <w:vertAlign w:val="subscript"/>
        </w:rPr>
        <w:t>i</w:t>
      </w:r>
      <w:proofErr w:type="gramStart"/>
      <w:r w:rsidRPr="008F18F0">
        <w:rPr>
          <w:i/>
          <w:vertAlign w:val="subscript"/>
        </w:rPr>
        <w:t>,t</w:t>
      </w:r>
      <w:proofErr w:type="spellEnd"/>
      <w:proofErr w:type="gramEnd"/>
      <w:r w:rsidRPr="008F18F0">
        <w:rPr>
          <w:i/>
          <w:vertAlign w:val="subscript"/>
        </w:rPr>
        <w:t xml:space="preserve"> </w:t>
      </w:r>
      <w:r w:rsidRPr="008F18F0">
        <w:rPr>
          <w:i/>
        </w:rPr>
        <w:t>=λ</w:t>
      </w:r>
      <w:r w:rsidRPr="008F18F0">
        <w:rPr>
          <w:i/>
          <w:vertAlign w:val="subscript"/>
        </w:rPr>
        <w:t>0</w:t>
      </w:r>
      <w:r w:rsidRPr="008F18F0">
        <w:rPr>
          <w:i/>
        </w:rPr>
        <w:t xml:space="preserve"> + </w:t>
      </w:r>
      <m:oMath>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POST</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FIN46</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POST</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FIN46</m:t>
            </m:r>
          </m:e>
          <m:sub>
            <m:r>
              <w:rPr>
                <w:rFonts w:ascii="Cambria Math" w:hAnsi="Cambria Math"/>
              </w:rPr>
              <m:t>t</m:t>
            </m:r>
          </m:sub>
        </m:sSub>
        <m:r>
          <w:rPr>
            <w:rFonts w:ascii="Cambria Math" w:hAnsi="Cambria Math"/>
          </w:rPr>
          <m:t xml:space="preserve">+ </m:t>
        </m:r>
      </m:oMath>
      <w:r w:rsidRPr="008F18F0">
        <w:rPr>
          <w:i/>
        </w:rPr>
        <w:t>λ</w:t>
      </w:r>
      <w:r w:rsidRPr="008F18F0">
        <w:rPr>
          <w:i/>
          <w:vertAlign w:val="subscript"/>
        </w:rPr>
        <w:t>1</w:t>
      </w:r>
      <w:r w:rsidRPr="008F18F0">
        <w:rPr>
          <w:i/>
        </w:rPr>
        <w:t xml:space="preserve"> NEG</w:t>
      </w:r>
      <w:r w:rsidR="008F18F0" w:rsidRPr="008F18F0">
        <w:rPr>
          <w:rFonts w:eastAsiaTheme="minorEastAsia" w:hint="eastAsia"/>
          <w:i/>
          <w:vertAlign w:val="subscript"/>
          <w:lang w:eastAsia="zh-CN"/>
        </w:rPr>
        <w:t>t-1</w:t>
      </w:r>
      <w:r w:rsidRPr="008F18F0">
        <w:rPr>
          <w:i/>
          <w:vertAlign w:val="subscript"/>
        </w:rPr>
        <w:t xml:space="preserve"> </w:t>
      </w:r>
    </w:p>
    <w:p w14:paraId="72BE83DD" w14:textId="77777777" w:rsidR="00BA44CD" w:rsidRDefault="008F18F0" w:rsidP="006A39A4">
      <w:pPr>
        <w:autoSpaceDE w:val="0"/>
        <w:autoSpaceDN w:val="0"/>
        <w:adjustRightInd w:val="0"/>
        <w:spacing w:line="480" w:lineRule="auto"/>
        <w:rPr>
          <w:rFonts w:eastAsiaTheme="minorEastAsia"/>
          <w:lang w:eastAsia="zh-CN"/>
        </w:rPr>
      </w:pPr>
      <w:r>
        <w:rPr>
          <w:rFonts w:eastAsiaTheme="minorEastAsia" w:hint="eastAsia"/>
          <w:i/>
          <w:vertAlign w:val="subscript"/>
          <w:lang w:eastAsia="zh-CN"/>
        </w:rPr>
        <w:t xml:space="preserve">                                                    </w:t>
      </w:r>
      <w:r w:rsidR="008E41E2" w:rsidRPr="008F18F0">
        <w:rPr>
          <w:i/>
        </w:rPr>
        <w:t>+ λ</w:t>
      </w:r>
      <w:r w:rsidR="008E41E2" w:rsidRPr="008F18F0">
        <w:rPr>
          <w:i/>
          <w:vertAlign w:val="subscript"/>
        </w:rPr>
        <w:t xml:space="preserve">2 </w:t>
      </w:r>
      <w:r w:rsidR="008E41E2" w:rsidRPr="008F18F0">
        <w:rPr>
          <w:i/>
        </w:rPr>
        <w:t>SalesGrowth</w:t>
      </w:r>
      <w:r w:rsidR="008E41E2" w:rsidRPr="008F18F0">
        <w:rPr>
          <w:i/>
          <w:vertAlign w:val="subscript"/>
        </w:rPr>
        <w:t>i</w:t>
      </w:r>
      <w:proofErr w:type="gramStart"/>
      <w:r w:rsidR="008E41E2" w:rsidRPr="008F18F0">
        <w:rPr>
          <w:i/>
          <w:vertAlign w:val="subscript"/>
        </w:rPr>
        <w:t>,t</w:t>
      </w:r>
      <w:proofErr w:type="gramEnd"/>
      <w:r w:rsidRPr="008F18F0">
        <w:rPr>
          <w:rFonts w:eastAsiaTheme="minorEastAsia" w:hint="eastAsia"/>
          <w:i/>
          <w:vertAlign w:val="subscript"/>
          <w:lang w:eastAsia="zh-CN"/>
        </w:rPr>
        <w:t>-1</w:t>
      </w:r>
      <w:r w:rsidR="008E41E2" w:rsidRPr="008F18F0">
        <w:rPr>
          <w:i/>
        </w:rPr>
        <w:t xml:space="preserve"> + λ</w:t>
      </w:r>
      <w:r w:rsidR="008E41E2" w:rsidRPr="008F18F0">
        <w:rPr>
          <w:i/>
          <w:vertAlign w:val="subscript"/>
        </w:rPr>
        <w:t xml:space="preserve">3 </w:t>
      </w:r>
      <w:r w:rsidR="008E41E2" w:rsidRPr="008F18F0">
        <w:rPr>
          <w:i/>
        </w:rPr>
        <w:t>NEG* SalesGrowth</w:t>
      </w:r>
      <w:r w:rsidR="008E41E2" w:rsidRPr="008F18F0">
        <w:rPr>
          <w:i/>
          <w:vertAlign w:val="subscript"/>
        </w:rPr>
        <w:t>i,t</w:t>
      </w:r>
      <w:r w:rsidRPr="008F18F0">
        <w:rPr>
          <w:rFonts w:eastAsiaTheme="minorEastAsia" w:hint="eastAsia"/>
          <w:i/>
          <w:vertAlign w:val="subscript"/>
          <w:lang w:eastAsia="zh-CN"/>
        </w:rPr>
        <w:t>-1</w:t>
      </w:r>
      <w:r w:rsidR="008E41E2" w:rsidRPr="008F18F0">
        <w:rPr>
          <w:i/>
        </w:rPr>
        <w:t xml:space="preserve"> + </w:t>
      </w:r>
      <w:proofErr w:type="spellStart"/>
      <w:r w:rsidR="00BA44CD">
        <w:rPr>
          <w:i/>
        </w:rPr>
        <w:t>Σγ</w:t>
      </w:r>
      <w:r w:rsidR="00BA44CD">
        <w:rPr>
          <w:rFonts w:eastAsiaTheme="minorEastAsia" w:hint="eastAsia"/>
          <w:i/>
          <w:lang w:eastAsia="zh-CN"/>
        </w:rPr>
        <w:t>Control+</w:t>
      </w:r>
      <w:r w:rsidR="008E41E2" w:rsidRPr="008F18F0">
        <w:rPr>
          <w:i/>
        </w:rPr>
        <w:t>ξ</w:t>
      </w:r>
      <w:r w:rsidR="008E41E2" w:rsidRPr="008F18F0">
        <w:rPr>
          <w:i/>
          <w:vertAlign w:val="subscript"/>
        </w:rPr>
        <w:t>i,t</w:t>
      </w:r>
      <w:proofErr w:type="spellEnd"/>
      <w:r w:rsidR="008E41E2" w:rsidRPr="0012521A">
        <w:t xml:space="preserve"> </w:t>
      </w:r>
      <w:r w:rsidR="008E41E2">
        <w:t xml:space="preserve">              </w:t>
      </w:r>
      <w:r w:rsidR="00BA44CD">
        <w:rPr>
          <w:rFonts w:eastAsiaTheme="minorEastAsia" w:hint="eastAsia"/>
          <w:lang w:eastAsia="zh-CN"/>
        </w:rPr>
        <w:t xml:space="preserve">                                 </w:t>
      </w:r>
    </w:p>
    <w:p w14:paraId="11D5AA7A" w14:textId="77777777" w:rsidR="008E41E2" w:rsidRPr="00082D7F" w:rsidRDefault="00BA44CD" w:rsidP="006A39A4">
      <w:pPr>
        <w:autoSpaceDE w:val="0"/>
        <w:autoSpaceDN w:val="0"/>
        <w:adjustRightInd w:val="0"/>
        <w:spacing w:line="480" w:lineRule="auto"/>
      </w:pPr>
      <w:r>
        <w:rPr>
          <w:rFonts w:eastAsiaTheme="minorEastAsia" w:hint="eastAsia"/>
          <w:lang w:eastAsia="zh-CN"/>
        </w:rPr>
        <w:t xml:space="preserve">                                                                                                                                        </w:t>
      </w:r>
      <w:r w:rsidR="008F18F0">
        <w:rPr>
          <w:rFonts w:eastAsiaTheme="minorEastAsia" w:hint="eastAsia"/>
          <w:lang w:eastAsia="zh-CN"/>
        </w:rPr>
        <w:t>(13)</w:t>
      </w:r>
    </w:p>
    <w:p w14:paraId="4CF9C118" w14:textId="77777777" w:rsidR="008F18F0" w:rsidRDefault="008E41E2" w:rsidP="006A39A4">
      <w:pPr>
        <w:spacing w:line="480" w:lineRule="auto"/>
        <w:rPr>
          <w:rFonts w:eastAsiaTheme="minorEastAsia"/>
          <w:i/>
          <w:lang w:eastAsia="zh-CN"/>
        </w:rPr>
      </w:pPr>
      <w:r w:rsidRPr="008F18F0">
        <w:rPr>
          <w:i/>
        </w:rPr>
        <w:tab/>
      </w:r>
      <w:proofErr w:type="spellStart"/>
      <w:r w:rsidRPr="008F18F0">
        <w:rPr>
          <w:i/>
        </w:rPr>
        <w:t>Investment</w:t>
      </w:r>
      <w:r w:rsidRPr="008F18F0">
        <w:rPr>
          <w:i/>
          <w:vertAlign w:val="subscript"/>
        </w:rPr>
        <w:t>i</w:t>
      </w:r>
      <w:proofErr w:type="gramStart"/>
      <w:r w:rsidRPr="008F18F0">
        <w:rPr>
          <w:i/>
          <w:vertAlign w:val="subscript"/>
        </w:rPr>
        <w:t>,t</w:t>
      </w:r>
      <w:proofErr w:type="spellEnd"/>
      <w:proofErr w:type="gramEnd"/>
      <w:r w:rsidRPr="008F18F0">
        <w:rPr>
          <w:i/>
          <w:vertAlign w:val="subscript"/>
        </w:rPr>
        <w:t xml:space="preserve"> </w:t>
      </w:r>
      <w:r w:rsidRPr="008F18F0">
        <w:rPr>
          <w:i/>
        </w:rPr>
        <w:t>=λ</w:t>
      </w:r>
      <w:r w:rsidRPr="008F18F0">
        <w:rPr>
          <w:i/>
          <w:vertAlign w:val="subscript"/>
        </w:rPr>
        <w:t>0</w:t>
      </w:r>
      <w:r w:rsidRPr="008F18F0">
        <w:rPr>
          <w:i/>
        </w:rPr>
        <w:t xml:space="preserve"> + </w:t>
      </w:r>
      <m:oMath>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POST</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FIN46</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POST</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FIN46</m:t>
            </m:r>
          </m:e>
          <m:sub>
            <m:r>
              <w:rPr>
                <w:rFonts w:ascii="Cambria Math" w:hAnsi="Cambria Math"/>
              </w:rPr>
              <m:t>t</m:t>
            </m:r>
          </m:sub>
        </m:sSub>
        <m:r>
          <w:rPr>
            <w:rFonts w:ascii="Cambria Math" w:hAnsi="Cambria Math"/>
          </w:rPr>
          <m:t xml:space="preserve">+ </m:t>
        </m:r>
      </m:oMath>
      <w:r w:rsidRPr="008F18F0">
        <w:rPr>
          <w:i/>
        </w:rPr>
        <w:t>λ</w:t>
      </w:r>
      <w:r w:rsidRPr="008F18F0">
        <w:rPr>
          <w:i/>
          <w:vertAlign w:val="subscript"/>
        </w:rPr>
        <w:t>1</w:t>
      </w:r>
      <w:r w:rsidRPr="008F18F0">
        <w:rPr>
          <w:i/>
        </w:rPr>
        <w:t xml:space="preserve"> NEG</w:t>
      </w:r>
      <w:r w:rsidR="008F18F0" w:rsidRPr="008F18F0">
        <w:rPr>
          <w:rFonts w:eastAsiaTheme="minorEastAsia" w:hint="eastAsia"/>
          <w:i/>
          <w:vertAlign w:val="subscript"/>
          <w:lang w:eastAsia="zh-CN"/>
        </w:rPr>
        <w:t>t-1</w:t>
      </w:r>
      <w:r w:rsidRPr="008F18F0">
        <w:rPr>
          <w:i/>
        </w:rPr>
        <w:t xml:space="preserve"> </w:t>
      </w:r>
    </w:p>
    <w:p w14:paraId="24718718" w14:textId="77777777" w:rsidR="008F18F0" w:rsidRDefault="008F18F0" w:rsidP="006A39A4">
      <w:pPr>
        <w:spacing w:line="480" w:lineRule="auto"/>
        <w:rPr>
          <w:rFonts w:eastAsiaTheme="minorEastAsia"/>
          <w:i/>
          <w:lang w:eastAsia="zh-CN"/>
        </w:rPr>
      </w:pPr>
      <w:r>
        <w:rPr>
          <w:rFonts w:eastAsiaTheme="minorEastAsia" w:hint="eastAsia"/>
          <w:i/>
          <w:lang w:eastAsia="zh-CN"/>
        </w:rPr>
        <w:t xml:space="preserve">                                   </w:t>
      </w:r>
      <w:r w:rsidR="008E41E2" w:rsidRPr="008F18F0">
        <w:rPr>
          <w:i/>
        </w:rPr>
        <w:t>+ λ</w:t>
      </w:r>
      <w:r w:rsidR="008E41E2" w:rsidRPr="008F18F0">
        <w:rPr>
          <w:i/>
          <w:vertAlign w:val="subscript"/>
        </w:rPr>
        <w:t xml:space="preserve">2 </w:t>
      </w:r>
      <w:r w:rsidR="008E41E2" w:rsidRPr="008F18F0">
        <w:rPr>
          <w:i/>
        </w:rPr>
        <w:t>SalesGrowth</w:t>
      </w:r>
      <w:r w:rsidR="008E41E2" w:rsidRPr="008F18F0">
        <w:rPr>
          <w:i/>
          <w:vertAlign w:val="subscript"/>
        </w:rPr>
        <w:t>i</w:t>
      </w:r>
      <w:proofErr w:type="gramStart"/>
      <w:r w:rsidR="008E41E2" w:rsidRPr="008F18F0">
        <w:rPr>
          <w:i/>
          <w:vertAlign w:val="subscript"/>
        </w:rPr>
        <w:t>,t</w:t>
      </w:r>
      <w:proofErr w:type="gramEnd"/>
      <w:r w:rsidRPr="008F18F0">
        <w:rPr>
          <w:rFonts w:eastAsiaTheme="minorEastAsia" w:hint="eastAsia"/>
          <w:i/>
          <w:vertAlign w:val="subscript"/>
          <w:lang w:eastAsia="zh-CN"/>
        </w:rPr>
        <w:t>-1</w:t>
      </w:r>
      <w:r w:rsidR="008E41E2" w:rsidRPr="008F18F0">
        <w:rPr>
          <w:i/>
        </w:rPr>
        <w:t xml:space="preserve"> + λ</w:t>
      </w:r>
      <w:r w:rsidR="008E41E2" w:rsidRPr="008F18F0">
        <w:rPr>
          <w:i/>
          <w:vertAlign w:val="subscript"/>
        </w:rPr>
        <w:t xml:space="preserve">3 </w:t>
      </w:r>
      <w:r w:rsidR="008E41E2" w:rsidRPr="008F18F0">
        <w:rPr>
          <w:i/>
        </w:rPr>
        <w:t xml:space="preserve">NEG* </w:t>
      </w:r>
      <w:proofErr w:type="spellStart"/>
      <w:r w:rsidR="008E41E2" w:rsidRPr="008F18F0">
        <w:rPr>
          <w:i/>
        </w:rPr>
        <w:t>SalesGrowth</w:t>
      </w:r>
      <w:r w:rsidR="008E41E2" w:rsidRPr="008F18F0">
        <w:rPr>
          <w:i/>
          <w:vertAlign w:val="subscript"/>
        </w:rPr>
        <w:t>i,t</w:t>
      </w:r>
      <w:proofErr w:type="spellEnd"/>
      <w:r w:rsidR="008E41E2" w:rsidRPr="008F18F0">
        <w:rPr>
          <w:i/>
        </w:rPr>
        <w:t xml:space="preserve"> + λ</w:t>
      </w:r>
      <w:r w:rsidR="008E41E2" w:rsidRPr="008F18F0">
        <w:rPr>
          <w:i/>
          <w:vertAlign w:val="subscript"/>
        </w:rPr>
        <w:t xml:space="preserve">4 </w:t>
      </w:r>
      <w:r w:rsidR="008E41E2" w:rsidRPr="008F18F0">
        <w:rPr>
          <w:i/>
        </w:rPr>
        <w:t>Investment</w:t>
      </w:r>
      <w:r w:rsidR="008E41E2" w:rsidRPr="008F18F0">
        <w:rPr>
          <w:i/>
          <w:vertAlign w:val="subscript"/>
        </w:rPr>
        <w:t>i,t</w:t>
      </w:r>
      <w:r w:rsidR="00FB70DC">
        <w:rPr>
          <w:rFonts w:eastAsiaTheme="minorEastAsia" w:hint="eastAsia"/>
          <w:i/>
          <w:vertAlign w:val="subscript"/>
          <w:lang w:eastAsia="zh-CN"/>
        </w:rPr>
        <w:t>-1</w:t>
      </w:r>
      <w:r w:rsidR="008E41E2" w:rsidRPr="008F18F0">
        <w:rPr>
          <w:i/>
        </w:rPr>
        <w:t xml:space="preserve"> </w:t>
      </w:r>
      <w:r>
        <w:rPr>
          <w:rFonts w:eastAsiaTheme="minorEastAsia" w:hint="eastAsia"/>
          <w:i/>
          <w:lang w:eastAsia="zh-CN"/>
        </w:rPr>
        <w:t xml:space="preserve">    </w:t>
      </w:r>
    </w:p>
    <w:p w14:paraId="3258613C" w14:textId="77777777" w:rsidR="008E41E2" w:rsidRDefault="008F18F0" w:rsidP="006A39A4">
      <w:pPr>
        <w:spacing w:line="480" w:lineRule="auto"/>
      </w:pPr>
      <w:r>
        <w:rPr>
          <w:rFonts w:eastAsiaTheme="minorEastAsia" w:hint="eastAsia"/>
          <w:i/>
          <w:lang w:eastAsia="zh-CN"/>
        </w:rPr>
        <w:t xml:space="preserve">                                   </w:t>
      </w:r>
      <w:r w:rsidR="008E41E2" w:rsidRPr="008F18F0">
        <w:rPr>
          <w:i/>
        </w:rPr>
        <w:t>+</w:t>
      </w:r>
      <w:r w:rsidR="00BA44CD" w:rsidRPr="00BA44CD">
        <w:rPr>
          <w:i/>
        </w:rPr>
        <w:t xml:space="preserve"> </w:t>
      </w:r>
      <w:proofErr w:type="spellStart"/>
      <w:r w:rsidR="00BA44CD">
        <w:rPr>
          <w:i/>
        </w:rPr>
        <w:t>Σγ</w:t>
      </w:r>
      <w:r w:rsidR="00BA44CD">
        <w:rPr>
          <w:rFonts w:eastAsiaTheme="minorEastAsia" w:hint="eastAsia"/>
          <w:i/>
          <w:lang w:eastAsia="zh-CN"/>
        </w:rPr>
        <w:t>Control</w:t>
      </w:r>
      <w:proofErr w:type="spellEnd"/>
      <w:r w:rsidR="00BA44CD" w:rsidRPr="008F18F0">
        <w:rPr>
          <w:i/>
        </w:rPr>
        <w:t xml:space="preserve"> </w:t>
      </w:r>
      <w:r w:rsidR="00BA44CD">
        <w:rPr>
          <w:rFonts w:eastAsiaTheme="minorEastAsia" w:hint="eastAsia"/>
          <w:i/>
          <w:lang w:eastAsia="zh-CN"/>
        </w:rPr>
        <w:t>+</w:t>
      </w:r>
      <w:proofErr w:type="spellStart"/>
      <w:r w:rsidR="008E41E2" w:rsidRPr="008F18F0">
        <w:rPr>
          <w:i/>
        </w:rPr>
        <w:t>ξ</w:t>
      </w:r>
      <w:r w:rsidR="008E41E2" w:rsidRPr="008F18F0">
        <w:rPr>
          <w:i/>
          <w:vertAlign w:val="subscript"/>
        </w:rPr>
        <w:t>i</w:t>
      </w:r>
      <w:proofErr w:type="gramStart"/>
      <w:r w:rsidR="008E41E2" w:rsidRPr="008F18F0">
        <w:rPr>
          <w:i/>
          <w:vertAlign w:val="subscript"/>
        </w:rPr>
        <w:t>,t</w:t>
      </w:r>
      <w:proofErr w:type="spellEnd"/>
      <w:proofErr w:type="gramEnd"/>
      <w:r w:rsidR="00AB6FE9">
        <w:rPr>
          <w:rFonts w:eastAsiaTheme="minorEastAsia" w:hint="eastAsia"/>
          <w:i/>
          <w:vertAlign w:val="subscript"/>
          <w:lang w:eastAsia="zh-CN"/>
        </w:rPr>
        <w:t xml:space="preserve">     </w:t>
      </w:r>
      <w:r>
        <w:rPr>
          <w:rFonts w:eastAsiaTheme="minorEastAsia" w:hint="eastAsia"/>
          <w:lang w:eastAsia="zh-CN"/>
        </w:rPr>
        <w:t xml:space="preserve">                                                   </w:t>
      </w:r>
      <w:r w:rsidR="00BA44CD">
        <w:rPr>
          <w:rFonts w:eastAsiaTheme="minorEastAsia" w:hint="eastAsia"/>
          <w:lang w:eastAsia="zh-CN"/>
        </w:rPr>
        <w:t xml:space="preserve">                  </w:t>
      </w:r>
      <w:r>
        <w:rPr>
          <w:rFonts w:eastAsiaTheme="minorEastAsia" w:hint="eastAsia"/>
          <w:lang w:eastAsia="zh-CN"/>
        </w:rPr>
        <w:t xml:space="preserve"> </w:t>
      </w:r>
      <w:r w:rsidR="00EF225F">
        <w:t xml:space="preserve">(14)         </w:t>
      </w:r>
      <w:r w:rsidR="008E41E2">
        <w:t xml:space="preserve"> </w:t>
      </w:r>
    </w:p>
    <w:p w14:paraId="03971983" w14:textId="77777777" w:rsidR="00AB6FE9" w:rsidRPr="0022441B" w:rsidRDefault="008E41E2" w:rsidP="006A39A4">
      <w:pPr>
        <w:spacing w:line="480" w:lineRule="auto"/>
        <w:rPr>
          <w:rFonts w:eastAsiaTheme="minorEastAsia"/>
          <w:i/>
          <w:vertAlign w:val="subscript"/>
          <w:lang w:eastAsia="zh-CN"/>
        </w:rPr>
      </w:pPr>
      <w:r>
        <w:rPr>
          <w:i/>
        </w:rPr>
        <w:tab/>
      </w:r>
      <w:proofErr w:type="spellStart"/>
      <w:r w:rsidRPr="0022441B">
        <w:rPr>
          <w:i/>
        </w:rPr>
        <w:t>Investment</w:t>
      </w:r>
      <w:r w:rsidRPr="0022441B">
        <w:rPr>
          <w:i/>
          <w:vertAlign w:val="subscript"/>
        </w:rPr>
        <w:t>i</w:t>
      </w:r>
      <w:proofErr w:type="gramStart"/>
      <w:r w:rsidRPr="0022441B">
        <w:rPr>
          <w:i/>
          <w:vertAlign w:val="subscript"/>
        </w:rPr>
        <w:t>,t</w:t>
      </w:r>
      <w:proofErr w:type="spellEnd"/>
      <w:proofErr w:type="gramEnd"/>
      <w:r w:rsidRPr="0022441B">
        <w:rPr>
          <w:i/>
          <w:vertAlign w:val="subscript"/>
        </w:rPr>
        <w:t xml:space="preserve"> </w:t>
      </w:r>
      <w:r w:rsidRPr="0022441B">
        <w:rPr>
          <w:i/>
        </w:rPr>
        <w:t>=λ</w:t>
      </w:r>
      <w:r w:rsidRPr="0022441B">
        <w:rPr>
          <w:i/>
          <w:vertAlign w:val="subscript"/>
        </w:rPr>
        <w:t>0</w:t>
      </w:r>
      <w:r w:rsidRPr="0022441B">
        <w:rPr>
          <w:i/>
        </w:rPr>
        <w:t xml:space="preserve"> + </w:t>
      </w:r>
      <m:oMath>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POST</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FIN46</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POST</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FIN46</m:t>
            </m:r>
          </m:e>
          <m:sub>
            <m:r>
              <w:rPr>
                <w:rFonts w:ascii="Cambria Math" w:hAnsi="Cambria Math"/>
              </w:rPr>
              <m:t>t</m:t>
            </m:r>
          </m:sub>
        </m:sSub>
        <m:r>
          <w:rPr>
            <w:rFonts w:ascii="Cambria Math" w:hAnsi="Cambria Math"/>
          </w:rPr>
          <m:t xml:space="preserve">+ </m:t>
        </m:r>
      </m:oMath>
      <w:r w:rsidRPr="0022441B">
        <w:rPr>
          <w:i/>
        </w:rPr>
        <w:t>λ</w:t>
      </w:r>
      <w:r w:rsidRPr="0022441B">
        <w:rPr>
          <w:i/>
          <w:vertAlign w:val="subscript"/>
        </w:rPr>
        <w:t>1</w:t>
      </w:r>
      <w:r w:rsidRPr="0022441B">
        <w:rPr>
          <w:i/>
        </w:rPr>
        <w:t xml:space="preserve"> NEG</w:t>
      </w:r>
      <w:r w:rsidR="00AB6FE9" w:rsidRPr="0022441B">
        <w:rPr>
          <w:rFonts w:eastAsiaTheme="minorEastAsia" w:hint="eastAsia"/>
          <w:i/>
          <w:vertAlign w:val="subscript"/>
          <w:lang w:eastAsia="zh-CN"/>
        </w:rPr>
        <w:t>t-1</w:t>
      </w:r>
      <w:r w:rsidRPr="0022441B">
        <w:rPr>
          <w:i/>
          <w:vertAlign w:val="subscript"/>
        </w:rPr>
        <w:t xml:space="preserve"> </w:t>
      </w:r>
    </w:p>
    <w:p w14:paraId="56BA5A7B" w14:textId="77777777" w:rsidR="00BA44CD" w:rsidRDefault="00AB6FE9" w:rsidP="006A39A4">
      <w:pPr>
        <w:spacing w:line="480" w:lineRule="auto"/>
        <w:rPr>
          <w:rFonts w:eastAsiaTheme="minorEastAsia"/>
          <w:lang w:eastAsia="zh-CN"/>
        </w:rPr>
      </w:pPr>
      <w:r w:rsidRPr="0022441B">
        <w:rPr>
          <w:rFonts w:eastAsiaTheme="minorEastAsia" w:hint="eastAsia"/>
          <w:i/>
          <w:lang w:eastAsia="zh-CN"/>
        </w:rPr>
        <w:t xml:space="preserve">                                   </w:t>
      </w:r>
      <w:r w:rsidR="008E41E2" w:rsidRPr="0022441B">
        <w:rPr>
          <w:i/>
        </w:rPr>
        <w:t>+λ</w:t>
      </w:r>
      <w:r w:rsidR="008E41E2" w:rsidRPr="0022441B">
        <w:rPr>
          <w:i/>
          <w:vertAlign w:val="subscript"/>
        </w:rPr>
        <w:t xml:space="preserve">2 </w:t>
      </w:r>
      <w:r w:rsidR="008E41E2" w:rsidRPr="0022441B">
        <w:rPr>
          <w:i/>
        </w:rPr>
        <w:t>AssetGrowth</w:t>
      </w:r>
      <w:r w:rsidR="008E41E2" w:rsidRPr="0022441B">
        <w:rPr>
          <w:i/>
          <w:vertAlign w:val="subscript"/>
        </w:rPr>
        <w:t>i</w:t>
      </w:r>
      <w:proofErr w:type="gramStart"/>
      <w:r w:rsidR="008E41E2" w:rsidRPr="0022441B">
        <w:rPr>
          <w:i/>
          <w:vertAlign w:val="subscript"/>
        </w:rPr>
        <w:t>,t</w:t>
      </w:r>
      <w:proofErr w:type="gramEnd"/>
      <w:r w:rsidRPr="0022441B">
        <w:rPr>
          <w:rFonts w:eastAsiaTheme="minorEastAsia" w:hint="eastAsia"/>
          <w:i/>
          <w:vertAlign w:val="subscript"/>
          <w:lang w:eastAsia="zh-CN"/>
        </w:rPr>
        <w:t>-1</w:t>
      </w:r>
      <w:r w:rsidR="008E41E2" w:rsidRPr="0022441B">
        <w:rPr>
          <w:i/>
        </w:rPr>
        <w:t xml:space="preserve"> + λ</w:t>
      </w:r>
      <w:r w:rsidR="008E41E2" w:rsidRPr="0022441B">
        <w:rPr>
          <w:i/>
          <w:vertAlign w:val="subscript"/>
        </w:rPr>
        <w:t xml:space="preserve">3 </w:t>
      </w:r>
      <w:r w:rsidR="008E41E2" w:rsidRPr="0022441B">
        <w:rPr>
          <w:i/>
        </w:rPr>
        <w:t>NEG* AssetGrowth</w:t>
      </w:r>
      <w:r w:rsidR="008E41E2" w:rsidRPr="0022441B">
        <w:rPr>
          <w:i/>
          <w:vertAlign w:val="subscript"/>
        </w:rPr>
        <w:t>i,t</w:t>
      </w:r>
      <w:r w:rsidRPr="0022441B">
        <w:rPr>
          <w:rFonts w:eastAsiaTheme="minorEastAsia" w:hint="eastAsia"/>
          <w:i/>
          <w:vertAlign w:val="subscript"/>
          <w:lang w:eastAsia="zh-CN"/>
        </w:rPr>
        <w:t>-1</w:t>
      </w:r>
      <w:r w:rsidR="008E41E2" w:rsidRPr="0022441B">
        <w:rPr>
          <w:i/>
        </w:rPr>
        <w:t xml:space="preserve"> + </w:t>
      </w:r>
      <w:proofErr w:type="spellStart"/>
      <w:r w:rsidR="00BA44CD">
        <w:rPr>
          <w:i/>
        </w:rPr>
        <w:t>Σγ</w:t>
      </w:r>
      <w:r w:rsidR="00BA44CD">
        <w:rPr>
          <w:rFonts w:eastAsiaTheme="minorEastAsia" w:hint="eastAsia"/>
          <w:i/>
          <w:lang w:eastAsia="zh-CN"/>
        </w:rPr>
        <w:t>Control</w:t>
      </w:r>
      <w:proofErr w:type="spellEnd"/>
      <w:r w:rsidR="00BA44CD" w:rsidRPr="0022441B">
        <w:rPr>
          <w:i/>
        </w:rPr>
        <w:t xml:space="preserve"> </w:t>
      </w:r>
      <w:r w:rsidR="00BA44CD">
        <w:rPr>
          <w:rFonts w:eastAsiaTheme="minorEastAsia" w:hint="eastAsia"/>
          <w:i/>
          <w:lang w:eastAsia="zh-CN"/>
        </w:rPr>
        <w:t>+</w:t>
      </w:r>
      <w:proofErr w:type="spellStart"/>
      <w:r w:rsidR="008E41E2" w:rsidRPr="0022441B">
        <w:rPr>
          <w:i/>
        </w:rPr>
        <w:t>ξ</w:t>
      </w:r>
      <w:r w:rsidR="008E41E2" w:rsidRPr="0022441B">
        <w:rPr>
          <w:i/>
          <w:vertAlign w:val="subscript"/>
        </w:rPr>
        <w:t>i,t</w:t>
      </w:r>
      <w:proofErr w:type="spellEnd"/>
      <w:r>
        <w:rPr>
          <w:rFonts w:eastAsiaTheme="minorEastAsia" w:hint="eastAsia"/>
          <w:vertAlign w:val="subscript"/>
          <w:lang w:eastAsia="zh-CN"/>
        </w:rPr>
        <w:t xml:space="preserve">               </w:t>
      </w:r>
      <w:r w:rsidR="008E41E2" w:rsidRPr="0012521A">
        <w:t xml:space="preserve"> </w:t>
      </w:r>
      <w:r w:rsidR="008E41E2">
        <w:t xml:space="preserve">    </w:t>
      </w:r>
      <w:r w:rsidR="00EF225F">
        <w:t xml:space="preserve"> </w:t>
      </w:r>
      <w:r w:rsidR="00BA44CD">
        <w:rPr>
          <w:rFonts w:eastAsiaTheme="minorEastAsia" w:hint="eastAsia"/>
          <w:lang w:eastAsia="zh-CN"/>
        </w:rPr>
        <w:t xml:space="preserve"> </w:t>
      </w:r>
    </w:p>
    <w:p w14:paraId="462DFABF" w14:textId="77777777" w:rsidR="00AB32E3" w:rsidRPr="00AB6FE9" w:rsidRDefault="00BA44CD" w:rsidP="006A39A4">
      <w:pPr>
        <w:spacing w:line="480" w:lineRule="auto"/>
        <w:rPr>
          <w:rFonts w:eastAsiaTheme="minorEastAsia"/>
          <w:lang w:eastAsia="zh-CN"/>
        </w:rPr>
      </w:pPr>
      <w:r>
        <w:rPr>
          <w:rFonts w:eastAsiaTheme="minorEastAsia" w:hint="eastAsia"/>
          <w:lang w:eastAsia="zh-CN"/>
        </w:rPr>
        <w:t xml:space="preserve">                                                                                                                                        </w:t>
      </w:r>
      <w:r w:rsidR="00AB6FE9">
        <w:rPr>
          <w:rFonts w:eastAsiaTheme="minorEastAsia" w:hint="eastAsia"/>
          <w:lang w:eastAsia="zh-CN"/>
        </w:rPr>
        <w:t>(15)</w:t>
      </w:r>
      <w:r w:rsidR="00EF225F">
        <w:t xml:space="preserve">         </w:t>
      </w:r>
    </w:p>
    <w:p w14:paraId="6CF957F6" w14:textId="77777777" w:rsidR="004705B0" w:rsidRPr="001D7FA7" w:rsidRDefault="00AB32E3" w:rsidP="006A39A4">
      <w:pPr>
        <w:spacing w:line="480" w:lineRule="auto"/>
        <w:rPr>
          <w:rFonts w:eastAsiaTheme="minorEastAsia"/>
          <w:b/>
          <w:lang w:eastAsia="zh-CN"/>
        </w:rPr>
      </w:pPr>
      <w:r>
        <w:tab/>
        <w:t xml:space="preserve">To test H4, I use </w:t>
      </w:r>
      <w:r w:rsidR="001D2778">
        <w:t xml:space="preserve">group 2 as the control sample for group 1 to directly test the difference between them. I also use </w:t>
      </w:r>
      <w:r>
        <w:t>the same models above by adding</w:t>
      </w:r>
      <w:r w:rsidR="0030251A">
        <w:t xml:space="preserve"> indicator variables </w:t>
      </w:r>
      <w:r w:rsidR="0030251A" w:rsidRPr="00AB32E3">
        <w:rPr>
          <w:i/>
        </w:rPr>
        <w:t>ONBOOK</w:t>
      </w:r>
      <w:r w:rsidR="0030251A">
        <w:t xml:space="preserve"> for firms consolidating VIEs </w:t>
      </w:r>
      <w:r>
        <w:t xml:space="preserve">and </w:t>
      </w:r>
      <w:r w:rsidR="0030251A" w:rsidRPr="0030251A">
        <w:rPr>
          <w:i/>
        </w:rPr>
        <w:t xml:space="preserve">OFFBOOK </w:t>
      </w:r>
      <w:r w:rsidR="0030251A">
        <w:t xml:space="preserve">for </w:t>
      </w:r>
      <w:r>
        <w:t>firms re</w:t>
      </w:r>
      <w:r w:rsidR="0030251A">
        <w:t xml:space="preserve">structuring or terminating VIEs </w:t>
      </w:r>
      <w:r>
        <w:t xml:space="preserve">and their interaction with </w:t>
      </w:r>
      <w:r w:rsidR="00637C3E">
        <w:rPr>
          <w:i/>
        </w:rPr>
        <w:t>POST</w:t>
      </w:r>
      <w:r w:rsidR="0030251A">
        <w:rPr>
          <w:i/>
        </w:rPr>
        <w:t xml:space="preserve"> </w:t>
      </w:r>
      <w:r w:rsidR="0030251A" w:rsidRPr="0030251A">
        <w:t>respectively</w:t>
      </w:r>
      <w:r w:rsidR="0030251A">
        <w:t xml:space="preserve"> (</w:t>
      </w:r>
      <w:r w:rsidR="00637C3E">
        <w:rPr>
          <w:i/>
        </w:rPr>
        <w:t>POST</w:t>
      </w:r>
      <w:r w:rsidR="0030251A" w:rsidRPr="0030251A">
        <w:rPr>
          <w:i/>
        </w:rPr>
        <w:t xml:space="preserve">*ONBOOK </w:t>
      </w:r>
      <w:r w:rsidR="0030251A">
        <w:t xml:space="preserve">and </w:t>
      </w:r>
      <w:r w:rsidR="00637C3E">
        <w:rPr>
          <w:i/>
        </w:rPr>
        <w:t>POST</w:t>
      </w:r>
      <w:r w:rsidR="0030251A" w:rsidRPr="0030251A">
        <w:rPr>
          <w:i/>
        </w:rPr>
        <w:t>*OFFBOOK</w:t>
      </w:r>
      <w:r w:rsidR="0030251A">
        <w:t>).</w:t>
      </w:r>
      <w:r w:rsidR="0065384C">
        <w:t xml:space="preserve"> </w:t>
      </w:r>
    </w:p>
    <w:p w14:paraId="34B06BC2" w14:textId="77777777" w:rsidR="008E41E2" w:rsidRPr="006A39A4" w:rsidRDefault="00763483" w:rsidP="006A39A4">
      <w:pPr>
        <w:pStyle w:val="Heading2"/>
        <w:spacing w:line="480" w:lineRule="auto"/>
        <w:rPr>
          <w:lang w:eastAsia="zh-CN"/>
        </w:rPr>
      </w:pPr>
      <w:bookmarkStart w:id="54" w:name="_Toc391548157"/>
      <w:bookmarkStart w:id="55" w:name="_Toc391548249"/>
      <w:bookmarkStart w:id="56" w:name="_Toc391548386"/>
      <w:bookmarkStart w:id="57" w:name="_Toc394486571"/>
      <w:r w:rsidRPr="006A39A4">
        <w:t>D</w:t>
      </w:r>
      <w:bookmarkEnd w:id="54"/>
      <w:bookmarkEnd w:id="55"/>
      <w:bookmarkEnd w:id="56"/>
      <w:r w:rsidR="000722F5">
        <w:rPr>
          <w:rFonts w:hint="eastAsia"/>
          <w:lang w:eastAsia="zh-CN"/>
        </w:rPr>
        <w:t>ATA AND SAMPLE</w:t>
      </w:r>
      <w:bookmarkEnd w:id="57"/>
    </w:p>
    <w:p w14:paraId="6F22C0D3" w14:textId="77777777" w:rsidR="0045423C" w:rsidRDefault="008E41E2" w:rsidP="006A39A4">
      <w:pPr>
        <w:spacing w:line="480" w:lineRule="auto"/>
        <w:rPr>
          <w:b/>
          <w:i/>
        </w:rPr>
      </w:pPr>
      <w:r>
        <w:rPr>
          <w:rFonts w:hint="eastAsia"/>
          <w:lang w:eastAsia="zh-CN"/>
        </w:rPr>
        <w:tab/>
      </w:r>
      <w:r w:rsidRPr="00CF444B">
        <w:t xml:space="preserve">Empirical analyses in this study are mainly conducted on a sample formed by manually identifying firms that are affected by </w:t>
      </w:r>
      <w:r w:rsidR="00105161">
        <w:t>FIN 46</w:t>
      </w:r>
      <w:r w:rsidRPr="00CF444B">
        <w:t xml:space="preserve"> and that disclose no material impact from </w:t>
      </w:r>
      <w:r w:rsidR="00105161">
        <w:t>FIN 46</w:t>
      </w:r>
      <w:r w:rsidRPr="00CF444B">
        <w:t xml:space="preserve"> in 10-K or 10-Q filings. To identify those firms I follow the </w:t>
      </w:r>
      <w:r w:rsidRPr="00CF444B">
        <w:lastRenderedPageBreak/>
        <w:t>approach used by Callahan et al. (2012). To test hypotheses</w:t>
      </w:r>
      <w:r w:rsidR="00513278">
        <w:t>,</w:t>
      </w:r>
      <w:r w:rsidRPr="00CF444B">
        <w:t xml:space="preserve"> I form three groups with sample firms depending on the effects of </w:t>
      </w:r>
      <w:r w:rsidR="00105161">
        <w:t>FIN 46</w:t>
      </w:r>
      <w:r w:rsidRPr="00CF444B">
        <w:t xml:space="preserve"> on those firms.  </w:t>
      </w:r>
    </w:p>
    <w:p w14:paraId="234C4635" w14:textId="77777777" w:rsidR="008E41E2" w:rsidRPr="00C6330E" w:rsidRDefault="008E41E2" w:rsidP="006A39A4">
      <w:pPr>
        <w:spacing w:line="480" w:lineRule="auto"/>
        <w:rPr>
          <w:b/>
          <w:i/>
        </w:rPr>
      </w:pPr>
      <w:r w:rsidRPr="00C6330E">
        <w:rPr>
          <w:b/>
          <w:i/>
        </w:rPr>
        <w:t>Group 1: Consolidation Group (On-Book Group)</w:t>
      </w:r>
    </w:p>
    <w:p w14:paraId="402E13EE" w14:textId="77777777" w:rsidR="008E41E2" w:rsidRPr="00C6330E" w:rsidRDefault="008E41E2" w:rsidP="006A39A4">
      <w:pPr>
        <w:spacing w:line="480" w:lineRule="auto"/>
      </w:pPr>
      <w:r w:rsidRPr="00C6330E">
        <w:tab/>
        <w:t xml:space="preserve">I used 10-K wizard to identify a sample of firms that consolidated their variable interest entities (VIEs) in 2003 by searching 10-K and 10-Q forms reported in 2004. To ensure the </w:t>
      </w:r>
      <w:r w:rsidRPr="0059265C">
        <w:t>accuracy of the search, I used different combinations of key words that including the actual action of “consolidation” by the adoption</w:t>
      </w:r>
      <w:r w:rsidRPr="00C6330E">
        <w:t xml:space="preserve"> of FIN 46, instead of the wording only describing the standard, like “have consolidated”, “has consolidated”, “we consolidated”.</w:t>
      </w:r>
      <w:r>
        <w:t xml:space="preserve"> </w:t>
      </w:r>
      <w:r w:rsidRPr="00C6330E">
        <w:t>Some firms used passive voice, so I also used “was consolidated” and “were consolidated”.  In addition, some firms use “the company” to describe themselves so I also searched by “the company consolidated”</w:t>
      </w:r>
      <w:r>
        <w:t>.</w:t>
      </w:r>
      <w:r w:rsidR="00AB32E3" w:rsidRPr="00C6330E">
        <w:t xml:space="preserve"> </w:t>
      </w:r>
      <w:r w:rsidRPr="00C6330E">
        <w:t>These searching methods returned 26</w:t>
      </w:r>
      <w:r>
        <w:t>0</w:t>
      </w:r>
      <w:r w:rsidRPr="00C6330E">
        <w:t xml:space="preserve"> unique firms.</w:t>
      </w:r>
    </w:p>
    <w:p w14:paraId="42BF5F89" w14:textId="77777777" w:rsidR="008E41E2" w:rsidRPr="00C6330E" w:rsidRDefault="008E41E2" w:rsidP="006A39A4">
      <w:pPr>
        <w:spacing w:line="480" w:lineRule="auto"/>
        <w:rPr>
          <w:b/>
          <w:i/>
        </w:rPr>
      </w:pPr>
      <w:r w:rsidRPr="00C6330E">
        <w:rPr>
          <w:b/>
          <w:i/>
        </w:rPr>
        <w:t>Group 2: Off-Book Group</w:t>
      </w:r>
    </w:p>
    <w:p w14:paraId="42C0EEF3" w14:textId="77777777" w:rsidR="008E41E2" w:rsidRPr="00C6330E" w:rsidRDefault="008E41E2" w:rsidP="006A39A4">
      <w:pPr>
        <w:spacing w:line="480" w:lineRule="auto"/>
      </w:pPr>
      <w:r w:rsidRPr="00C6330E">
        <w:tab/>
        <w:t>I identified a sample of firms which keep their VIEs off books. Some firms with VIEs try to avoid consolidation by terminating, restructuring, divesting or disposing the VIEs, therefore I searched 10-K and 10-Q forms using these four key words combining with FIN 46. 1</w:t>
      </w:r>
      <w:r>
        <w:t>13</w:t>
      </w:r>
      <w:r w:rsidRPr="00C6330E">
        <w:t xml:space="preserve"> unique firms are found through this searching method.</w:t>
      </w:r>
    </w:p>
    <w:p w14:paraId="7E9BB47E" w14:textId="77777777" w:rsidR="008E41E2" w:rsidRPr="00C6330E" w:rsidRDefault="008E41E2" w:rsidP="006A39A4">
      <w:pPr>
        <w:spacing w:line="480" w:lineRule="auto"/>
        <w:rPr>
          <w:b/>
        </w:rPr>
      </w:pPr>
      <w:r w:rsidRPr="00C6330E">
        <w:rPr>
          <w:b/>
        </w:rPr>
        <w:tab/>
      </w:r>
      <w:proofErr w:type="spellStart"/>
      <w:r w:rsidRPr="00C6330E">
        <w:t>Feng</w:t>
      </w:r>
      <w:proofErr w:type="spellEnd"/>
      <w:r w:rsidRPr="00C6330E">
        <w:t xml:space="preserve"> et al. (2009) search likely VIEs in firms’ exhibit 21 and consider entities with the forms ‘‘Limited Partnership,’’ ‘‘L.P.,’’ ‘‘LP,’’ ‘‘LLC,’’ ‘‘L.L.C.,’’ or ‘‘trust”.  As they stated, this selection process will possibly exclude SPEs that don’t have these organization forms or include SPEs that have been already consolidated in the financial statement. Since my research question focus on the impact of </w:t>
      </w:r>
      <w:r w:rsidR="00105161">
        <w:t>FIN 46</w:t>
      </w:r>
      <w:r w:rsidRPr="00C6330E">
        <w:t xml:space="preserve">, I find firms consolidating, terminating or restructuring VIEs (group 1 and group 2) by directly </w:t>
      </w:r>
      <w:r w:rsidRPr="00C6330E">
        <w:lastRenderedPageBreak/>
        <w:t xml:space="preserve">searching the words “VIE”, “consolidated”, “terminated”, “restructured” in 10 forms. To ensure the accuracy of the test sample, I read each 10-K form to find the description of such actions. </w:t>
      </w:r>
    </w:p>
    <w:p w14:paraId="36684C45" w14:textId="77777777" w:rsidR="008E41E2" w:rsidRPr="00C6330E" w:rsidRDefault="008E41E2" w:rsidP="006A39A4">
      <w:pPr>
        <w:spacing w:line="480" w:lineRule="auto"/>
        <w:rPr>
          <w:b/>
          <w:i/>
        </w:rPr>
      </w:pPr>
      <w:r w:rsidRPr="00C6330E">
        <w:rPr>
          <w:b/>
          <w:i/>
        </w:rPr>
        <w:t>Group 3: No Impact Group</w:t>
      </w:r>
    </w:p>
    <w:p w14:paraId="5A42CEB4" w14:textId="77777777" w:rsidR="0045423C" w:rsidRDefault="008E41E2" w:rsidP="006A39A4">
      <w:pPr>
        <w:spacing w:line="480" w:lineRule="auto"/>
        <w:rPr>
          <w:b/>
        </w:rPr>
      </w:pPr>
      <w:r w:rsidRPr="00C6330E">
        <w:tab/>
        <w:t>I found 1</w:t>
      </w:r>
      <w:r>
        <w:t xml:space="preserve">077 </w:t>
      </w:r>
      <w:r w:rsidRPr="00C6330E">
        <w:t>unique firms reporting “no impact” or “no material impact” from FIN 46 by searching in 10-K forms.</w:t>
      </w:r>
    </w:p>
    <w:p w14:paraId="5000AED9" w14:textId="77777777" w:rsidR="008E41E2" w:rsidRPr="00C6330E" w:rsidRDefault="008E41E2" w:rsidP="006A39A4">
      <w:pPr>
        <w:spacing w:line="480" w:lineRule="auto"/>
        <w:rPr>
          <w:b/>
        </w:rPr>
      </w:pPr>
      <w:r w:rsidRPr="007C38B2">
        <w:rPr>
          <w:b/>
        </w:rPr>
        <w:t xml:space="preserve">Sample </w:t>
      </w:r>
      <w:r w:rsidR="00513278" w:rsidRPr="007C38B2">
        <w:rPr>
          <w:b/>
        </w:rPr>
        <w:t>De</w:t>
      </w:r>
      <w:r w:rsidR="00513278">
        <w:rPr>
          <w:b/>
        </w:rPr>
        <w:t>ri</w:t>
      </w:r>
      <w:r w:rsidR="00513278" w:rsidRPr="007C38B2">
        <w:rPr>
          <w:b/>
        </w:rPr>
        <w:t>vation</w:t>
      </w:r>
    </w:p>
    <w:p w14:paraId="4540A468" w14:textId="77777777" w:rsidR="008E41E2" w:rsidRPr="00203140" w:rsidRDefault="008E41E2" w:rsidP="006A39A4">
      <w:pPr>
        <w:spacing w:line="480" w:lineRule="auto"/>
      </w:pPr>
      <w:r w:rsidRPr="00C6330E">
        <w:rPr>
          <w:b/>
        </w:rPr>
        <w:tab/>
      </w:r>
      <w:r w:rsidRPr="00203140">
        <w:t xml:space="preserve">Table </w:t>
      </w:r>
      <w:r>
        <w:rPr>
          <w:rFonts w:hint="eastAsia"/>
          <w:lang w:eastAsia="zh-CN"/>
        </w:rPr>
        <w:t>14</w:t>
      </w:r>
      <w:r w:rsidRPr="00203140">
        <w:t xml:space="preserve"> provides the sample </w:t>
      </w:r>
      <w:r w:rsidR="00513278">
        <w:t xml:space="preserve">selection </w:t>
      </w:r>
      <w:r w:rsidR="0065384C">
        <w:t>process</w:t>
      </w:r>
      <w:r w:rsidRPr="00203140">
        <w:t xml:space="preserve">. </w:t>
      </w:r>
      <w:r w:rsidR="00D935A1">
        <w:t>Through the s</w:t>
      </w:r>
      <w:r w:rsidR="00D935A1" w:rsidRPr="00203140">
        <w:t xml:space="preserve">earching </w:t>
      </w:r>
      <w:r w:rsidR="00D935A1">
        <w:t xml:space="preserve">process </w:t>
      </w:r>
      <w:r w:rsidRPr="00203140">
        <w:t>using 10-K wizard</w:t>
      </w:r>
      <w:r w:rsidR="00D935A1">
        <w:t xml:space="preserve"> and manually verifying 10-K and 10-</w:t>
      </w:r>
      <w:proofErr w:type="gramStart"/>
      <w:r w:rsidR="00D935A1">
        <w:t xml:space="preserve">Q </w:t>
      </w:r>
      <w:r w:rsidRPr="00203140">
        <w:t>,</w:t>
      </w:r>
      <w:proofErr w:type="gramEnd"/>
      <w:r w:rsidRPr="00203140">
        <w:t xml:space="preserve"> </w:t>
      </w:r>
      <w:r w:rsidR="00D935A1">
        <w:t xml:space="preserve">I find </w:t>
      </w:r>
      <w:r w:rsidRPr="00203140">
        <w:t>26</w:t>
      </w:r>
      <w:r>
        <w:rPr>
          <w:rFonts w:hint="eastAsia"/>
          <w:lang w:eastAsia="zh-CN"/>
        </w:rPr>
        <w:t>0</w:t>
      </w:r>
      <w:r w:rsidRPr="00203140">
        <w:t xml:space="preserve"> firms </w:t>
      </w:r>
      <w:r w:rsidR="00F10896">
        <w:t xml:space="preserve">that have </w:t>
      </w:r>
      <w:r w:rsidR="00F10896" w:rsidRPr="00203140">
        <w:t>adopt</w:t>
      </w:r>
      <w:r w:rsidR="00F10896">
        <w:t>ed</w:t>
      </w:r>
      <w:r w:rsidR="00F10896" w:rsidRPr="00203140">
        <w:t xml:space="preserve"> </w:t>
      </w:r>
      <w:r w:rsidR="00105161">
        <w:t>FIN 46</w:t>
      </w:r>
      <w:r w:rsidR="00F10896">
        <w:t xml:space="preserve"> and </w:t>
      </w:r>
      <w:r w:rsidR="00F10896" w:rsidRPr="00203140">
        <w:t>consolidated VIEs</w:t>
      </w:r>
      <w:r w:rsidR="00F10896">
        <w:t xml:space="preserve"> in their financial statements</w:t>
      </w:r>
      <w:r w:rsidRPr="00203140">
        <w:t xml:space="preserve"> (group 1). </w:t>
      </w:r>
      <w:r w:rsidR="005E6157">
        <w:t>A</w:t>
      </w:r>
      <w:r w:rsidR="005E6157" w:rsidRPr="00203140">
        <w:t xml:space="preserve">fter </w:t>
      </w:r>
      <w:r w:rsidR="005E6157">
        <w:t xml:space="preserve">eliminating </w:t>
      </w:r>
      <w:r w:rsidRPr="00203140">
        <w:t>firms with missing value to estimate</w:t>
      </w:r>
      <w:r w:rsidR="00950B0A">
        <w:rPr>
          <w:i/>
        </w:rPr>
        <w:t xml:space="preserve"> </w:t>
      </w:r>
      <w:r w:rsidR="00950B0A">
        <w:t>variables</w:t>
      </w:r>
      <w:r w:rsidR="005E6157">
        <w:t xml:space="preserve"> used in empirical analyses</w:t>
      </w:r>
      <w:r w:rsidR="00950B0A">
        <w:t xml:space="preserve"> and </w:t>
      </w:r>
      <w:r w:rsidR="005E6157">
        <w:t xml:space="preserve">deleting </w:t>
      </w:r>
      <w:r w:rsidR="00950B0A">
        <w:t xml:space="preserve">firms in </w:t>
      </w:r>
      <w:r w:rsidRPr="00203140">
        <w:t>financial industries (SIC 6000-6999)</w:t>
      </w:r>
      <w:r w:rsidR="005E6157">
        <w:t xml:space="preserve">, </w:t>
      </w:r>
      <w:r w:rsidR="000D29A8">
        <w:t>this group is left with 135 firms</w:t>
      </w:r>
      <w:r w:rsidR="00950B0A">
        <w:t xml:space="preserve">. </w:t>
      </w:r>
      <w:r w:rsidRPr="00203140">
        <w:t>There are 1</w:t>
      </w:r>
      <w:r w:rsidR="00950B0A">
        <w:t>791</w:t>
      </w:r>
      <w:r w:rsidRPr="00203140">
        <w:t xml:space="preserve"> firm-year observations from 1988 – 2012 for group 1. Since my testing period is 1998 – 2007, the final sample for group 1 includes </w:t>
      </w:r>
      <w:r w:rsidR="00950B0A">
        <w:t>784</w:t>
      </w:r>
      <w:r w:rsidRPr="00203140">
        <w:t xml:space="preserve"> firm-year observations. </w:t>
      </w:r>
    </w:p>
    <w:p w14:paraId="5BF000FF" w14:textId="77777777" w:rsidR="008E41E2" w:rsidRPr="00203140" w:rsidRDefault="008E41E2" w:rsidP="006A39A4">
      <w:pPr>
        <w:spacing w:line="480" w:lineRule="auto"/>
      </w:pPr>
      <w:r w:rsidRPr="00203140">
        <w:tab/>
        <w:t xml:space="preserve">Following the same sample deviation process, Group 2 and Group 3 have </w:t>
      </w:r>
      <w:r w:rsidR="00950B0A">
        <w:t>361</w:t>
      </w:r>
      <w:r w:rsidRPr="00203140">
        <w:t xml:space="preserve"> and </w:t>
      </w:r>
      <w:r w:rsidR="00950B0A">
        <w:t>4728</w:t>
      </w:r>
      <w:r w:rsidRPr="00203140">
        <w:t xml:space="preserve"> firm-year observations respectively from 1998 – 2007. </w:t>
      </w:r>
    </w:p>
    <w:p w14:paraId="216320F6" w14:textId="77777777" w:rsidR="00B64DDF" w:rsidRPr="00B64DDF" w:rsidRDefault="008E41E2" w:rsidP="00B64DDF">
      <w:pPr>
        <w:spacing w:line="480" w:lineRule="auto"/>
      </w:pPr>
      <w:r w:rsidRPr="00C6330E">
        <w:tab/>
      </w:r>
      <w:r w:rsidRPr="007C38B2">
        <w:t>The pre-FIN 46 periods are defined as 1998-2001, the post-FIN 46 periods are defined as 2004-2007. The transition periods 2002-2003 are exclude</w:t>
      </w:r>
      <w:r>
        <w:rPr>
          <w:rFonts w:hint="eastAsia"/>
          <w:lang w:eastAsia="zh-CN"/>
        </w:rPr>
        <w:t>d from the testing period</w:t>
      </w:r>
      <w:r w:rsidRPr="007C38B2">
        <w:t>.</w:t>
      </w:r>
      <w:r w:rsidRPr="00D6763E">
        <w:rPr>
          <w:u w:val="single"/>
        </w:rPr>
        <w:t xml:space="preserve"> </w:t>
      </w:r>
      <w:bookmarkStart w:id="58" w:name="_Toc391548158"/>
      <w:bookmarkStart w:id="59" w:name="_Toc391548250"/>
      <w:bookmarkStart w:id="60" w:name="_Toc391548387"/>
    </w:p>
    <w:p w14:paraId="72F44D8A" w14:textId="77777777" w:rsidR="003D6542" w:rsidRDefault="00A43D8F" w:rsidP="006A39A4">
      <w:pPr>
        <w:pStyle w:val="Heading2"/>
        <w:spacing w:line="480" w:lineRule="auto"/>
        <w:rPr>
          <w:lang w:eastAsia="zh-CN"/>
        </w:rPr>
      </w:pPr>
      <w:bookmarkStart w:id="61" w:name="_Toc394486572"/>
      <w:r w:rsidRPr="006A39A4">
        <w:t>E</w:t>
      </w:r>
      <w:r w:rsidR="003D6542">
        <w:rPr>
          <w:rFonts w:hint="eastAsia"/>
          <w:lang w:eastAsia="zh-CN"/>
        </w:rPr>
        <w:t>MPIRICAL FINDINGS</w:t>
      </w:r>
      <w:bookmarkEnd w:id="61"/>
    </w:p>
    <w:bookmarkEnd w:id="58"/>
    <w:bookmarkEnd w:id="59"/>
    <w:bookmarkEnd w:id="60"/>
    <w:p w14:paraId="214F8E9C" w14:textId="77777777" w:rsidR="00B64DDF" w:rsidRDefault="008E41E2" w:rsidP="006A39A4">
      <w:pPr>
        <w:spacing w:line="480" w:lineRule="auto"/>
        <w:rPr>
          <w:b/>
        </w:rPr>
      </w:pPr>
      <w:r>
        <w:rPr>
          <w:b/>
        </w:rPr>
        <w:t>Descriptive Statistics</w:t>
      </w:r>
      <w:r w:rsidR="00B64DDF">
        <w:rPr>
          <w:b/>
        </w:rPr>
        <w:tab/>
      </w:r>
    </w:p>
    <w:p w14:paraId="041ECAAC" w14:textId="77777777" w:rsidR="002D585C" w:rsidRPr="003D6542" w:rsidRDefault="00B64DDF" w:rsidP="006A39A4">
      <w:pPr>
        <w:spacing w:line="480" w:lineRule="auto"/>
        <w:rPr>
          <w:rFonts w:eastAsiaTheme="minorEastAsia"/>
          <w:lang w:eastAsia="zh-CN"/>
        </w:rPr>
      </w:pPr>
      <w:r>
        <w:rPr>
          <w:b/>
        </w:rPr>
        <w:lastRenderedPageBreak/>
        <w:tab/>
      </w:r>
      <w:r w:rsidR="008E41E2" w:rsidRPr="006C40F0">
        <w:t xml:space="preserve">Table </w:t>
      </w:r>
      <w:r w:rsidR="008E41E2">
        <w:rPr>
          <w:rFonts w:hint="eastAsia"/>
          <w:lang w:eastAsia="zh-CN"/>
        </w:rPr>
        <w:t>15</w:t>
      </w:r>
      <w:r w:rsidR="008E41E2" w:rsidRPr="006C40F0">
        <w:t xml:space="preserve"> </w:t>
      </w:r>
      <w:r w:rsidR="008E41E2" w:rsidRPr="001D09B7">
        <w:t xml:space="preserve">presents the descriptive statistics </w:t>
      </w:r>
      <w:r w:rsidR="008E41E2">
        <w:t>for FIN 46 firms (group 1 &amp; 2) and firms not impacted by FIN 46 (group 3) from 1998 to 2007.  The mean of</w:t>
      </w:r>
      <w:r w:rsidR="008E41E2" w:rsidRPr="00A1617F">
        <w:rPr>
          <w:i/>
        </w:rPr>
        <w:t xml:space="preserve"> </w:t>
      </w:r>
      <w:r w:rsidR="00FB70DC">
        <w:rPr>
          <w:i/>
        </w:rPr>
        <w:t>INVEFF1</w:t>
      </w:r>
      <w:r w:rsidR="008E41E2">
        <w:t xml:space="preserve">, the absolute value of the residual of Chen et al. 2011 model, is 0.116 for the FIN 46 firms and 0.193 for the no impact firms. The mean of </w:t>
      </w:r>
      <w:r w:rsidR="00FB70DC">
        <w:rPr>
          <w:i/>
        </w:rPr>
        <w:t>INVEFF2</w:t>
      </w:r>
      <w:r w:rsidR="008E41E2">
        <w:t xml:space="preserve">, the absolute value of </w:t>
      </w:r>
      <w:r w:rsidR="00C16172">
        <w:t>residuals from equation (9)</w:t>
      </w:r>
      <w:r w:rsidR="008E41E2">
        <w:t xml:space="preserve">, is 0.099 and 0.156 respectively for the two groups. The mean of </w:t>
      </w:r>
      <w:r w:rsidR="00FB70DC">
        <w:rPr>
          <w:i/>
        </w:rPr>
        <w:t>INVEFF3</w:t>
      </w:r>
      <w:r w:rsidR="008E41E2">
        <w:t xml:space="preserve">, the absolute value of </w:t>
      </w:r>
      <w:r w:rsidR="00C16172">
        <w:t>residuals from equation (10)</w:t>
      </w:r>
      <w:r w:rsidR="008E41E2">
        <w:t xml:space="preserve">, is 0.119 and 0.174 for the test sample and the control sample respectively. </w:t>
      </w:r>
      <w:r w:rsidR="00C16172">
        <w:t xml:space="preserve">Firms in group 3 </w:t>
      </w:r>
      <w:r w:rsidR="007260B1">
        <w:t>“</w:t>
      </w:r>
      <w:r w:rsidR="00C16172">
        <w:t>no impact group”</w:t>
      </w:r>
      <w:r w:rsidR="002D585C">
        <w:t xml:space="preserve">  that is used as control sample in empirical analyses</w:t>
      </w:r>
      <w:r w:rsidR="00C16172">
        <w:t xml:space="preserve"> are characterized with relatively smaller in size, less profitable</w:t>
      </w:r>
      <w:r w:rsidR="00F17ADD">
        <w:t xml:space="preserve"> in terms of ROA and proportion of firms reporting losses</w:t>
      </w:r>
      <w:r w:rsidR="00C16172">
        <w:t>, longer operating cyc</w:t>
      </w:r>
      <w:r w:rsidR="00F17ADD">
        <w:t>le</w:t>
      </w:r>
      <w:r w:rsidR="00C16172">
        <w:t xml:space="preserve"> </w:t>
      </w:r>
      <w:r w:rsidR="00F17ADD">
        <w:t>and lower operating cash flows</w:t>
      </w:r>
      <w:r w:rsidR="007260B1">
        <w:t xml:space="preserve"> compared to firms </w:t>
      </w:r>
      <w:r w:rsidR="002D585C">
        <w:t xml:space="preserve">in group 1 and 2, firms </w:t>
      </w:r>
      <w:r w:rsidR="007260B1">
        <w:t xml:space="preserve">affected by </w:t>
      </w:r>
      <w:r w:rsidR="00105161">
        <w:t>FIN 46</w:t>
      </w:r>
      <w:r w:rsidR="00F17ADD">
        <w:t>.</w:t>
      </w:r>
      <w:r w:rsidR="002D585C">
        <w:t xml:space="preserve"> Since firm characteristics of control group differ </w:t>
      </w:r>
      <w:r w:rsidR="00634EF1">
        <w:t>nontrivially from the test samples, I control for all firm characteristics in multiple regression models. In addition to controlling for the firm characteristics, I also use matched pair control sample to ensure the robustness of the results.</w:t>
      </w:r>
      <w:r w:rsidR="002D585C">
        <w:t xml:space="preserve">  </w:t>
      </w:r>
    </w:p>
    <w:p w14:paraId="2C51CD5A" w14:textId="77777777" w:rsidR="008E41E2" w:rsidRDefault="008E41E2" w:rsidP="006A39A4">
      <w:pPr>
        <w:spacing w:line="480" w:lineRule="auto"/>
        <w:rPr>
          <w:b/>
          <w:lang w:eastAsia="zh-CN"/>
        </w:rPr>
      </w:pPr>
      <w:r>
        <w:rPr>
          <w:rFonts w:hint="eastAsia"/>
          <w:b/>
          <w:lang w:eastAsia="zh-CN"/>
        </w:rPr>
        <w:t xml:space="preserve">Multiple </w:t>
      </w:r>
      <w:r>
        <w:rPr>
          <w:b/>
        </w:rPr>
        <w:t xml:space="preserve">Regression </w:t>
      </w:r>
      <w:r>
        <w:rPr>
          <w:rFonts w:hint="eastAsia"/>
          <w:b/>
          <w:lang w:eastAsia="zh-CN"/>
        </w:rPr>
        <w:t>Analyses</w:t>
      </w:r>
    </w:p>
    <w:p w14:paraId="593FB742" w14:textId="77777777" w:rsidR="003D6542" w:rsidRDefault="003F7E92" w:rsidP="006A39A4">
      <w:pPr>
        <w:spacing w:line="480" w:lineRule="auto"/>
        <w:rPr>
          <w:rFonts w:eastAsiaTheme="minorEastAsia"/>
          <w:b/>
          <w:lang w:eastAsia="zh-CN"/>
        </w:rPr>
      </w:pPr>
      <w:r>
        <w:rPr>
          <w:b/>
          <w:lang w:eastAsia="zh-CN"/>
        </w:rPr>
        <w:t xml:space="preserve">Investment Efficiency: Firms affected by </w:t>
      </w:r>
      <w:r w:rsidR="00105161">
        <w:rPr>
          <w:b/>
          <w:lang w:eastAsia="zh-CN"/>
        </w:rPr>
        <w:t>FIN 46</w:t>
      </w:r>
      <w:r>
        <w:rPr>
          <w:b/>
          <w:lang w:eastAsia="zh-CN"/>
        </w:rPr>
        <w:t xml:space="preserve"> versus Firms not Materially Impacted</w:t>
      </w:r>
    </w:p>
    <w:p w14:paraId="7C663657" w14:textId="77777777" w:rsidR="006E69A0" w:rsidRPr="006E69A0" w:rsidRDefault="006E69A0" w:rsidP="006A39A4">
      <w:pPr>
        <w:spacing w:line="480" w:lineRule="auto"/>
        <w:rPr>
          <w:b/>
          <w:lang w:eastAsia="zh-CN"/>
        </w:rPr>
      </w:pPr>
      <w:r>
        <w:rPr>
          <w:b/>
        </w:rPr>
        <w:t>Investment Cash-Flow Sensitivity Test</w:t>
      </w:r>
      <w:r w:rsidR="009F243F">
        <w:rPr>
          <w:b/>
        </w:rPr>
        <w:t>s</w:t>
      </w:r>
    </w:p>
    <w:p w14:paraId="783F9FDD" w14:textId="77777777" w:rsidR="00B64DDF" w:rsidRDefault="00E9320E" w:rsidP="006A39A4">
      <w:pPr>
        <w:spacing w:line="480" w:lineRule="auto"/>
      </w:pPr>
      <w:r w:rsidRPr="00E9320E">
        <w:tab/>
        <w:t xml:space="preserve">I test </w:t>
      </w:r>
      <w:r>
        <w:t>investment</w:t>
      </w:r>
      <w:r w:rsidR="006B01A9">
        <w:t>-</w:t>
      </w:r>
      <w:r>
        <w:t>cash flow</w:t>
      </w:r>
      <w:r w:rsidR="006B01A9">
        <w:t xml:space="preserve"> sensitivity of firms affected by </w:t>
      </w:r>
      <w:r w:rsidR="00105161">
        <w:t>FIN 46</w:t>
      </w:r>
      <w:r w:rsidR="006B01A9">
        <w:t xml:space="preserve"> by using equation (11) and estimating it with two sets of control groups—firms disclosing no material impact (group 3) and matched pair control sample.</w:t>
      </w:r>
    </w:p>
    <w:p w14:paraId="3BE4CFA8" w14:textId="77777777" w:rsidR="00B64DDF" w:rsidRDefault="00B64DDF" w:rsidP="006A39A4">
      <w:pPr>
        <w:spacing w:line="480" w:lineRule="auto"/>
      </w:pPr>
    </w:p>
    <w:p w14:paraId="53FF28F0" w14:textId="77777777" w:rsidR="00B64DDF" w:rsidRPr="00E9320E" w:rsidRDefault="00B64DDF" w:rsidP="006A39A4">
      <w:pPr>
        <w:spacing w:line="480" w:lineRule="auto"/>
      </w:pPr>
    </w:p>
    <w:p w14:paraId="7ED24EE8" w14:textId="77777777" w:rsidR="008E41E2" w:rsidRPr="00901075" w:rsidRDefault="008E41E2" w:rsidP="006A39A4">
      <w:pPr>
        <w:spacing w:line="480" w:lineRule="auto"/>
        <w:rPr>
          <w:b/>
          <w:i/>
          <w:lang w:eastAsia="zh-CN"/>
        </w:rPr>
      </w:pPr>
      <w:r>
        <w:rPr>
          <w:rFonts w:hint="eastAsia"/>
          <w:b/>
          <w:i/>
          <w:lang w:eastAsia="zh-CN"/>
        </w:rPr>
        <w:lastRenderedPageBreak/>
        <w:t xml:space="preserve">Group 3 as Control Sample </w:t>
      </w:r>
    </w:p>
    <w:p w14:paraId="652A24AC" w14:textId="77777777" w:rsidR="00C52017" w:rsidRDefault="008E41E2" w:rsidP="006A39A4">
      <w:pPr>
        <w:spacing w:line="480" w:lineRule="auto"/>
        <w:rPr>
          <w:lang w:eastAsia="zh-CN"/>
        </w:rPr>
      </w:pPr>
      <w:r>
        <w:rPr>
          <w:b/>
        </w:rPr>
        <w:tab/>
      </w:r>
      <w:r w:rsidR="00EF225F">
        <w:t xml:space="preserve">The regression </w:t>
      </w:r>
      <w:r>
        <w:t>results for the test of investment</w:t>
      </w:r>
      <w:r w:rsidR="00C43240">
        <w:t>-cash flow sensitivity</w:t>
      </w:r>
      <w:r>
        <w:t xml:space="preserve"> </w:t>
      </w:r>
      <w:r w:rsidR="00C43240">
        <w:t>are</w:t>
      </w:r>
      <w:r>
        <w:t xml:space="preserve"> presented in Table </w:t>
      </w:r>
      <w:r>
        <w:rPr>
          <w:rFonts w:hint="eastAsia"/>
          <w:lang w:eastAsia="zh-CN"/>
        </w:rPr>
        <w:t>16</w:t>
      </w:r>
      <w:r>
        <w:t>.</w:t>
      </w:r>
      <w:r>
        <w:rPr>
          <w:rFonts w:hint="eastAsia"/>
          <w:lang w:eastAsia="zh-CN"/>
        </w:rPr>
        <w:t xml:space="preserve"> </w:t>
      </w:r>
      <w:r w:rsidR="006B01A9">
        <w:rPr>
          <w:lang w:eastAsia="zh-CN"/>
        </w:rPr>
        <w:t>Here</w:t>
      </w:r>
      <w:r w:rsidR="006B01A9" w:rsidRPr="006B01A9">
        <w:rPr>
          <w:lang w:eastAsia="zh-CN"/>
        </w:rPr>
        <w:t xml:space="preserve"> </w:t>
      </w:r>
      <w:r w:rsidR="006B01A9" w:rsidRPr="006B01A9">
        <w:rPr>
          <w:rFonts w:eastAsiaTheme="minorEastAsia"/>
          <w:lang w:eastAsia="zh-CN"/>
        </w:rPr>
        <w:t>test sample includes firms having VIEs affected by FIN 46 (group 1 and 2). The control sample includes firms reporting no (material) impact from FIN 46 (group 3)</w:t>
      </w:r>
      <w:r w:rsidR="006B01A9">
        <w:rPr>
          <w:rFonts w:eastAsiaTheme="minorEastAsia"/>
          <w:lang w:eastAsia="zh-CN"/>
        </w:rPr>
        <w:t xml:space="preserve">. </w:t>
      </w:r>
      <w:r w:rsidR="00B57629">
        <w:rPr>
          <w:rFonts w:eastAsiaTheme="minorEastAsia"/>
          <w:lang w:eastAsia="zh-CN"/>
        </w:rPr>
        <w:t>T</w:t>
      </w:r>
      <w:r w:rsidR="00231499">
        <w:rPr>
          <w:rFonts w:eastAsiaTheme="minorEastAsia"/>
          <w:lang w:eastAsia="zh-CN"/>
        </w:rPr>
        <w:t xml:space="preserve">he coefficient for market-to-book (MB) ratio is positive and highly significant (p&lt;.0001) suggesting the level of investment is increasing in the firm’s growth opportunity. </w:t>
      </w:r>
      <w:r w:rsidR="003415DD">
        <w:rPr>
          <w:rFonts w:eastAsiaTheme="minorEastAsia"/>
          <w:lang w:eastAsia="zh-CN"/>
        </w:rPr>
        <w:t xml:space="preserve">The coefficients for </w:t>
      </w:r>
      <w:r w:rsidR="003415DD">
        <w:rPr>
          <w:i/>
        </w:rPr>
        <w:t>OCF</w:t>
      </w:r>
      <w:r w:rsidR="003415DD" w:rsidRPr="003415DD">
        <w:rPr>
          <w:rFonts w:hint="eastAsia"/>
          <w:lang w:eastAsia="zh-CN"/>
        </w:rPr>
        <w:t xml:space="preserve"> </w:t>
      </w:r>
      <w:r w:rsidR="003415DD">
        <w:rPr>
          <w:lang w:eastAsia="zh-CN"/>
        </w:rPr>
        <w:t xml:space="preserve">and interaction variable </w:t>
      </w:r>
      <w:r w:rsidR="003415DD" w:rsidRPr="008D66BC">
        <w:rPr>
          <w:i/>
        </w:rPr>
        <w:t>FIN46</w:t>
      </w:r>
      <w:r w:rsidR="003415DD">
        <w:rPr>
          <w:i/>
        </w:rPr>
        <w:t>*OCF</w:t>
      </w:r>
      <w:r w:rsidR="003415DD" w:rsidRPr="003415DD">
        <w:rPr>
          <w:rFonts w:hint="eastAsia"/>
          <w:lang w:eastAsia="zh-CN"/>
        </w:rPr>
        <w:t xml:space="preserve"> </w:t>
      </w:r>
      <w:r w:rsidR="003415DD">
        <w:rPr>
          <w:lang w:eastAsia="zh-CN"/>
        </w:rPr>
        <w:t xml:space="preserve">are both negative and </w:t>
      </w:r>
      <w:r w:rsidR="00207705">
        <w:rPr>
          <w:lang w:eastAsia="zh-CN"/>
        </w:rPr>
        <w:t xml:space="preserve">the coefficient for </w:t>
      </w:r>
      <w:r w:rsidR="00637C3E">
        <w:rPr>
          <w:i/>
        </w:rPr>
        <w:t>POST</w:t>
      </w:r>
      <w:r w:rsidR="00207705">
        <w:rPr>
          <w:i/>
        </w:rPr>
        <w:t>* OCF</w:t>
      </w:r>
      <w:r w:rsidR="00207705">
        <w:rPr>
          <w:lang w:eastAsia="zh-CN"/>
        </w:rPr>
        <w:t xml:space="preserve"> positive, which are all </w:t>
      </w:r>
      <w:r w:rsidR="003415DD">
        <w:rPr>
          <w:lang w:eastAsia="zh-CN"/>
        </w:rPr>
        <w:t xml:space="preserve">highly significant (p&lt;.0001). </w:t>
      </w:r>
      <w:r w:rsidR="00654F24">
        <w:rPr>
          <w:lang w:eastAsia="zh-CN"/>
        </w:rPr>
        <w:t>The</w:t>
      </w:r>
      <w:r w:rsidR="00207705">
        <w:rPr>
          <w:lang w:eastAsia="zh-CN"/>
        </w:rPr>
        <w:t>s</w:t>
      </w:r>
      <w:r w:rsidR="00654F24">
        <w:rPr>
          <w:lang w:eastAsia="zh-CN"/>
        </w:rPr>
        <w:t>e</w:t>
      </w:r>
      <w:r w:rsidR="00207705">
        <w:rPr>
          <w:lang w:eastAsia="zh-CN"/>
        </w:rPr>
        <w:t xml:space="preserve"> results suggest the investment-cash flow association is negative for the whole sample of firms either affected or disclos</w:t>
      </w:r>
      <w:r w:rsidR="00893449">
        <w:rPr>
          <w:lang w:eastAsia="zh-CN"/>
        </w:rPr>
        <w:t>ed</w:t>
      </w:r>
      <w:r w:rsidR="00207705">
        <w:rPr>
          <w:lang w:eastAsia="zh-CN"/>
        </w:rPr>
        <w:t xml:space="preserve"> no impact by </w:t>
      </w:r>
      <w:r w:rsidR="00105161">
        <w:rPr>
          <w:lang w:eastAsia="zh-CN"/>
        </w:rPr>
        <w:t>FIN 46</w:t>
      </w:r>
      <w:r w:rsidR="00207705">
        <w:rPr>
          <w:lang w:eastAsia="zh-CN"/>
        </w:rPr>
        <w:t xml:space="preserve"> and </w:t>
      </w:r>
      <w:r w:rsidR="00893449">
        <w:rPr>
          <w:lang w:eastAsia="zh-CN"/>
        </w:rPr>
        <w:t xml:space="preserve">the investment-cash flow sensitivity increased significantly after the implementation </w:t>
      </w:r>
      <w:r w:rsidR="00105161">
        <w:rPr>
          <w:lang w:eastAsia="zh-CN"/>
        </w:rPr>
        <w:t>FIN 46</w:t>
      </w:r>
      <w:r w:rsidR="00893449">
        <w:rPr>
          <w:lang w:eastAsia="zh-CN"/>
        </w:rPr>
        <w:t xml:space="preserve"> for all firms. </w:t>
      </w:r>
    </w:p>
    <w:p w14:paraId="1CCDC735" w14:textId="77777777" w:rsidR="008E41E2" w:rsidRDefault="00C52017" w:rsidP="006A39A4">
      <w:pPr>
        <w:spacing w:line="480" w:lineRule="auto"/>
        <w:ind w:firstLine="720"/>
      </w:pPr>
      <w:r>
        <w:t xml:space="preserve">The variable of interest is a three way interaction term </w:t>
      </w:r>
      <w:r w:rsidR="00637C3E">
        <w:rPr>
          <w:i/>
        </w:rPr>
        <w:t>POST</w:t>
      </w:r>
      <w:r>
        <w:rPr>
          <w:i/>
        </w:rPr>
        <w:t>*</w:t>
      </w:r>
      <w:r w:rsidRPr="008D66BC">
        <w:rPr>
          <w:i/>
        </w:rPr>
        <w:t>FIN46</w:t>
      </w:r>
      <w:r>
        <w:rPr>
          <w:i/>
        </w:rPr>
        <w:t xml:space="preserve">*OCF, </w:t>
      </w:r>
      <w:r>
        <w:t>which tests the difference-in-differences</w:t>
      </w:r>
      <w:r w:rsidR="00B57629">
        <w:t xml:space="preserve"> </w:t>
      </w:r>
      <w:r>
        <w:t xml:space="preserve">for investment-cash flow sensitivity between pre-and post-implementation period comparing firms affected by </w:t>
      </w:r>
      <w:r w:rsidR="00105161">
        <w:t>FIN 46</w:t>
      </w:r>
      <w:r>
        <w:t xml:space="preserve"> versus firms reporting no material impact. </w:t>
      </w:r>
      <w:r w:rsidR="008E41E2" w:rsidRPr="003415DD">
        <w:rPr>
          <w:rFonts w:hint="eastAsia"/>
          <w:lang w:eastAsia="zh-CN"/>
        </w:rPr>
        <w:t>T</w:t>
      </w:r>
      <w:r w:rsidR="008E41E2" w:rsidRPr="003415DD">
        <w:t>he</w:t>
      </w:r>
      <w:r w:rsidR="008E41E2">
        <w:t xml:space="preserve"> coefficient of </w:t>
      </w:r>
      <w:r w:rsidR="00637C3E">
        <w:rPr>
          <w:i/>
        </w:rPr>
        <w:t>POST</w:t>
      </w:r>
      <w:r w:rsidR="008E41E2">
        <w:rPr>
          <w:i/>
        </w:rPr>
        <w:t>*</w:t>
      </w:r>
      <w:r w:rsidR="008E41E2" w:rsidRPr="008D66BC">
        <w:rPr>
          <w:i/>
        </w:rPr>
        <w:t>FIN46</w:t>
      </w:r>
      <w:r w:rsidR="00C43240">
        <w:rPr>
          <w:i/>
        </w:rPr>
        <w:t>*OCF</w:t>
      </w:r>
      <w:r w:rsidR="00231499">
        <w:rPr>
          <w:i/>
        </w:rPr>
        <w:t xml:space="preserve"> </w:t>
      </w:r>
      <w:r w:rsidR="008E41E2">
        <w:rPr>
          <w:rFonts w:hint="eastAsia"/>
          <w:lang w:eastAsia="zh-CN"/>
        </w:rPr>
        <w:t xml:space="preserve">is </w:t>
      </w:r>
      <w:r w:rsidR="00C43240">
        <w:rPr>
          <w:lang w:eastAsia="zh-CN"/>
        </w:rPr>
        <w:t xml:space="preserve">positive and highly significant </w:t>
      </w:r>
      <w:r w:rsidR="008E41E2">
        <w:rPr>
          <w:rFonts w:hint="eastAsia"/>
          <w:lang w:eastAsia="zh-CN"/>
        </w:rPr>
        <w:t>(p</w:t>
      </w:r>
      <w:r w:rsidR="00C43240">
        <w:rPr>
          <w:lang w:eastAsia="zh-CN"/>
        </w:rPr>
        <w:t>&lt;0.0001</w:t>
      </w:r>
      <w:r w:rsidR="008E41E2">
        <w:rPr>
          <w:rFonts w:hint="eastAsia"/>
          <w:lang w:eastAsia="zh-CN"/>
        </w:rPr>
        <w:t>)</w:t>
      </w:r>
      <w:r w:rsidR="008E41E2">
        <w:t xml:space="preserve"> </w:t>
      </w:r>
      <w:r w:rsidR="008E41E2">
        <w:rPr>
          <w:rFonts w:hint="eastAsia"/>
          <w:lang w:eastAsia="zh-CN"/>
        </w:rPr>
        <w:t>which suggest</w:t>
      </w:r>
      <w:r w:rsidR="00C43240">
        <w:rPr>
          <w:lang w:eastAsia="zh-CN"/>
        </w:rPr>
        <w:t>s</w:t>
      </w:r>
      <w:r w:rsidR="008E41E2">
        <w:rPr>
          <w:rFonts w:hint="eastAsia"/>
          <w:lang w:eastAsia="zh-CN"/>
        </w:rPr>
        <w:t xml:space="preserve"> that </w:t>
      </w:r>
      <w:r w:rsidR="00C43240">
        <w:rPr>
          <w:lang w:eastAsia="zh-CN"/>
        </w:rPr>
        <w:t xml:space="preserve">the investment of </w:t>
      </w:r>
      <w:r w:rsidR="008E41E2">
        <w:t xml:space="preserve">firms affected by FIN 46 </w:t>
      </w:r>
      <w:r w:rsidR="00C43240">
        <w:t xml:space="preserve">is more sensitive to their cash flows </w:t>
      </w:r>
      <w:r w:rsidR="008E41E2">
        <w:rPr>
          <w:rFonts w:hint="eastAsia"/>
          <w:lang w:eastAsia="zh-CN"/>
        </w:rPr>
        <w:t xml:space="preserve">after their </w:t>
      </w:r>
      <w:r w:rsidR="008E41E2">
        <w:t xml:space="preserve">adoption for FIN 46. </w:t>
      </w:r>
      <w:r>
        <w:t xml:space="preserve">While the investment-cash flow sensitivity increased during the post implementation period for all firms included in the test, firms affected by </w:t>
      </w:r>
      <w:r w:rsidR="00105161">
        <w:t>FIN 46</w:t>
      </w:r>
      <w:r>
        <w:t xml:space="preserve"> have highly significant incremental effects. An </w:t>
      </w:r>
      <w:r w:rsidR="00477385">
        <w:t xml:space="preserve">increase in </w:t>
      </w:r>
      <w:r w:rsidR="00C43240">
        <w:t xml:space="preserve">sensitivity of investment to cash flow </w:t>
      </w:r>
      <w:r w:rsidR="00477385">
        <w:t xml:space="preserve">for </w:t>
      </w:r>
      <w:r w:rsidR="00DA666B">
        <w:t>is a</w:t>
      </w:r>
      <w:r w:rsidR="00477385">
        <w:t xml:space="preserve">n evidence of deterioration </w:t>
      </w:r>
      <w:r w:rsidR="00DA666B">
        <w:t>investment efficiency</w:t>
      </w:r>
      <w:r w:rsidR="00477385">
        <w:t xml:space="preserve"> for firms affected by </w:t>
      </w:r>
      <w:r w:rsidR="00105161">
        <w:t>FIN 46</w:t>
      </w:r>
      <w:r w:rsidR="00DA666B">
        <w:t xml:space="preserve">. </w:t>
      </w:r>
    </w:p>
    <w:p w14:paraId="1D60053D" w14:textId="77777777" w:rsidR="00B64DDF" w:rsidRDefault="00B64DDF" w:rsidP="006A39A4">
      <w:pPr>
        <w:spacing w:line="480" w:lineRule="auto"/>
        <w:ind w:firstLine="720"/>
      </w:pPr>
    </w:p>
    <w:p w14:paraId="07B5A57E" w14:textId="77777777" w:rsidR="008E41E2" w:rsidRDefault="008E41E2" w:rsidP="006A39A4">
      <w:pPr>
        <w:spacing w:line="480" w:lineRule="auto"/>
        <w:rPr>
          <w:b/>
          <w:i/>
          <w:lang w:eastAsia="zh-CN"/>
        </w:rPr>
      </w:pPr>
      <w:r w:rsidRPr="009C4E53">
        <w:rPr>
          <w:rFonts w:hint="eastAsia"/>
          <w:b/>
          <w:i/>
          <w:lang w:eastAsia="zh-CN"/>
        </w:rPr>
        <w:lastRenderedPageBreak/>
        <w:t>Matched Pairs as Control Sample</w:t>
      </w:r>
      <w:r w:rsidRPr="00B76433">
        <w:rPr>
          <w:b/>
          <w:i/>
        </w:rPr>
        <w:tab/>
        <w:t xml:space="preserve"> </w:t>
      </w:r>
    </w:p>
    <w:p w14:paraId="5E9A8C51" w14:textId="77777777" w:rsidR="00703095" w:rsidRDefault="008E41E2" w:rsidP="006A39A4">
      <w:pPr>
        <w:spacing w:line="480" w:lineRule="auto"/>
      </w:pPr>
      <w:r w:rsidRPr="00A249AE">
        <w:tab/>
      </w:r>
      <w:r w:rsidR="00A249AE" w:rsidRPr="00A249AE">
        <w:t xml:space="preserve">As discussed </w:t>
      </w:r>
      <w:r w:rsidR="00A249AE">
        <w:t>in descriptive statistics, fundamental characteristics (viz. size, profitability</w:t>
      </w:r>
      <w:r w:rsidR="00C72689">
        <w:t xml:space="preserve">, cash flow etc.) </w:t>
      </w:r>
      <w:r w:rsidR="00A249AE">
        <w:t>of firms group 3</w:t>
      </w:r>
      <w:r w:rsidR="00C72689">
        <w:t xml:space="preserve"> that is used as control sample are significantly different from those of firms in test sample (group 1 and2). To address this concern, </w:t>
      </w:r>
      <w:r w:rsidRPr="00C87902">
        <w:t xml:space="preserve">I also </w:t>
      </w:r>
      <w:r w:rsidR="00C72689">
        <w:t xml:space="preserve">use a matched pair control sample that is formed by </w:t>
      </w:r>
      <w:r w:rsidR="00D42A77">
        <w:t>identify</w:t>
      </w:r>
      <w:r w:rsidR="00C72689">
        <w:t>ing</w:t>
      </w:r>
      <w:r w:rsidR="00D42A77" w:rsidRPr="00C87902">
        <w:t xml:space="preserve"> </w:t>
      </w:r>
      <w:r w:rsidRPr="00C87902">
        <w:t xml:space="preserve">a </w:t>
      </w:r>
      <w:r w:rsidR="00C72689">
        <w:t>matched firms for each firm in test sample by using industry, size and ROA as matching variables</w:t>
      </w:r>
      <w:proofErr w:type="gramStart"/>
      <w:r w:rsidR="00C72689">
        <w:t>.</w:t>
      </w:r>
      <w:r w:rsidRPr="00C87902">
        <w:t>.</w:t>
      </w:r>
      <w:proofErr w:type="gramEnd"/>
      <w:r w:rsidRPr="00C87902">
        <w:t xml:space="preserve"> Specifically, for each firm-year observation in the test sample, I chose a matched pair from all the firms not affected by FIN 46, in the same year and same industry, requiring the closest ROA by restricting size difference less than 1.</w:t>
      </w:r>
      <w:r>
        <w:t xml:space="preserve"> </w:t>
      </w:r>
    </w:p>
    <w:p w14:paraId="6A05EC72" w14:textId="77777777" w:rsidR="00231499" w:rsidRPr="00E776C8" w:rsidRDefault="00703095" w:rsidP="006A39A4">
      <w:pPr>
        <w:spacing w:line="480" w:lineRule="auto"/>
        <w:rPr>
          <w:rFonts w:eastAsiaTheme="minorEastAsia"/>
          <w:lang w:eastAsia="zh-CN"/>
        </w:rPr>
      </w:pPr>
      <w:r>
        <w:tab/>
      </w:r>
      <w:r w:rsidR="00C72689">
        <w:t xml:space="preserve">I estimate investment-cash flow sensitivity equation (11) with all observations in group 1 and 2 and matched pair sample. Results reported in </w:t>
      </w:r>
      <w:r w:rsidR="00916930">
        <w:t>Table 1</w:t>
      </w:r>
      <w:r w:rsidR="00916930">
        <w:rPr>
          <w:rFonts w:eastAsiaTheme="minorEastAsia" w:hint="eastAsia"/>
          <w:lang w:eastAsia="zh-CN"/>
        </w:rPr>
        <w:t>7</w:t>
      </w:r>
      <w:r w:rsidR="009F7F5D">
        <w:rPr>
          <w:rFonts w:eastAsiaTheme="minorEastAsia"/>
          <w:lang w:eastAsia="zh-CN"/>
        </w:rPr>
        <w:t xml:space="preserve"> are consistent with those presented in the previous table, from the analyses using group 3 as control, with one exception that </w:t>
      </w:r>
      <w:r w:rsidR="009F7F5D" w:rsidRPr="008D66BC">
        <w:rPr>
          <w:i/>
        </w:rPr>
        <w:t>FIN46</w:t>
      </w:r>
      <w:r w:rsidR="009F7F5D">
        <w:rPr>
          <w:i/>
        </w:rPr>
        <w:t>*OCF</w:t>
      </w:r>
      <w:r w:rsidR="009F243F">
        <w:t xml:space="preserve"> become insignificant. </w:t>
      </w:r>
      <w:r w:rsidR="00DA666B">
        <w:t xml:space="preserve">The coefficient of </w:t>
      </w:r>
      <w:r w:rsidR="00637C3E">
        <w:rPr>
          <w:i/>
        </w:rPr>
        <w:t>POST</w:t>
      </w:r>
      <w:r w:rsidR="00DA666B" w:rsidRPr="00876C3B">
        <w:rPr>
          <w:i/>
        </w:rPr>
        <w:t>*FIN46*OCF</w:t>
      </w:r>
      <w:r w:rsidR="00DA666B">
        <w:t xml:space="preserve"> is positive and highly significant (p&lt;0.0001</w:t>
      </w:r>
      <w:r w:rsidR="009F243F">
        <w:t xml:space="preserve">). Taken together, these findings suggests during the pre-implementation period firms subject to </w:t>
      </w:r>
      <w:r w:rsidR="00105161">
        <w:t>FIN 46</w:t>
      </w:r>
      <w:r w:rsidR="009F243F">
        <w:t xml:space="preserve"> exhibit nontrivial sensitivity, which become incrementally significant during the post-implementation period.  </w:t>
      </w:r>
    </w:p>
    <w:p w14:paraId="004CB646" w14:textId="77777777" w:rsidR="00231499" w:rsidRPr="00231499" w:rsidRDefault="00231499" w:rsidP="006A39A4">
      <w:pPr>
        <w:autoSpaceDE w:val="0"/>
        <w:autoSpaceDN w:val="0"/>
        <w:adjustRightInd w:val="0"/>
        <w:spacing w:line="480" w:lineRule="auto"/>
        <w:rPr>
          <w:b/>
        </w:rPr>
      </w:pPr>
      <w:r w:rsidRPr="00231499">
        <w:rPr>
          <w:b/>
        </w:rPr>
        <w:t>Deviation from Expected Investment</w:t>
      </w:r>
      <w:r>
        <w:rPr>
          <w:b/>
        </w:rPr>
        <w:t xml:space="preserve"> Analyses</w:t>
      </w:r>
    </w:p>
    <w:p w14:paraId="19F93B47" w14:textId="77777777" w:rsidR="007C096C" w:rsidRPr="003D6542" w:rsidRDefault="00703095" w:rsidP="006A39A4">
      <w:pPr>
        <w:spacing w:line="480" w:lineRule="auto"/>
        <w:rPr>
          <w:rFonts w:eastAsiaTheme="minorEastAsia"/>
          <w:lang w:eastAsia="zh-CN"/>
        </w:rPr>
      </w:pPr>
      <w:r>
        <w:tab/>
      </w:r>
      <w:r w:rsidR="00231499">
        <w:t xml:space="preserve">In this subsection, I use three measures of </w:t>
      </w:r>
      <w:r w:rsidR="00FC46A7">
        <w:t xml:space="preserve">investment efficiency, which are based on the deviation from the expected level of investments following prior studies (i.e., Biddle et al. 2009; Chen et al. 2011 etc.). These three measures, labeled as </w:t>
      </w:r>
      <w:r w:rsidR="00FB70DC">
        <w:rPr>
          <w:i/>
        </w:rPr>
        <w:t>INVEFF1</w:t>
      </w:r>
      <w:r w:rsidR="00FC46A7">
        <w:rPr>
          <w:i/>
        </w:rPr>
        <w:t xml:space="preserve">, </w:t>
      </w:r>
      <w:r w:rsidR="00FB70DC">
        <w:rPr>
          <w:i/>
        </w:rPr>
        <w:t>INVEFF2</w:t>
      </w:r>
      <w:r w:rsidR="00FC46A7">
        <w:rPr>
          <w:i/>
        </w:rPr>
        <w:t xml:space="preserve"> and </w:t>
      </w:r>
      <w:r w:rsidR="00FB70DC">
        <w:rPr>
          <w:i/>
        </w:rPr>
        <w:t>INVEFF3</w:t>
      </w:r>
      <w:r w:rsidR="00FC46A7">
        <w:rPr>
          <w:i/>
        </w:rPr>
        <w:t>,</w:t>
      </w:r>
      <w:r w:rsidR="00FC46A7">
        <w:t xml:space="preserve"> absolute values of residuals from equation (8), (9) and (10) respectively, which are used as proxies for how the investment level is deviated from the </w:t>
      </w:r>
      <w:r w:rsidR="00FC46A7">
        <w:lastRenderedPageBreak/>
        <w:t xml:space="preserve">expected level in both directions. </w:t>
      </w:r>
      <w:r w:rsidR="00904B3F">
        <w:t xml:space="preserve"> Using these three proxies for investment efficiency, I estimate equation (12) to test H3</w:t>
      </w:r>
      <w:r w:rsidR="008E41E2">
        <w:t xml:space="preserve"> by using the matched pairs as the control sample</w:t>
      </w:r>
      <w:r w:rsidR="00904B3F">
        <w:t xml:space="preserve"> and results are reported in Table </w:t>
      </w:r>
      <w:r w:rsidR="00904B3F">
        <w:rPr>
          <w:rFonts w:eastAsiaTheme="minorEastAsia" w:hint="eastAsia"/>
          <w:lang w:eastAsia="zh-CN"/>
        </w:rPr>
        <w:t>18</w:t>
      </w:r>
      <w:r w:rsidR="00904B3F">
        <w:rPr>
          <w:rFonts w:eastAsiaTheme="minorEastAsia"/>
          <w:lang w:eastAsia="zh-CN"/>
        </w:rPr>
        <w:t>.</w:t>
      </w:r>
      <w:r w:rsidR="00B64DDF">
        <w:t xml:space="preserve"> </w:t>
      </w:r>
      <w:r w:rsidR="00904B3F">
        <w:t xml:space="preserve">The coefficients for </w:t>
      </w:r>
      <w:r w:rsidR="00904B3F" w:rsidRPr="000F1543">
        <w:rPr>
          <w:i/>
        </w:rPr>
        <w:t>FIN46</w:t>
      </w:r>
      <w:r w:rsidR="00904B3F">
        <w:rPr>
          <w:i/>
        </w:rPr>
        <w:t xml:space="preserve"> </w:t>
      </w:r>
      <w:r w:rsidR="00904B3F">
        <w:t xml:space="preserve">are positive and significant at p-value below 5% level in all three estimations, suggesting that firms subject to </w:t>
      </w:r>
      <w:r w:rsidR="00105161">
        <w:t>FIN 46</w:t>
      </w:r>
      <w:r w:rsidR="00904B3F">
        <w:t xml:space="preserve"> are </w:t>
      </w:r>
      <w:r w:rsidR="007C096C">
        <w:t>less inefficient in investment decisions compared to matched pair control firms</w:t>
      </w:r>
      <w:r w:rsidR="00904B3F">
        <w:t xml:space="preserve">. </w:t>
      </w:r>
      <w:r w:rsidR="008E41E2">
        <w:t xml:space="preserve">The coefficient of </w:t>
      </w:r>
      <w:r w:rsidR="00637C3E">
        <w:rPr>
          <w:i/>
        </w:rPr>
        <w:t>POST</w:t>
      </w:r>
      <w:r w:rsidR="008E41E2" w:rsidRPr="000F1543">
        <w:rPr>
          <w:i/>
        </w:rPr>
        <w:t>*FIN46</w:t>
      </w:r>
      <w:r w:rsidR="008E41E2">
        <w:t xml:space="preserve"> is negative and significant for all the three measures (p=0.096 for </w:t>
      </w:r>
      <w:r w:rsidR="00FB70DC">
        <w:rPr>
          <w:i/>
        </w:rPr>
        <w:t>INVEFF1</w:t>
      </w:r>
      <w:r w:rsidR="008E41E2">
        <w:t xml:space="preserve">; p=0.017 for </w:t>
      </w:r>
      <w:r w:rsidR="00FB70DC">
        <w:rPr>
          <w:i/>
        </w:rPr>
        <w:t>INVEFF2</w:t>
      </w:r>
      <w:r w:rsidR="008E41E2">
        <w:t xml:space="preserve">; p=0.052 for </w:t>
      </w:r>
      <w:r w:rsidR="00FB70DC">
        <w:rPr>
          <w:i/>
        </w:rPr>
        <w:t>INVEFF3</w:t>
      </w:r>
      <w:r w:rsidR="008E41E2">
        <w:t>)</w:t>
      </w:r>
      <w:r w:rsidR="008E41E2">
        <w:rPr>
          <w:rFonts w:hint="eastAsia"/>
          <w:lang w:eastAsia="zh-CN"/>
        </w:rPr>
        <w:t>.</w:t>
      </w:r>
      <w:r w:rsidR="008E41E2">
        <w:t xml:space="preserve"> </w:t>
      </w:r>
      <w:r w:rsidR="007C096C">
        <w:t xml:space="preserve"> These results suggest that the investment association are likely to improve for firms that are affected by </w:t>
      </w:r>
      <w:r w:rsidR="00105161">
        <w:t>FIN 46</w:t>
      </w:r>
      <w:r w:rsidR="007C096C">
        <w:t xml:space="preserve"> (either consolidate VIEs or terminate/ restructure) and support hypothesis –H3.   </w:t>
      </w:r>
    </w:p>
    <w:p w14:paraId="0963CDD7" w14:textId="77777777" w:rsidR="0045423C" w:rsidRDefault="007C096C" w:rsidP="00B64DDF">
      <w:pPr>
        <w:spacing w:line="480" w:lineRule="auto"/>
        <w:ind w:firstLine="720"/>
        <w:rPr>
          <w:b/>
          <w:lang w:eastAsia="zh-CN"/>
        </w:rPr>
      </w:pPr>
      <w:r>
        <w:t>I then equation</w:t>
      </w:r>
      <w:r w:rsidR="003F7E92">
        <w:t>s</w:t>
      </w:r>
      <w:r>
        <w:t xml:space="preserve"> (13</w:t>
      </w:r>
      <w:r w:rsidR="003F7E92">
        <w:t>- 15</w:t>
      </w:r>
      <w:r>
        <w:t>)</w:t>
      </w:r>
      <w:r w:rsidR="003F7E92">
        <w:t xml:space="preserve"> that use a specification combining both expectation models (eq. 9-11) and testing model (eq. 12). </w:t>
      </w:r>
      <w:r w:rsidR="008E41E2">
        <w:t xml:space="preserve">The results of </w:t>
      </w:r>
      <w:r w:rsidR="003F7E92">
        <w:t xml:space="preserve">these </w:t>
      </w:r>
      <w:r w:rsidR="008E41E2">
        <w:t xml:space="preserve">alternative tests for </w:t>
      </w:r>
      <w:r w:rsidR="003F7E92">
        <w:t xml:space="preserve">H3 </w:t>
      </w:r>
      <w:r w:rsidR="008E41E2">
        <w:t xml:space="preserve">by using matched pairs as the control sample </w:t>
      </w:r>
      <w:r w:rsidR="003F7E92">
        <w:t xml:space="preserve">are </w:t>
      </w:r>
      <w:r w:rsidR="008E41E2">
        <w:t xml:space="preserve">presented in Table </w:t>
      </w:r>
      <w:r w:rsidR="009F24A9">
        <w:rPr>
          <w:rFonts w:eastAsiaTheme="minorEastAsia" w:hint="eastAsia"/>
          <w:lang w:eastAsia="zh-CN"/>
        </w:rPr>
        <w:t>19</w:t>
      </w:r>
      <w:r w:rsidR="008E41E2">
        <w:t xml:space="preserve">. The coefficients of </w:t>
      </w:r>
      <w:r w:rsidR="00637C3E">
        <w:rPr>
          <w:i/>
        </w:rPr>
        <w:t>POST</w:t>
      </w:r>
      <w:r w:rsidR="008E41E2" w:rsidRPr="00677BFA">
        <w:rPr>
          <w:i/>
        </w:rPr>
        <w:t>*FIN46</w:t>
      </w:r>
      <w:r w:rsidR="008E41E2">
        <w:t xml:space="preserve"> are negative and significant for all the three models (p=0.071, 0.024 and 0.008 respectively</w:t>
      </w:r>
      <w:r w:rsidR="008E41E2">
        <w:rPr>
          <w:rFonts w:hint="eastAsia"/>
          <w:lang w:eastAsia="zh-CN"/>
        </w:rPr>
        <w:t>).</w:t>
      </w:r>
      <w:r w:rsidR="008E41E2">
        <w:t xml:space="preserve"> </w:t>
      </w:r>
      <w:r w:rsidR="008E41E2">
        <w:rPr>
          <w:rFonts w:hint="eastAsia"/>
          <w:lang w:eastAsia="zh-CN"/>
        </w:rPr>
        <w:t xml:space="preserve"> The</w:t>
      </w:r>
      <w:r w:rsidR="001A554A">
        <w:rPr>
          <w:lang w:eastAsia="zh-CN"/>
        </w:rPr>
        <w:t xml:space="preserve">se results </w:t>
      </w:r>
      <w:r w:rsidR="008E41E2">
        <w:rPr>
          <w:rFonts w:hint="eastAsia"/>
          <w:lang w:eastAsia="zh-CN"/>
        </w:rPr>
        <w:t>suggest that FIN 46 firms experience improved investment efficiency measured by deviation from expected investment</w:t>
      </w:r>
      <w:r w:rsidR="00DA666B">
        <w:rPr>
          <w:lang w:eastAsia="zh-CN"/>
        </w:rPr>
        <w:t xml:space="preserve"> compared to their matched </w:t>
      </w:r>
      <w:r w:rsidR="001A554A">
        <w:rPr>
          <w:lang w:eastAsia="zh-CN"/>
        </w:rPr>
        <w:t>pairs</w:t>
      </w:r>
      <w:r w:rsidR="00DA666B">
        <w:rPr>
          <w:lang w:eastAsia="zh-CN"/>
        </w:rPr>
        <w:t>.</w:t>
      </w:r>
      <w:r w:rsidR="008E41E2">
        <w:rPr>
          <w:rFonts w:hint="eastAsia"/>
          <w:lang w:eastAsia="zh-CN"/>
        </w:rPr>
        <w:t xml:space="preserve"> </w:t>
      </w:r>
    </w:p>
    <w:p w14:paraId="54DC780B" w14:textId="77777777" w:rsidR="003F7E92" w:rsidRDefault="003F7E92" w:rsidP="006A39A4">
      <w:pPr>
        <w:spacing w:line="480" w:lineRule="auto"/>
        <w:rPr>
          <w:b/>
          <w:lang w:eastAsia="zh-CN"/>
        </w:rPr>
      </w:pPr>
      <w:r>
        <w:rPr>
          <w:b/>
          <w:lang w:eastAsia="zh-CN"/>
        </w:rPr>
        <w:t>Investment Efficiency: Firms Consolidated VIEs versus Firms Avoided Consolidation (H4)</w:t>
      </w:r>
    </w:p>
    <w:p w14:paraId="28F62036" w14:textId="77777777" w:rsidR="00843691" w:rsidRPr="00E776C8" w:rsidRDefault="007851EA" w:rsidP="006A39A4">
      <w:pPr>
        <w:spacing w:line="480" w:lineRule="auto"/>
        <w:rPr>
          <w:rFonts w:eastAsiaTheme="minorEastAsia"/>
          <w:lang w:eastAsia="zh-CN"/>
        </w:rPr>
      </w:pPr>
      <w:r w:rsidRPr="007851EA">
        <w:tab/>
        <w:t>Hypothesis 4 predict</w:t>
      </w:r>
      <w:r>
        <w:t>s</w:t>
      </w:r>
      <w:r w:rsidRPr="007851EA">
        <w:t xml:space="preserve"> </w:t>
      </w:r>
      <w:r>
        <w:t xml:space="preserve">firms consolidating VIEs are subject to </w:t>
      </w:r>
      <w:r w:rsidR="00B57629">
        <w:t xml:space="preserve">a change in </w:t>
      </w:r>
      <w:r w:rsidR="00843691">
        <w:t>investment efficiency compared to firms that restructure or terminate VIEs to avoid consolidation. Consistent with previous section, I use two sets of measures—</w:t>
      </w:r>
      <w:r>
        <w:t xml:space="preserve"> </w:t>
      </w:r>
      <w:r w:rsidR="00843691">
        <w:t xml:space="preserve">Investment-cash flow sensitivity and deviation from expected level of investments. </w:t>
      </w:r>
    </w:p>
    <w:p w14:paraId="053E77FC" w14:textId="77777777" w:rsidR="0045423C" w:rsidRDefault="0045423C" w:rsidP="006A39A4">
      <w:pPr>
        <w:spacing w:line="480" w:lineRule="auto"/>
        <w:rPr>
          <w:b/>
          <w:i/>
        </w:rPr>
      </w:pPr>
    </w:p>
    <w:p w14:paraId="488DB325" w14:textId="77777777" w:rsidR="00E776C8" w:rsidRDefault="007851EA" w:rsidP="006A39A4">
      <w:pPr>
        <w:spacing w:line="480" w:lineRule="auto"/>
        <w:rPr>
          <w:rFonts w:eastAsiaTheme="minorEastAsia"/>
          <w:b/>
          <w:i/>
          <w:lang w:eastAsia="zh-CN"/>
        </w:rPr>
      </w:pPr>
      <w:r>
        <w:rPr>
          <w:b/>
          <w:i/>
        </w:rPr>
        <w:lastRenderedPageBreak/>
        <w:t>Investment-Cash Flow Sensitivity Tests</w:t>
      </w:r>
      <w:r w:rsidR="001D2778">
        <w:rPr>
          <w:b/>
          <w:i/>
        </w:rPr>
        <w:tab/>
      </w:r>
    </w:p>
    <w:p w14:paraId="7F1E7FE8" w14:textId="77777777" w:rsidR="007851EA" w:rsidRDefault="00E776C8" w:rsidP="006A39A4">
      <w:pPr>
        <w:spacing w:line="480" w:lineRule="auto"/>
        <w:rPr>
          <w:lang w:eastAsia="zh-CN"/>
        </w:rPr>
      </w:pPr>
      <w:r>
        <w:rPr>
          <w:rFonts w:eastAsiaTheme="minorEastAsia" w:hint="eastAsia"/>
          <w:b/>
          <w:i/>
          <w:lang w:eastAsia="zh-CN"/>
        </w:rPr>
        <w:tab/>
      </w:r>
      <w:r w:rsidR="007851EA">
        <w:t xml:space="preserve">The regression results for the test of investment-cash flow sensitivity are presented in Table </w:t>
      </w:r>
      <w:r w:rsidR="00843691">
        <w:rPr>
          <w:lang w:eastAsia="zh-CN"/>
        </w:rPr>
        <w:t>20</w:t>
      </w:r>
      <w:r w:rsidR="007851EA">
        <w:t>.</w:t>
      </w:r>
      <w:r w:rsidR="007851EA">
        <w:rPr>
          <w:rFonts w:hint="eastAsia"/>
          <w:lang w:eastAsia="zh-CN"/>
        </w:rPr>
        <w:t xml:space="preserve"> </w:t>
      </w:r>
      <w:r w:rsidR="007851EA">
        <w:rPr>
          <w:lang w:eastAsia="zh-CN"/>
        </w:rPr>
        <w:t>Here</w:t>
      </w:r>
      <w:r w:rsidR="007851EA" w:rsidRPr="006B01A9">
        <w:rPr>
          <w:lang w:eastAsia="zh-CN"/>
        </w:rPr>
        <w:t xml:space="preserve"> </w:t>
      </w:r>
      <w:r w:rsidR="007851EA" w:rsidRPr="006B01A9">
        <w:rPr>
          <w:rFonts w:eastAsiaTheme="minorEastAsia"/>
          <w:lang w:eastAsia="zh-CN"/>
        </w:rPr>
        <w:t xml:space="preserve">test sample includes firms </w:t>
      </w:r>
      <w:r w:rsidR="00843691">
        <w:rPr>
          <w:rFonts w:eastAsiaTheme="minorEastAsia"/>
          <w:lang w:eastAsia="zh-CN"/>
        </w:rPr>
        <w:t>consolidating</w:t>
      </w:r>
      <w:r w:rsidR="007851EA" w:rsidRPr="006B01A9">
        <w:rPr>
          <w:rFonts w:eastAsiaTheme="minorEastAsia"/>
          <w:lang w:eastAsia="zh-CN"/>
        </w:rPr>
        <w:t xml:space="preserve"> VIEs </w:t>
      </w:r>
      <w:r w:rsidR="00843691">
        <w:rPr>
          <w:rFonts w:eastAsiaTheme="minorEastAsia"/>
          <w:lang w:eastAsia="zh-CN"/>
        </w:rPr>
        <w:t>(group 1) and t</w:t>
      </w:r>
      <w:r w:rsidR="007851EA" w:rsidRPr="006B01A9">
        <w:rPr>
          <w:rFonts w:eastAsiaTheme="minorEastAsia"/>
          <w:lang w:eastAsia="zh-CN"/>
        </w:rPr>
        <w:t xml:space="preserve">he control sample includes firms </w:t>
      </w:r>
      <w:r w:rsidR="00843691">
        <w:rPr>
          <w:rFonts w:eastAsiaTheme="minorEastAsia"/>
          <w:lang w:eastAsia="zh-CN"/>
        </w:rPr>
        <w:t>that either terminate or restructure VIEs to avoid consolidation</w:t>
      </w:r>
      <w:r w:rsidR="007851EA" w:rsidRPr="006B01A9">
        <w:rPr>
          <w:rFonts w:eastAsiaTheme="minorEastAsia"/>
          <w:lang w:eastAsia="zh-CN"/>
        </w:rPr>
        <w:t xml:space="preserve"> (group </w:t>
      </w:r>
      <w:r w:rsidR="00843691">
        <w:rPr>
          <w:rFonts w:eastAsiaTheme="minorEastAsia"/>
          <w:lang w:eastAsia="zh-CN"/>
        </w:rPr>
        <w:t>2</w:t>
      </w:r>
      <w:r w:rsidR="007851EA" w:rsidRPr="006B01A9">
        <w:rPr>
          <w:rFonts w:eastAsiaTheme="minorEastAsia"/>
          <w:lang w:eastAsia="zh-CN"/>
        </w:rPr>
        <w:t>)</w:t>
      </w:r>
      <w:r w:rsidR="007851EA">
        <w:rPr>
          <w:rFonts w:eastAsiaTheme="minorEastAsia"/>
          <w:lang w:eastAsia="zh-CN"/>
        </w:rPr>
        <w:t xml:space="preserve">. </w:t>
      </w:r>
      <w:r w:rsidR="00B57629">
        <w:rPr>
          <w:rFonts w:eastAsiaTheme="minorEastAsia"/>
          <w:lang w:eastAsia="zh-CN"/>
        </w:rPr>
        <w:t>T</w:t>
      </w:r>
      <w:r w:rsidR="007851EA">
        <w:rPr>
          <w:rFonts w:eastAsiaTheme="minorEastAsia"/>
          <w:lang w:eastAsia="zh-CN"/>
        </w:rPr>
        <w:t xml:space="preserve">he coefficient for market-to-book (MB) ratio is positive and highly significant (p&lt;.0001) suggesting the level of investment is increasing in the firm’s growth opportunity. The coefficients for </w:t>
      </w:r>
      <w:r w:rsidR="007851EA">
        <w:rPr>
          <w:i/>
        </w:rPr>
        <w:t>OCF</w:t>
      </w:r>
      <w:r w:rsidR="007851EA" w:rsidRPr="003415DD">
        <w:rPr>
          <w:rFonts w:hint="eastAsia"/>
          <w:lang w:eastAsia="zh-CN"/>
        </w:rPr>
        <w:t xml:space="preserve"> </w:t>
      </w:r>
      <w:r w:rsidR="00843691">
        <w:rPr>
          <w:lang w:eastAsia="zh-CN"/>
        </w:rPr>
        <w:t>is not significant however</w:t>
      </w:r>
      <w:r w:rsidR="007851EA">
        <w:rPr>
          <w:lang w:eastAsia="zh-CN"/>
        </w:rPr>
        <w:t xml:space="preserve"> </w:t>
      </w:r>
      <w:r w:rsidR="00843691">
        <w:rPr>
          <w:lang w:eastAsia="zh-CN"/>
        </w:rPr>
        <w:t xml:space="preserve">the </w:t>
      </w:r>
      <w:r w:rsidR="007851EA">
        <w:rPr>
          <w:lang w:eastAsia="zh-CN"/>
        </w:rPr>
        <w:t xml:space="preserve">interaction variable </w:t>
      </w:r>
      <w:r w:rsidR="007851EA" w:rsidRPr="008D66BC">
        <w:rPr>
          <w:i/>
        </w:rPr>
        <w:t>FIN46</w:t>
      </w:r>
      <w:r w:rsidR="007851EA">
        <w:rPr>
          <w:i/>
        </w:rPr>
        <w:t>*OCF</w:t>
      </w:r>
      <w:r w:rsidR="00843691">
        <w:rPr>
          <w:i/>
        </w:rPr>
        <w:t xml:space="preserve"> </w:t>
      </w:r>
      <w:r w:rsidR="00843691">
        <w:rPr>
          <w:lang w:eastAsia="zh-CN"/>
        </w:rPr>
        <w:t xml:space="preserve">is </w:t>
      </w:r>
      <w:r w:rsidR="007851EA">
        <w:rPr>
          <w:lang w:eastAsia="zh-CN"/>
        </w:rPr>
        <w:t xml:space="preserve">negative and </w:t>
      </w:r>
      <w:r w:rsidR="00843691">
        <w:rPr>
          <w:lang w:eastAsia="zh-CN"/>
        </w:rPr>
        <w:t>significant (p=.028).  T</w:t>
      </w:r>
      <w:r w:rsidR="007851EA">
        <w:rPr>
          <w:lang w:eastAsia="zh-CN"/>
        </w:rPr>
        <w:t xml:space="preserve">he coefficient for </w:t>
      </w:r>
      <w:r w:rsidR="00637C3E">
        <w:rPr>
          <w:i/>
        </w:rPr>
        <w:t>POST</w:t>
      </w:r>
      <w:r w:rsidR="007851EA">
        <w:rPr>
          <w:i/>
        </w:rPr>
        <w:t>* OCF</w:t>
      </w:r>
      <w:r w:rsidR="007851EA">
        <w:rPr>
          <w:lang w:eastAsia="zh-CN"/>
        </w:rPr>
        <w:t xml:space="preserve"> positive</w:t>
      </w:r>
      <w:r w:rsidR="00843691">
        <w:rPr>
          <w:lang w:eastAsia="zh-CN"/>
        </w:rPr>
        <w:t xml:space="preserve"> and </w:t>
      </w:r>
      <w:r w:rsidR="007851EA">
        <w:rPr>
          <w:lang w:eastAsia="zh-CN"/>
        </w:rPr>
        <w:t>significant (p</w:t>
      </w:r>
      <w:r w:rsidR="00843691">
        <w:rPr>
          <w:lang w:eastAsia="zh-CN"/>
        </w:rPr>
        <w:t>=.</w:t>
      </w:r>
      <w:r w:rsidR="007851EA">
        <w:rPr>
          <w:lang w:eastAsia="zh-CN"/>
        </w:rPr>
        <w:t>0</w:t>
      </w:r>
      <w:r w:rsidR="00843691">
        <w:rPr>
          <w:lang w:eastAsia="zh-CN"/>
        </w:rPr>
        <w:t>53</w:t>
      </w:r>
      <w:r w:rsidR="007851EA">
        <w:rPr>
          <w:lang w:eastAsia="zh-CN"/>
        </w:rPr>
        <w:t xml:space="preserve">). These results suggest </w:t>
      </w:r>
      <w:r w:rsidR="00F6504B">
        <w:rPr>
          <w:lang w:eastAsia="zh-CN"/>
        </w:rPr>
        <w:t xml:space="preserve">that </w:t>
      </w:r>
      <w:r w:rsidR="007851EA">
        <w:rPr>
          <w:lang w:eastAsia="zh-CN"/>
        </w:rPr>
        <w:t xml:space="preserve">the investment-cash flow association is negative for the </w:t>
      </w:r>
      <w:r w:rsidR="00F6504B">
        <w:rPr>
          <w:lang w:eastAsia="zh-CN"/>
        </w:rPr>
        <w:t xml:space="preserve">consolidating firms before </w:t>
      </w:r>
      <w:r w:rsidR="00105161">
        <w:rPr>
          <w:lang w:eastAsia="zh-CN"/>
        </w:rPr>
        <w:t>FIN 46</w:t>
      </w:r>
      <w:r w:rsidR="00F6504B">
        <w:rPr>
          <w:lang w:eastAsia="zh-CN"/>
        </w:rPr>
        <w:t xml:space="preserve"> </w:t>
      </w:r>
      <w:r w:rsidR="007851EA">
        <w:rPr>
          <w:lang w:eastAsia="zh-CN"/>
        </w:rPr>
        <w:t xml:space="preserve">and </w:t>
      </w:r>
      <w:r w:rsidR="00F6504B">
        <w:rPr>
          <w:lang w:eastAsia="zh-CN"/>
        </w:rPr>
        <w:t>the</w:t>
      </w:r>
      <w:r w:rsidR="007851EA">
        <w:rPr>
          <w:lang w:eastAsia="zh-CN"/>
        </w:rPr>
        <w:t xml:space="preserve"> sensitivity </w:t>
      </w:r>
      <w:r w:rsidR="00F6504B">
        <w:rPr>
          <w:lang w:eastAsia="zh-CN"/>
        </w:rPr>
        <w:t>increases</w:t>
      </w:r>
      <w:r w:rsidR="007851EA">
        <w:rPr>
          <w:lang w:eastAsia="zh-CN"/>
        </w:rPr>
        <w:t xml:space="preserve"> significantly after the implementation </w:t>
      </w:r>
      <w:r w:rsidR="00105161">
        <w:rPr>
          <w:lang w:eastAsia="zh-CN"/>
        </w:rPr>
        <w:t>FIN 46</w:t>
      </w:r>
      <w:r w:rsidR="007851EA">
        <w:rPr>
          <w:lang w:eastAsia="zh-CN"/>
        </w:rPr>
        <w:t xml:space="preserve"> for </w:t>
      </w:r>
      <w:r w:rsidR="00F6504B">
        <w:rPr>
          <w:lang w:eastAsia="zh-CN"/>
        </w:rPr>
        <w:t xml:space="preserve">both </w:t>
      </w:r>
      <w:r w:rsidR="007906C4">
        <w:rPr>
          <w:lang w:eastAsia="zh-CN"/>
        </w:rPr>
        <w:t>groups</w:t>
      </w:r>
      <w:r w:rsidR="00F6504B">
        <w:rPr>
          <w:lang w:eastAsia="zh-CN"/>
        </w:rPr>
        <w:t xml:space="preserve"> of firms</w:t>
      </w:r>
      <w:r w:rsidR="007851EA">
        <w:rPr>
          <w:lang w:eastAsia="zh-CN"/>
        </w:rPr>
        <w:t xml:space="preserve">. </w:t>
      </w:r>
    </w:p>
    <w:p w14:paraId="501DF5F2" w14:textId="77777777" w:rsidR="0045423C" w:rsidRDefault="007851EA" w:rsidP="00B64DDF">
      <w:pPr>
        <w:spacing w:line="480" w:lineRule="auto"/>
        <w:ind w:firstLine="720"/>
        <w:rPr>
          <w:b/>
        </w:rPr>
      </w:pPr>
      <w:r>
        <w:t xml:space="preserve">The variable of interest is a three way interaction term </w:t>
      </w:r>
      <w:r w:rsidR="00637C3E">
        <w:rPr>
          <w:i/>
        </w:rPr>
        <w:t>POST</w:t>
      </w:r>
      <w:r>
        <w:rPr>
          <w:i/>
        </w:rPr>
        <w:t>*</w:t>
      </w:r>
      <w:r w:rsidRPr="008D66BC">
        <w:rPr>
          <w:i/>
        </w:rPr>
        <w:t>FIN46</w:t>
      </w:r>
      <w:r>
        <w:rPr>
          <w:i/>
        </w:rPr>
        <w:t xml:space="preserve">*OCF, </w:t>
      </w:r>
      <w:r>
        <w:t xml:space="preserve">which tests the difference-in-differences for investment-cash flow sensitivity between pre-and post-implementation period comparing firms </w:t>
      </w:r>
      <w:r w:rsidR="00F6504B">
        <w:t>consolidating VIEs</w:t>
      </w:r>
      <w:r>
        <w:t xml:space="preserve"> versus firms </w:t>
      </w:r>
      <w:r w:rsidR="00F6504B">
        <w:t>avoid consolidating</w:t>
      </w:r>
      <w:r>
        <w:t xml:space="preserve">. </w:t>
      </w:r>
      <w:r w:rsidRPr="003415DD">
        <w:rPr>
          <w:rFonts w:hint="eastAsia"/>
          <w:lang w:eastAsia="zh-CN"/>
        </w:rPr>
        <w:t>T</w:t>
      </w:r>
      <w:r w:rsidRPr="003415DD">
        <w:t>he</w:t>
      </w:r>
      <w:r>
        <w:t xml:space="preserve"> coefficient of </w:t>
      </w:r>
      <w:r w:rsidR="00637C3E">
        <w:rPr>
          <w:i/>
        </w:rPr>
        <w:t>POST</w:t>
      </w:r>
      <w:r>
        <w:rPr>
          <w:i/>
        </w:rPr>
        <w:t>*</w:t>
      </w:r>
      <w:r w:rsidRPr="008D66BC">
        <w:rPr>
          <w:i/>
        </w:rPr>
        <w:t>FIN46</w:t>
      </w:r>
      <w:r>
        <w:rPr>
          <w:i/>
        </w:rPr>
        <w:t xml:space="preserve">*OCF </w:t>
      </w:r>
      <w:r>
        <w:rPr>
          <w:rFonts w:hint="eastAsia"/>
          <w:lang w:eastAsia="zh-CN"/>
        </w:rPr>
        <w:t xml:space="preserve">is </w:t>
      </w:r>
      <w:r>
        <w:rPr>
          <w:lang w:eastAsia="zh-CN"/>
        </w:rPr>
        <w:t xml:space="preserve">positive and </w:t>
      </w:r>
      <w:r w:rsidR="00F6504B">
        <w:rPr>
          <w:lang w:eastAsia="zh-CN"/>
        </w:rPr>
        <w:t>marginally</w:t>
      </w:r>
      <w:r>
        <w:rPr>
          <w:lang w:eastAsia="zh-CN"/>
        </w:rPr>
        <w:t xml:space="preserve"> significant </w:t>
      </w:r>
      <w:r>
        <w:rPr>
          <w:rFonts w:hint="eastAsia"/>
          <w:lang w:eastAsia="zh-CN"/>
        </w:rPr>
        <w:t>(p</w:t>
      </w:r>
      <w:r w:rsidR="00F6504B">
        <w:rPr>
          <w:lang w:eastAsia="zh-CN"/>
        </w:rPr>
        <w:t xml:space="preserve">=.084 </w:t>
      </w:r>
      <w:r w:rsidR="00F6504B" w:rsidRPr="00F6504B">
        <w:rPr>
          <w:i/>
          <w:lang w:eastAsia="zh-CN"/>
        </w:rPr>
        <w:t>two tailed test</w:t>
      </w:r>
      <w:r>
        <w:rPr>
          <w:rFonts w:hint="eastAsia"/>
          <w:lang w:eastAsia="zh-CN"/>
        </w:rPr>
        <w:t>)</w:t>
      </w:r>
      <w:r>
        <w:t xml:space="preserve"> </w:t>
      </w:r>
      <w:r>
        <w:rPr>
          <w:rFonts w:hint="eastAsia"/>
          <w:lang w:eastAsia="zh-CN"/>
        </w:rPr>
        <w:t>which suggest</w:t>
      </w:r>
      <w:r>
        <w:rPr>
          <w:lang w:eastAsia="zh-CN"/>
        </w:rPr>
        <w:t>s</w:t>
      </w:r>
      <w:r>
        <w:rPr>
          <w:rFonts w:hint="eastAsia"/>
          <w:lang w:eastAsia="zh-CN"/>
        </w:rPr>
        <w:t xml:space="preserve"> that </w:t>
      </w:r>
      <w:r>
        <w:rPr>
          <w:lang w:eastAsia="zh-CN"/>
        </w:rPr>
        <w:t xml:space="preserve">the investment of </w:t>
      </w:r>
      <w:r>
        <w:t xml:space="preserve">firms </w:t>
      </w:r>
      <w:r w:rsidR="00E93239">
        <w:t>consolidating VIEs</w:t>
      </w:r>
      <w:r>
        <w:t xml:space="preserve"> is more sensitive to their cash flows </w:t>
      </w:r>
      <w:r>
        <w:rPr>
          <w:rFonts w:hint="eastAsia"/>
          <w:lang w:eastAsia="zh-CN"/>
        </w:rPr>
        <w:t xml:space="preserve">after their </w:t>
      </w:r>
      <w:r>
        <w:t>adoption for FIN 46</w:t>
      </w:r>
      <w:r w:rsidR="00E93239">
        <w:t xml:space="preserve"> compared firms that restructure or terminate VIEs</w:t>
      </w:r>
      <w:r>
        <w:t xml:space="preserve">. An increase in sensitivity of investment to cash flow for is an evidence of deterioration investment efficiency for firms affected by </w:t>
      </w:r>
      <w:r w:rsidR="00105161">
        <w:t>FIN 46</w:t>
      </w:r>
      <w:r w:rsidR="00E93239">
        <w:t xml:space="preserve">. </w:t>
      </w:r>
      <w:r>
        <w:t xml:space="preserve"> </w:t>
      </w:r>
    </w:p>
    <w:p w14:paraId="287118C3" w14:textId="77777777" w:rsidR="00C41391" w:rsidRPr="00231499" w:rsidRDefault="00C41391" w:rsidP="006A39A4">
      <w:pPr>
        <w:autoSpaceDE w:val="0"/>
        <w:autoSpaceDN w:val="0"/>
        <w:adjustRightInd w:val="0"/>
        <w:spacing w:line="480" w:lineRule="auto"/>
        <w:rPr>
          <w:b/>
        </w:rPr>
      </w:pPr>
      <w:r w:rsidRPr="00231499">
        <w:rPr>
          <w:b/>
        </w:rPr>
        <w:t>Deviation from Expected Investment</w:t>
      </w:r>
      <w:r>
        <w:rPr>
          <w:b/>
        </w:rPr>
        <w:t xml:space="preserve"> Analyses</w:t>
      </w:r>
    </w:p>
    <w:p w14:paraId="15CFAE22" w14:textId="77777777" w:rsidR="00877C8C" w:rsidRDefault="005C5C82" w:rsidP="006A39A4">
      <w:pPr>
        <w:spacing w:line="480" w:lineRule="auto"/>
        <w:rPr>
          <w:lang w:eastAsia="zh-CN"/>
        </w:rPr>
      </w:pPr>
      <w:r>
        <w:rPr>
          <w:rFonts w:eastAsiaTheme="minorEastAsia" w:hint="eastAsia"/>
          <w:lang w:eastAsia="zh-CN"/>
        </w:rPr>
        <w:tab/>
      </w:r>
      <w:r w:rsidR="00C41391">
        <w:t xml:space="preserve">I </w:t>
      </w:r>
      <w:r w:rsidR="002021CA">
        <w:t xml:space="preserve">modify </w:t>
      </w:r>
      <w:r w:rsidR="00C41391">
        <w:t>equations (13</w:t>
      </w:r>
      <w:r w:rsidR="002021CA">
        <w:t>, 14 and</w:t>
      </w:r>
      <w:r w:rsidR="00C41391">
        <w:t xml:space="preserve"> 15)</w:t>
      </w:r>
      <w:r w:rsidR="002021CA">
        <w:t xml:space="preserve"> by replacing indicator variable </w:t>
      </w:r>
      <w:r w:rsidR="00105161">
        <w:rPr>
          <w:i/>
        </w:rPr>
        <w:t>FIN46</w:t>
      </w:r>
      <w:r w:rsidR="002021CA">
        <w:rPr>
          <w:i/>
        </w:rPr>
        <w:t xml:space="preserve"> </w:t>
      </w:r>
      <w:r w:rsidR="002021CA">
        <w:t xml:space="preserve">by two indicator variables </w:t>
      </w:r>
      <w:r w:rsidR="002021CA" w:rsidRPr="002021CA">
        <w:rPr>
          <w:rFonts w:eastAsia="Times New Roman"/>
          <w:bCs/>
          <w:i/>
          <w:iCs/>
          <w:color w:val="000000"/>
          <w:lang w:eastAsia="zh-CN"/>
        </w:rPr>
        <w:t xml:space="preserve">ONBOOK </w:t>
      </w:r>
      <w:r w:rsidR="002021CA" w:rsidRPr="002021CA">
        <w:rPr>
          <w:rFonts w:eastAsia="Times New Roman"/>
          <w:bCs/>
          <w:iCs/>
          <w:color w:val="000000"/>
          <w:lang w:eastAsia="zh-CN"/>
        </w:rPr>
        <w:t xml:space="preserve">(takes </w:t>
      </w:r>
      <w:r w:rsidR="002021CA">
        <w:rPr>
          <w:rFonts w:eastAsia="Times New Roman"/>
          <w:bCs/>
          <w:iCs/>
          <w:color w:val="000000"/>
          <w:lang w:eastAsia="zh-CN"/>
        </w:rPr>
        <w:t xml:space="preserve">value of 1 if firms consolidate VIEs in their financial </w:t>
      </w:r>
      <w:r w:rsidR="002021CA">
        <w:rPr>
          <w:rFonts w:eastAsia="Times New Roman"/>
          <w:bCs/>
          <w:iCs/>
          <w:color w:val="000000"/>
          <w:lang w:eastAsia="zh-CN"/>
        </w:rPr>
        <w:lastRenderedPageBreak/>
        <w:t xml:space="preserve">statements) </w:t>
      </w:r>
      <w:r w:rsidR="002021CA" w:rsidRPr="002021CA">
        <w:rPr>
          <w:rFonts w:eastAsia="Times New Roman"/>
          <w:bCs/>
          <w:iCs/>
          <w:color w:val="000000"/>
          <w:lang w:eastAsia="zh-CN"/>
        </w:rPr>
        <w:t>and</w:t>
      </w:r>
      <w:r w:rsidR="002021CA" w:rsidRPr="002021CA">
        <w:rPr>
          <w:rFonts w:eastAsia="Times New Roman"/>
          <w:bCs/>
          <w:i/>
          <w:iCs/>
          <w:color w:val="000000"/>
          <w:lang w:eastAsia="zh-CN"/>
        </w:rPr>
        <w:t xml:space="preserve"> OFFBOOK</w:t>
      </w:r>
      <w:r w:rsidR="00C41391">
        <w:t xml:space="preserve"> </w:t>
      </w:r>
      <w:r w:rsidR="002021CA" w:rsidRPr="002021CA">
        <w:rPr>
          <w:rFonts w:eastAsia="Times New Roman"/>
          <w:bCs/>
          <w:iCs/>
          <w:color w:val="000000"/>
          <w:lang w:eastAsia="zh-CN"/>
        </w:rPr>
        <w:t xml:space="preserve">(takes </w:t>
      </w:r>
      <w:r w:rsidR="002021CA">
        <w:rPr>
          <w:rFonts w:eastAsia="Times New Roman"/>
          <w:bCs/>
          <w:iCs/>
          <w:color w:val="000000"/>
          <w:lang w:eastAsia="zh-CN"/>
        </w:rPr>
        <w:t xml:space="preserve">value of 1 if firms restructure or terminate VIEs to avoid consolidation) </w:t>
      </w:r>
      <w:r w:rsidR="00C41391">
        <w:t>to test how the investment efficiency change in firm</w:t>
      </w:r>
      <w:r w:rsidR="002021CA">
        <w:t>s</w:t>
      </w:r>
      <w:r w:rsidR="00C41391">
        <w:t xml:space="preserve"> consolidating VIEs are different from those </w:t>
      </w:r>
      <w:r w:rsidR="002021CA">
        <w:t>firms restructuring or terminating VIEs</w:t>
      </w:r>
      <w:r w:rsidR="00C41391">
        <w:t xml:space="preserve">. </w:t>
      </w:r>
      <w:r w:rsidR="002021CA">
        <w:t xml:space="preserve">I use matched pair firms </w:t>
      </w:r>
      <w:r w:rsidR="00C41391">
        <w:t xml:space="preserve">as the control sample </w:t>
      </w:r>
      <w:r w:rsidR="002021CA">
        <w:t xml:space="preserve">to estimate these models and results </w:t>
      </w:r>
      <w:r w:rsidR="00C41391">
        <w:t xml:space="preserve">are presented in Table </w:t>
      </w:r>
      <w:r w:rsidR="002021CA">
        <w:rPr>
          <w:rFonts w:eastAsiaTheme="minorEastAsia"/>
          <w:lang w:eastAsia="zh-CN"/>
        </w:rPr>
        <w:t>21</w:t>
      </w:r>
      <w:r w:rsidR="00C41391">
        <w:t xml:space="preserve">. The coefficients of </w:t>
      </w:r>
      <w:r w:rsidR="00637C3E">
        <w:rPr>
          <w:i/>
        </w:rPr>
        <w:t>POST</w:t>
      </w:r>
      <w:r w:rsidR="00C41391" w:rsidRPr="00677BFA">
        <w:rPr>
          <w:i/>
        </w:rPr>
        <w:t>*FIN46</w:t>
      </w:r>
      <w:r w:rsidR="00C41391">
        <w:t xml:space="preserve"> are negative and significant for all the three models (p=0.071, 0.024 and 0.008 respectively</w:t>
      </w:r>
      <w:r w:rsidR="00C41391">
        <w:rPr>
          <w:rFonts w:hint="eastAsia"/>
          <w:lang w:eastAsia="zh-CN"/>
        </w:rPr>
        <w:t>).</w:t>
      </w:r>
      <w:r w:rsidR="00C41391">
        <w:t xml:space="preserve"> </w:t>
      </w:r>
      <w:r w:rsidR="00C41391">
        <w:rPr>
          <w:rFonts w:hint="eastAsia"/>
          <w:lang w:eastAsia="zh-CN"/>
        </w:rPr>
        <w:t xml:space="preserve"> The</w:t>
      </w:r>
      <w:r w:rsidR="00C41391">
        <w:rPr>
          <w:lang w:eastAsia="zh-CN"/>
        </w:rPr>
        <w:t xml:space="preserve">se results </w:t>
      </w:r>
      <w:r w:rsidR="00C41391">
        <w:rPr>
          <w:rFonts w:hint="eastAsia"/>
          <w:lang w:eastAsia="zh-CN"/>
        </w:rPr>
        <w:t>suggest that FIN 46 firms experience improved investment efficiency measured by deviation from expected investment</w:t>
      </w:r>
      <w:r w:rsidR="00C41391">
        <w:rPr>
          <w:lang w:eastAsia="zh-CN"/>
        </w:rPr>
        <w:t xml:space="preserve"> compared to their matched pairs.</w:t>
      </w:r>
      <w:r w:rsidR="00C41391">
        <w:rPr>
          <w:rFonts w:hint="eastAsia"/>
          <w:lang w:eastAsia="zh-CN"/>
        </w:rPr>
        <w:t xml:space="preserve"> </w:t>
      </w:r>
      <w:r w:rsidR="002021CA">
        <w:t>T</w:t>
      </w:r>
      <w:r w:rsidR="008E41E2">
        <w:t xml:space="preserve">he coefficients </w:t>
      </w:r>
      <w:r w:rsidR="002021CA">
        <w:t xml:space="preserve">for </w:t>
      </w:r>
      <w:r w:rsidR="00637C3E">
        <w:rPr>
          <w:i/>
        </w:rPr>
        <w:t>POST</w:t>
      </w:r>
      <w:r w:rsidR="008E41E2" w:rsidRPr="00677BFA">
        <w:rPr>
          <w:i/>
        </w:rPr>
        <w:t>*</w:t>
      </w:r>
      <w:r w:rsidR="008E41E2">
        <w:rPr>
          <w:rFonts w:hint="eastAsia"/>
          <w:i/>
          <w:lang w:eastAsia="zh-CN"/>
        </w:rPr>
        <w:t>ONBOOK</w:t>
      </w:r>
      <w:r w:rsidR="008E41E2">
        <w:t xml:space="preserve"> are negative and significant (p values are 0.054, 0.019 and 0.019 respectively)</w:t>
      </w:r>
      <w:r w:rsidR="008E41E2">
        <w:rPr>
          <w:rFonts w:hint="eastAsia"/>
          <w:lang w:eastAsia="zh-CN"/>
        </w:rPr>
        <w:t xml:space="preserve"> for all the three models</w:t>
      </w:r>
      <w:r w:rsidR="002021CA">
        <w:rPr>
          <w:lang w:eastAsia="zh-CN"/>
        </w:rPr>
        <w:t xml:space="preserve"> and </w:t>
      </w:r>
      <w:r w:rsidR="00637C3E">
        <w:rPr>
          <w:i/>
        </w:rPr>
        <w:t>POST</w:t>
      </w:r>
      <w:r w:rsidR="002021CA" w:rsidRPr="00677BFA">
        <w:rPr>
          <w:i/>
        </w:rPr>
        <w:t>*</w:t>
      </w:r>
      <w:r w:rsidR="002021CA">
        <w:rPr>
          <w:rFonts w:hint="eastAsia"/>
          <w:i/>
          <w:lang w:eastAsia="zh-CN"/>
        </w:rPr>
        <w:t>O</w:t>
      </w:r>
      <w:r w:rsidR="002021CA">
        <w:rPr>
          <w:i/>
          <w:lang w:eastAsia="zh-CN"/>
        </w:rPr>
        <w:t>FF</w:t>
      </w:r>
      <w:r w:rsidR="002021CA">
        <w:rPr>
          <w:rFonts w:hint="eastAsia"/>
          <w:i/>
          <w:lang w:eastAsia="zh-CN"/>
        </w:rPr>
        <w:t>BOOK</w:t>
      </w:r>
      <w:r w:rsidR="002021CA">
        <w:rPr>
          <w:i/>
          <w:lang w:eastAsia="zh-CN"/>
        </w:rPr>
        <w:t xml:space="preserve"> </w:t>
      </w:r>
      <w:r w:rsidR="002021CA">
        <w:rPr>
          <w:lang w:eastAsia="zh-CN"/>
        </w:rPr>
        <w:t xml:space="preserve">is negative and </w:t>
      </w:r>
      <w:r w:rsidR="00EE0C90">
        <w:rPr>
          <w:lang w:eastAsia="zh-CN"/>
        </w:rPr>
        <w:t xml:space="preserve">marginally </w:t>
      </w:r>
      <w:r w:rsidR="002021CA">
        <w:rPr>
          <w:lang w:eastAsia="zh-CN"/>
        </w:rPr>
        <w:t>significant</w:t>
      </w:r>
      <w:r w:rsidR="000B65D7">
        <w:rPr>
          <w:lang w:eastAsia="zh-CN"/>
        </w:rPr>
        <w:t xml:space="preserve"> in one measure onl</w:t>
      </w:r>
      <w:r w:rsidR="000B65D7" w:rsidRPr="000B65D7">
        <w:rPr>
          <w:lang w:eastAsia="zh-CN"/>
        </w:rPr>
        <w:t>y</w:t>
      </w:r>
      <w:r w:rsidR="008E41E2">
        <w:rPr>
          <w:rFonts w:hint="eastAsia"/>
          <w:lang w:eastAsia="zh-CN"/>
        </w:rPr>
        <w:t xml:space="preserve">. </w:t>
      </w:r>
      <w:r w:rsidR="000B65D7">
        <w:rPr>
          <w:lang w:eastAsia="zh-CN"/>
        </w:rPr>
        <w:t>This result support</w:t>
      </w:r>
      <w:r w:rsidR="000513B6">
        <w:rPr>
          <w:rFonts w:eastAsiaTheme="minorEastAsia" w:hint="eastAsia"/>
          <w:lang w:eastAsia="zh-CN"/>
        </w:rPr>
        <w:t xml:space="preserve">s </w:t>
      </w:r>
      <w:r w:rsidR="000B65D7">
        <w:rPr>
          <w:lang w:eastAsia="zh-CN"/>
        </w:rPr>
        <w:t>my hypothesis H4.</w:t>
      </w:r>
      <w:r w:rsidR="00877C8C">
        <w:rPr>
          <w:rFonts w:eastAsiaTheme="minorEastAsia" w:hint="eastAsia"/>
          <w:lang w:eastAsia="zh-CN"/>
        </w:rPr>
        <w:tab/>
      </w:r>
    </w:p>
    <w:p w14:paraId="5B581828" w14:textId="77777777" w:rsidR="008E41E2" w:rsidRDefault="00877C8C" w:rsidP="006A39A4">
      <w:pPr>
        <w:spacing w:line="480" w:lineRule="auto"/>
      </w:pPr>
      <w:r>
        <w:rPr>
          <w:rFonts w:eastAsiaTheme="minorEastAsia" w:hint="eastAsia"/>
          <w:lang w:eastAsia="zh-CN"/>
        </w:rPr>
        <w:tab/>
      </w:r>
      <w:r w:rsidR="008E41E2">
        <w:t>However, for the other test</w:t>
      </w:r>
      <w:r w:rsidR="00202853">
        <w:t xml:space="preserve"> (</w:t>
      </w:r>
      <w:r w:rsidR="008E41E2" w:rsidRPr="00754B99">
        <w:rPr>
          <w:i/>
        </w:rPr>
        <w:t>INVEFF</w:t>
      </w:r>
      <w:r w:rsidR="00AB32E3">
        <w:t>) for H4</w:t>
      </w:r>
      <w:r w:rsidR="008E41E2">
        <w:t xml:space="preserve">, the same sample construction yields no results. </w:t>
      </w:r>
    </w:p>
    <w:p w14:paraId="5DA38D26" w14:textId="77777777" w:rsidR="008E41E2" w:rsidRDefault="000B65D7" w:rsidP="006A39A4">
      <w:pPr>
        <w:spacing w:line="480" w:lineRule="auto"/>
        <w:rPr>
          <w:b/>
          <w:i/>
          <w:lang w:eastAsia="zh-CN"/>
        </w:rPr>
      </w:pPr>
      <w:r>
        <w:rPr>
          <w:b/>
          <w:i/>
          <w:lang w:eastAsia="zh-CN"/>
        </w:rPr>
        <w:t>Additional Tests</w:t>
      </w:r>
      <w:r w:rsidR="00B64DDF">
        <w:rPr>
          <w:b/>
          <w:i/>
          <w:lang w:eastAsia="zh-CN"/>
        </w:rPr>
        <w:t>:</w:t>
      </w:r>
      <w:r>
        <w:rPr>
          <w:b/>
          <w:i/>
          <w:lang w:eastAsia="zh-CN"/>
        </w:rPr>
        <w:t xml:space="preserve"> </w:t>
      </w:r>
      <w:r w:rsidR="00F77372">
        <w:rPr>
          <w:b/>
          <w:i/>
          <w:lang w:eastAsia="zh-CN"/>
        </w:rPr>
        <w:t>Group 1</w:t>
      </w:r>
      <w:r w:rsidR="00F77372">
        <w:rPr>
          <w:b/>
          <w:i/>
        </w:rPr>
        <w:t xml:space="preserve"> </w:t>
      </w:r>
      <w:r w:rsidR="008E41E2">
        <w:rPr>
          <w:b/>
          <w:i/>
        </w:rPr>
        <w:t xml:space="preserve">vs. Matched Pairs </w:t>
      </w:r>
    </w:p>
    <w:p w14:paraId="666AC3BE" w14:textId="77777777" w:rsidR="008E41E2" w:rsidRDefault="008E41E2" w:rsidP="006A39A4">
      <w:pPr>
        <w:spacing w:line="480" w:lineRule="auto"/>
        <w:rPr>
          <w:lang w:eastAsia="zh-CN"/>
        </w:rPr>
      </w:pPr>
      <w:r>
        <w:rPr>
          <w:b/>
        </w:rPr>
        <w:tab/>
      </w:r>
      <w:r>
        <w:t xml:space="preserve">Table </w:t>
      </w:r>
      <w:r>
        <w:rPr>
          <w:rFonts w:hint="eastAsia"/>
          <w:lang w:eastAsia="zh-CN"/>
        </w:rPr>
        <w:t>2</w:t>
      </w:r>
      <w:r w:rsidR="002C4955">
        <w:rPr>
          <w:rFonts w:eastAsiaTheme="minorEastAsia" w:hint="eastAsia"/>
          <w:lang w:eastAsia="zh-CN"/>
        </w:rPr>
        <w:t>2</w:t>
      </w:r>
      <w:r w:rsidR="00575F38">
        <w:rPr>
          <w:lang w:eastAsia="zh-CN"/>
        </w:rPr>
        <w:t xml:space="preserve"> </w:t>
      </w:r>
      <w:r>
        <w:t xml:space="preserve">and Table </w:t>
      </w:r>
      <w:r>
        <w:rPr>
          <w:rFonts w:hint="eastAsia"/>
          <w:lang w:eastAsia="zh-CN"/>
        </w:rPr>
        <w:t>2</w:t>
      </w:r>
      <w:r w:rsidR="002C4955">
        <w:rPr>
          <w:rFonts w:eastAsiaTheme="minorEastAsia" w:hint="eastAsia"/>
          <w:lang w:eastAsia="zh-CN"/>
        </w:rPr>
        <w:t>3</w:t>
      </w:r>
      <w:r w:rsidRPr="009F313C">
        <w:t xml:space="preserve"> </w:t>
      </w:r>
      <w:r>
        <w:rPr>
          <w:rFonts w:hint="eastAsia"/>
          <w:lang w:eastAsia="zh-CN"/>
        </w:rPr>
        <w:t>provide</w:t>
      </w:r>
      <w:r w:rsidRPr="009F313C">
        <w:t xml:space="preserve"> the</w:t>
      </w:r>
      <w:r>
        <w:rPr>
          <w:rFonts w:hint="eastAsia"/>
          <w:lang w:eastAsia="zh-CN"/>
        </w:rPr>
        <w:t xml:space="preserve"> results of the</w:t>
      </w:r>
      <w:r w:rsidRPr="009F313C">
        <w:t xml:space="preserve"> tests </w:t>
      </w:r>
      <w:r>
        <w:rPr>
          <w:rFonts w:hint="eastAsia"/>
          <w:lang w:eastAsia="zh-CN"/>
        </w:rPr>
        <w:t>about</w:t>
      </w:r>
      <w:r>
        <w:t xml:space="preserve"> the difference between</w:t>
      </w:r>
      <w:r w:rsidRPr="009F313C">
        <w:t xml:space="preserve"> group 1 </w:t>
      </w:r>
      <w:r>
        <w:t xml:space="preserve">and its </w:t>
      </w:r>
      <w:r w:rsidRPr="009F313C">
        <w:t xml:space="preserve">matched pairs. </w:t>
      </w:r>
      <w:r>
        <w:t xml:space="preserve">The coefficient of </w:t>
      </w:r>
      <w:r w:rsidR="00637C3E">
        <w:rPr>
          <w:i/>
        </w:rPr>
        <w:t>POST</w:t>
      </w:r>
      <w:r w:rsidRPr="009F313C">
        <w:rPr>
          <w:i/>
        </w:rPr>
        <w:t>*FIN46</w:t>
      </w:r>
      <w:r>
        <w:t xml:space="preserve"> is negative and significant for all the models. The same tests for group 2 and its matched pairs have no significant results. This represents the difference between group 1 and 2 from another perspective</w:t>
      </w:r>
      <w:r>
        <w:rPr>
          <w:rFonts w:hint="eastAsia"/>
          <w:lang w:eastAsia="zh-CN"/>
        </w:rPr>
        <w:t>, suggesting that the investment efficiency for firms consolidating VIEs improves after FIN 46 compared to their peer firms, while firms restructuring or terminating VIEs don</w:t>
      </w:r>
      <w:r>
        <w:rPr>
          <w:lang w:eastAsia="zh-CN"/>
        </w:rPr>
        <w:t>’</w:t>
      </w:r>
      <w:r>
        <w:rPr>
          <w:rFonts w:hint="eastAsia"/>
          <w:lang w:eastAsia="zh-CN"/>
        </w:rPr>
        <w:t xml:space="preserve">t experience such improvement compared to their peers. </w:t>
      </w:r>
      <w:r w:rsidR="004C271A">
        <w:rPr>
          <w:lang w:eastAsia="zh-CN"/>
        </w:rPr>
        <w:t>However, when measuring investment efficiency using investment – cash flow sensitivity, I find opposite results (</w:t>
      </w:r>
      <w:proofErr w:type="spellStart"/>
      <w:r w:rsidR="004C271A">
        <w:rPr>
          <w:lang w:eastAsia="zh-CN"/>
        </w:rPr>
        <w:t>untabulated</w:t>
      </w:r>
      <w:proofErr w:type="spellEnd"/>
      <w:r w:rsidR="004C271A">
        <w:rPr>
          <w:lang w:eastAsia="zh-CN"/>
        </w:rPr>
        <w:t xml:space="preserve">). </w:t>
      </w:r>
    </w:p>
    <w:p w14:paraId="28E4412B" w14:textId="77777777" w:rsidR="000144A6" w:rsidRDefault="00877C8C" w:rsidP="006A39A4">
      <w:pPr>
        <w:spacing w:line="480" w:lineRule="auto"/>
        <w:rPr>
          <w:b/>
          <w:i/>
          <w:lang w:eastAsia="zh-CN"/>
        </w:rPr>
      </w:pPr>
      <w:r>
        <w:rPr>
          <w:b/>
          <w:lang w:eastAsia="zh-CN"/>
        </w:rPr>
        <w:lastRenderedPageBreak/>
        <w:t>Explanation</w:t>
      </w:r>
      <w:r w:rsidR="005E4987">
        <w:rPr>
          <w:b/>
          <w:lang w:eastAsia="zh-CN"/>
        </w:rPr>
        <w:t xml:space="preserve"> for Opposite Results using </w:t>
      </w:r>
      <w:r w:rsidR="000144A6" w:rsidRPr="005E4987">
        <w:rPr>
          <w:b/>
          <w:lang w:eastAsia="zh-CN"/>
        </w:rPr>
        <w:t>Investment – Cash Flow Sensitivity</w:t>
      </w:r>
    </w:p>
    <w:p w14:paraId="57A4CCBC" w14:textId="77777777" w:rsidR="00F77372" w:rsidRDefault="00F77372" w:rsidP="006A39A4">
      <w:pPr>
        <w:spacing w:line="480" w:lineRule="auto"/>
        <w:rPr>
          <w:lang w:eastAsia="zh-CN"/>
        </w:rPr>
      </w:pPr>
      <w:r>
        <w:rPr>
          <w:lang w:eastAsia="zh-CN"/>
        </w:rPr>
        <w:tab/>
      </w:r>
      <w:r w:rsidR="005E4987">
        <w:rPr>
          <w:lang w:eastAsia="zh-CN"/>
        </w:rPr>
        <w:t xml:space="preserve">I use two empirical proxies for investment efficiency, which are used in the extant literature, however, find completely opposite results. This subsection provides some explanations for the opposite results using investment-cash flow sensitivity. </w:t>
      </w:r>
      <w:r>
        <w:rPr>
          <w:lang w:eastAsia="zh-CN"/>
        </w:rPr>
        <w:t xml:space="preserve">Prior literature shows that the extent to which firms are financial constrained affects investment – cash flow sensitivity (e.g., </w:t>
      </w:r>
      <w:proofErr w:type="spellStart"/>
      <w:r>
        <w:rPr>
          <w:lang w:eastAsia="zh-CN"/>
        </w:rPr>
        <w:t>Fazzari</w:t>
      </w:r>
      <w:proofErr w:type="spellEnd"/>
      <w:r>
        <w:rPr>
          <w:lang w:eastAsia="zh-CN"/>
        </w:rPr>
        <w:t xml:space="preserve"> et al. 2000</w:t>
      </w:r>
      <w:r w:rsidR="00CD42CF">
        <w:rPr>
          <w:lang w:eastAsia="zh-CN"/>
        </w:rPr>
        <w:t>)</w:t>
      </w:r>
      <w:r w:rsidR="00BD73FA">
        <w:rPr>
          <w:lang w:eastAsia="zh-CN"/>
        </w:rPr>
        <w:t xml:space="preserve">. </w:t>
      </w:r>
      <w:r w:rsidR="005E4987">
        <w:rPr>
          <w:lang w:eastAsia="zh-CN"/>
        </w:rPr>
        <w:t xml:space="preserve"> One possible explanation </w:t>
      </w:r>
      <w:r w:rsidR="00D47D77">
        <w:rPr>
          <w:lang w:eastAsia="zh-CN"/>
        </w:rPr>
        <w:t>is that</w:t>
      </w:r>
      <w:r w:rsidR="005E4987">
        <w:rPr>
          <w:lang w:eastAsia="zh-CN"/>
        </w:rPr>
        <w:t xml:space="preserve"> </w:t>
      </w:r>
      <w:r w:rsidR="00D47D77">
        <w:rPr>
          <w:lang w:eastAsia="zh-CN"/>
        </w:rPr>
        <w:t xml:space="preserve">the </w:t>
      </w:r>
      <w:r w:rsidR="005E4987">
        <w:rPr>
          <w:lang w:eastAsia="zh-CN"/>
        </w:rPr>
        <w:t>higher investment</w:t>
      </w:r>
      <w:r w:rsidR="00D47D77">
        <w:rPr>
          <w:lang w:eastAsia="zh-CN"/>
        </w:rPr>
        <w:t>-</w:t>
      </w:r>
      <w:r w:rsidR="005E4987">
        <w:rPr>
          <w:lang w:eastAsia="zh-CN"/>
        </w:rPr>
        <w:t xml:space="preserve">cash flow sensitivity for firms affected by </w:t>
      </w:r>
      <w:r w:rsidR="00105161">
        <w:rPr>
          <w:lang w:eastAsia="zh-CN"/>
        </w:rPr>
        <w:t>FIN 46</w:t>
      </w:r>
      <w:r w:rsidR="005E4987">
        <w:rPr>
          <w:lang w:eastAsia="zh-CN"/>
        </w:rPr>
        <w:t xml:space="preserve"> could be due to the effect of financial constraints. </w:t>
      </w:r>
      <w:r w:rsidR="00BD73FA">
        <w:rPr>
          <w:lang w:eastAsia="zh-CN"/>
        </w:rPr>
        <w:t xml:space="preserve">Therefore, I partition the test sample into a financial constrained group and a financial unconstrained group to further examine the change of investment – cash flow sensitivity for FIN 46 firms in the pre- and post- FIN 46 periods. I </w:t>
      </w:r>
      <w:r w:rsidR="00E927CB">
        <w:rPr>
          <w:lang w:eastAsia="zh-CN"/>
        </w:rPr>
        <w:t>construct an index following</w:t>
      </w:r>
      <w:r w:rsidR="00277C43">
        <w:rPr>
          <w:lang w:eastAsia="zh-CN"/>
        </w:rPr>
        <w:t xml:space="preserve"> Kaplan and </w:t>
      </w:r>
      <w:proofErr w:type="spellStart"/>
      <w:r w:rsidR="00277C43">
        <w:rPr>
          <w:lang w:eastAsia="zh-CN"/>
        </w:rPr>
        <w:t>Zingales</w:t>
      </w:r>
      <w:proofErr w:type="spellEnd"/>
      <w:r w:rsidR="00277C43">
        <w:rPr>
          <w:lang w:eastAsia="zh-CN"/>
        </w:rPr>
        <w:t xml:space="preserve"> (1997) and</w:t>
      </w:r>
      <w:r w:rsidR="00E927CB">
        <w:rPr>
          <w:lang w:eastAsia="zh-CN"/>
        </w:rPr>
        <w:t xml:space="preserve"> </w:t>
      </w:r>
      <w:r w:rsidR="00277C43">
        <w:rPr>
          <w:lang w:eastAsia="zh-CN"/>
        </w:rPr>
        <w:t>Lamont et al. (2001) by using the following model:</w:t>
      </w:r>
    </w:p>
    <w:p w14:paraId="684F3863" w14:textId="77777777" w:rsidR="00277C43" w:rsidRDefault="00277C43" w:rsidP="006A39A4">
      <w:pPr>
        <w:spacing w:line="480" w:lineRule="auto"/>
        <w:rPr>
          <w:i/>
          <w:lang w:eastAsia="zh-CN"/>
        </w:rPr>
      </w:pPr>
      <w:proofErr w:type="spellStart"/>
      <w:r w:rsidRPr="00876C3B">
        <w:rPr>
          <w:i/>
          <w:lang w:eastAsia="zh-CN"/>
        </w:rPr>
        <w:t>KZindex</w:t>
      </w:r>
      <w:proofErr w:type="spellEnd"/>
      <w:r>
        <w:rPr>
          <w:lang w:eastAsia="zh-CN"/>
        </w:rPr>
        <w:t xml:space="preserve"> = -1.002*</w:t>
      </w:r>
      <w:proofErr w:type="spellStart"/>
      <w:r w:rsidRPr="00876C3B">
        <w:rPr>
          <w:i/>
          <w:lang w:eastAsia="zh-CN"/>
        </w:rPr>
        <w:t>CashFlow</w:t>
      </w:r>
      <w:proofErr w:type="spellEnd"/>
      <w:r>
        <w:rPr>
          <w:lang w:eastAsia="zh-CN"/>
        </w:rPr>
        <w:t xml:space="preserve"> + 0.283*</w:t>
      </w:r>
      <w:r w:rsidRPr="00876C3B">
        <w:rPr>
          <w:i/>
          <w:lang w:eastAsia="zh-CN"/>
        </w:rPr>
        <w:t>Q</w:t>
      </w:r>
      <w:r>
        <w:rPr>
          <w:lang w:eastAsia="zh-CN"/>
        </w:rPr>
        <w:t xml:space="preserve"> + 3.139*</w:t>
      </w:r>
      <w:r w:rsidRPr="00876C3B">
        <w:rPr>
          <w:i/>
          <w:lang w:eastAsia="zh-CN"/>
        </w:rPr>
        <w:t>Leverage</w:t>
      </w:r>
      <w:r>
        <w:rPr>
          <w:lang w:eastAsia="zh-CN"/>
        </w:rPr>
        <w:t xml:space="preserve"> – 39.368*</w:t>
      </w:r>
      <w:r w:rsidRPr="00876C3B">
        <w:rPr>
          <w:i/>
          <w:lang w:eastAsia="zh-CN"/>
        </w:rPr>
        <w:t>Dividends</w:t>
      </w:r>
    </w:p>
    <w:p w14:paraId="423323FA" w14:textId="77777777" w:rsidR="00277C43" w:rsidRDefault="00277C43" w:rsidP="006A39A4">
      <w:pPr>
        <w:spacing w:line="480" w:lineRule="auto"/>
        <w:rPr>
          <w:i/>
          <w:lang w:eastAsia="zh-CN"/>
        </w:rPr>
      </w:pPr>
      <w:r>
        <w:rPr>
          <w:i/>
          <w:lang w:eastAsia="zh-CN"/>
        </w:rPr>
        <w:tab/>
        <w:t xml:space="preserve">     </w:t>
      </w:r>
      <w:r>
        <w:rPr>
          <w:lang w:eastAsia="zh-CN"/>
        </w:rPr>
        <w:t xml:space="preserve"> -1.315*</w:t>
      </w:r>
      <w:proofErr w:type="spellStart"/>
      <w:r w:rsidRPr="00876C3B">
        <w:rPr>
          <w:i/>
          <w:lang w:eastAsia="zh-CN"/>
        </w:rPr>
        <w:t>CashHoldings</w:t>
      </w:r>
      <w:proofErr w:type="spellEnd"/>
    </w:p>
    <w:p w14:paraId="3EF80AE2" w14:textId="77777777" w:rsidR="00255A2D" w:rsidRPr="00876C3B" w:rsidRDefault="00255A2D" w:rsidP="006A39A4">
      <w:pPr>
        <w:spacing w:line="480" w:lineRule="auto"/>
        <w:rPr>
          <w:lang w:eastAsia="zh-CN"/>
        </w:rPr>
      </w:pPr>
      <w:r>
        <w:rPr>
          <w:lang w:eastAsia="zh-CN"/>
        </w:rPr>
        <w:t>I assign the top (bottom) two quartiles as the financial constrained (unconstrained) group.</w:t>
      </w:r>
    </w:p>
    <w:p w14:paraId="4CC64A81" w14:textId="77777777" w:rsidR="00D47D77" w:rsidRDefault="00277C43" w:rsidP="006A39A4">
      <w:pPr>
        <w:spacing w:line="480" w:lineRule="auto"/>
        <w:rPr>
          <w:lang w:eastAsia="zh-CN"/>
        </w:rPr>
      </w:pPr>
      <w:r>
        <w:rPr>
          <w:lang w:eastAsia="zh-CN"/>
        </w:rPr>
        <w:tab/>
      </w:r>
      <w:r w:rsidR="002C4955">
        <w:rPr>
          <w:lang w:eastAsia="zh-CN"/>
        </w:rPr>
        <w:t>Table 2</w:t>
      </w:r>
      <w:r w:rsidR="002C4955">
        <w:rPr>
          <w:rFonts w:eastAsiaTheme="minorEastAsia" w:hint="eastAsia"/>
          <w:lang w:eastAsia="zh-CN"/>
        </w:rPr>
        <w:t>4</w:t>
      </w:r>
      <w:r>
        <w:rPr>
          <w:lang w:eastAsia="zh-CN"/>
        </w:rPr>
        <w:t xml:space="preserve"> present the regression results of H3 using no-impact firms as the control sample</w:t>
      </w:r>
      <w:r w:rsidR="00255A2D">
        <w:rPr>
          <w:lang w:eastAsia="zh-CN"/>
        </w:rPr>
        <w:t xml:space="preserve">. For the financial constrained group, the coefficient of </w:t>
      </w:r>
      <w:r w:rsidR="00637C3E">
        <w:rPr>
          <w:i/>
          <w:lang w:eastAsia="zh-CN"/>
        </w:rPr>
        <w:t>POST</w:t>
      </w:r>
      <w:r w:rsidR="00D47D77">
        <w:rPr>
          <w:i/>
          <w:lang w:eastAsia="zh-CN"/>
        </w:rPr>
        <w:t>*</w:t>
      </w:r>
      <w:r w:rsidR="00255A2D" w:rsidRPr="00876C3B">
        <w:rPr>
          <w:i/>
          <w:lang w:eastAsia="zh-CN"/>
        </w:rPr>
        <w:t>FIN46</w:t>
      </w:r>
      <w:r w:rsidR="00D47D77">
        <w:rPr>
          <w:i/>
          <w:lang w:eastAsia="zh-CN"/>
        </w:rPr>
        <w:t>*</w:t>
      </w:r>
      <w:r w:rsidR="00255A2D" w:rsidRPr="00876C3B">
        <w:rPr>
          <w:i/>
          <w:lang w:eastAsia="zh-CN"/>
        </w:rPr>
        <w:t>OCF</w:t>
      </w:r>
      <w:r w:rsidR="00255A2D">
        <w:rPr>
          <w:lang w:eastAsia="zh-CN"/>
        </w:rPr>
        <w:t xml:space="preserve"> is positive and highly significant</w:t>
      </w:r>
      <w:r w:rsidR="00442E8A">
        <w:rPr>
          <w:lang w:eastAsia="zh-CN"/>
        </w:rPr>
        <w:t xml:space="preserve"> </w:t>
      </w:r>
      <w:r w:rsidR="00255A2D">
        <w:rPr>
          <w:lang w:eastAsia="zh-CN"/>
        </w:rPr>
        <w:t xml:space="preserve">(p&lt;0.0001). </w:t>
      </w:r>
      <w:r w:rsidR="00D47D77">
        <w:rPr>
          <w:lang w:eastAsia="zh-CN"/>
        </w:rPr>
        <w:t xml:space="preserve">On the other hand, </w:t>
      </w:r>
      <w:r w:rsidR="00255A2D">
        <w:rPr>
          <w:lang w:eastAsia="zh-CN"/>
        </w:rPr>
        <w:t xml:space="preserve">the coefficient </w:t>
      </w:r>
      <w:r w:rsidR="00D47D77">
        <w:rPr>
          <w:lang w:eastAsia="zh-CN"/>
        </w:rPr>
        <w:t xml:space="preserve">of </w:t>
      </w:r>
      <w:r w:rsidR="00637C3E">
        <w:rPr>
          <w:i/>
          <w:lang w:eastAsia="zh-CN"/>
        </w:rPr>
        <w:t>POST</w:t>
      </w:r>
      <w:r w:rsidR="00D47D77">
        <w:rPr>
          <w:i/>
          <w:lang w:eastAsia="zh-CN"/>
        </w:rPr>
        <w:t>*</w:t>
      </w:r>
      <w:r w:rsidR="00D47D77" w:rsidRPr="00876C3B">
        <w:rPr>
          <w:i/>
          <w:lang w:eastAsia="zh-CN"/>
        </w:rPr>
        <w:t>FIN46</w:t>
      </w:r>
      <w:r w:rsidR="00D47D77">
        <w:rPr>
          <w:i/>
          <w:lang w:eastAsia="zh-CN"/>
        </w:rPr>
        <w:t>*</w:t>
      </w:r>
      <w:r w:rsidR="00D47D77" w:rsidRPr="00876C3B">
        <w:rPr>
          <w:i/>
          <w:lang w:eastAsia="zh-CN"/>
        </w:rPr>
        <w:t>OCF</w:t>
      </w:r>
      <w:r w:rsidR="00D47D77">
        <w:rPr>
          <w:lang w:eastAsia="zh-CN"/>
        </w:rPr>
        <w:t xml:space="preserve"> for unconstraint group is marginally significant and smaller than that of constraint group</w:t>
      </w:r>
      <w:proofErr w:type="gramStart"/>
      <w:r w:rsidR="00D47D77">
        <w:rPr>
          <w:lang w:eastAsia="zh-CN"/>
        </w:rPr>
        <w:t>.</w:t>
      </w:r>
      <w:r w:rsidR="00255A2D">
        <w:rPr>
          <w:lang w:eastAsia="zh-CN"/>
        </w:rPr>
        <w:t>.</w:t>
      </w:r>
      <w:proofErr w:type="gramEnd"/>
      <w:r w:rsidR="00255A2D">
        <w:rPr>
          <w:lang w:eastAsia="zh-CN"/>
        </w:rPr>
        <w:t xml:space="preserve"> The </w:t>
      </w:r>
      <w:r w:rsidR="00442E8A">
        <w:rPr>
          <w:lang w:eastAsia="zh-CN"/>
        </w:rPr>
        <w:t>results of the s</w:t>
      </w:r>
      <w:r w:rsidR="00255A2D">
        <w:rPr>
          <w:lang w:eastAsia="zh-CN"/>
        </w:rPr>
        <w:t xml:space="preserve">ame </w:t>
      </w:r>
      <w:r w:rsidR="00442E8A">
        <w:rPr>
          <w:lang w:eastAsia="zh-CN"/>
        </w:rPr>
        <w:t xml:space="preserve">test </w:t>
      </w:r>
      <w:r w:rsidR="00255A2D">
        <w:rPr>
          <w:lang w:eastAsia="zh-CN"/>
        </w:rPr>
        <w:t>using matched pairs as the contro</w:t>
      </w:r>
      <w:r w:rsidR="002C4955">
        <w:rPr>
          <w:lang w:eastAsia="zh-CN"/>
        </w:rPr>
        <w:t>l sample is reported in Table 2</w:t>
      </w:r>
      <w:r w:rsidR="002C4955">
        <w:rPr>
          <w:rFonts w:eastAsiaTheme="minorEastAsia" w:hint="eastAsia"/>
          <w:lang w:eastAsia="zh-CN"/>
        </w:rPr>
        <w:t>5</w:t>
      </w:r>
      <w:r w:rsidR="00255A2D">
        <w:rPr>
          <w:lang w:eastAsia="zh-CN"/>
        </w:rPr>
        <w:t xml:space="preserve">. The coefficient of </w:t>
      </w:r>
      <w:r w:rsidR="00255A2D" w:rsidRPr="00255A2D">
        <w:rPr>
          <w:i/>
          <w:lang w:eastAsia="zh-CN"/>
        </w:rPr>
        <w:t>POST_FIN46_OCF</w:t>
      </w:r>
      <w:r w:rsidR="00255A2D">
        <w:rPr>
          <w:i/>
          <w:lang w:eastAsia="zh-CN"/>
        </w:rPr>
        <w:t xml:space="preserve"> </w:t>
      </w:r>
      <w:r w:rsidR="00255A2D">
        <w:rPr>
          <w:lang w:eastAsia="zh-CN"/>
        </w:rPr>
        <w:t>for the constrained group is positive and significant (p=0.001), while that for the unconstrained group is not significant (p=0.319).</w:t>
      </w:r>
      <w:r w:rsidR="00D47D77">
        <w:rPr>
          <w:lang w:eastAsia="zh-CN"/>
        </w:rPr>
        <w:t xml:space="preserve"> </w:t>
      </w:r>
    </w:p>
    <w:p w14:paraId="6E251EDC" w14:textId="77777777" w:rsidR="00887511" w:rsidRPr="00877C8C" w:rsidRDefault="00D47D77" w:rsidP="006A39A4">
      <w:pPr>
        <w:spacing w:line="480" w:lineRule="auto"/>
        <w:rPr>
          <w:rFonts w:eastAsiaTheme="minorEastAsia"/>
          <w:b/>
          <w:lang w:eastAsia="zh-CN"/>
        </w:rPr>
      </w:pPr>
      <w:r>
        <w:rPr>
          <w:lang w:eastAsia="zh-CN"/>
        </w:rPr>
        <w:lastRenderedPageBreak/>
        <w:tab/>
        <w:t xml:space="preserve">Thus, finding from this analysis provide explanation that higher investment-cash flow sensitivity for firms affected by </w:t>
      </w:r>
      <w:r w:rsidR="00105161">
        <w:rPr>
          <w:lang w:eastAsia="zh-CN"/>
        </w:rPr>
        <w:t>FIN 46</w:t>
      </w:r>
      <w:r>
        <w:rPr>
          <w:lang w:eastAsia="zh-CN"/>
        </w:rPr>
        <w:t xml:space="preserve"> is driven due to the financial constraints, which also suggest that this proxy measures different dimension of investment decision.  </w:t>
      </w:r>
      <w:r w:rsidR="00255A2D">
        <w:rPr>
          <w:lang w:eastAsia="zh-CN"/>
        </w:rPr>
        <w:t xml:space="preserve"> </w:t>
      </w:r>
    </w:p>
    <w:p w14:paraId="211DE29F" w14:textId="77777777" w:rsidR="008E41E2" w:rsidRPr="006A39A4" w:rsidRDefault="00A43D8F" w:rsidP="006A39A4">
      <w:pPr>
        <w:pStyle w:val="Heading2"/>
        <w:spacing w:line="480" w:lineRule="auto"/>
        <w:rPr>
          <w:lang w:eastAsia="zh-CN"/>
        </w:rPr>
      </w:pPr>
      <w:bookmarkStart w:id="62" w:name="_Toc391548159"/>
      <w:bookmarkStart w:id="63" w:name="_Toc391548251"/>
      <w:bookmarkStart w:id="64" w:name="_Toc391548388"/>
      <w:bookmarkStart w:id="65" w:name="_Toc394486573"/>
      <w:r w:rsidRPr="006A39A4">
        <w:t>S</w:t>
      </w:r>
      <w:bookmarkEnd w:id="62"/>
      <w:bookmarkEnd w:id="63"/>
      <w:bookmarkEnd w:id="64"/>
      <w:r w:rsidR="003D6542">
        <w:rPr>
          <w:rFonts w:hint="eastAsia"/>
          <w:lang w:eastAsia="zh-CN"/>
        </w:rPr>
        <w:t>UMMARY</w:t>
      </w:r>
      <w:bookmarkEnd w:id="65"/>
    </w:p>
    <w:p w14:paraId="128BBB9E" w14:textId="77777777" w:rsidR="00BD24A2" w:rsidRDefault="008E41E2" w:rsidP="006A39A4">
      <w:pPr>
        <w:spacing w:line="480" w:lineRule="auto"/>
      </w:pPr>
      <w:r>
        <w:rPr>
          <w:b/>
        </w:rPr>
        <w:tab/>
      </w:r>
      <w:r>
        <w:t xml:space="preserve">This study examines the change in investment efficiency for firms affected by FIN 46. </w:t>
      </w:r>
      <w:r w:rsidR="004041A7">
        <w:rPr>
          <w:rFonts w:eastAsiaTheme="minorEastAsia" w:hint="eastAsia"/>
          <w:lang w:eastAsia="zh-CN"/>
        </w:rPr>
        <w:t xml:space="preserve">The results are mixed based on different proxies of investment efficiency. </w:t>
      </w:r>
      <w:r w:rsidR="00BD24A2">
        <w:t>When using the investment – cash flow sensitivity to proxy for investment efficiency, I find firms affected by FIN 46 experience decreased investment efficiency indicated by increased investment sensitivity to cash flows, compared to firms reporting no material impact from FIN 46. The same results are found using matched pairs as the control sample of FIN 46 firms. I also find the investment of firms consolidating is more sensitive to cash flows after their adoption of FIN 46, compared to both the no-impact firms and matched pairs.</w:t>
      </w:r>
    </w:p>
    <w:p w14:paraId="15A94550" w14:textId="77777777" w:rsidR="00A22172" w:rsidRDefault="00BD24A2" w:rsidP="006A39A4">
      <w:pPr>
        <w:spacing w:line="480" w:lineRule="auto"/>
      </w:pPr>
      <w:r>
        <w:tab/>
        <w:t xml:space="preserve"> However, opposite results are found when using the deviation from expected investment as the proxy for investment efficiency.</w:t>
      </w:r>
      <w:r w:rsidR="00A22172">
        <w:t xml:space="preserve"> </w:t>
      </w:r>
      <w:r>
        <w:rPr>
          <w:lang w:eastAsia="zh-CN"/>
        </w:rPr>
        <w:t>W</w:t>
      </w:r>
      <w:r w:rsidR="008E41E2">
        <w:rPr>
          <w:rFonts w:hint="eastAsia"/>
          <w:lang w:eastAsia="zh-CN"/>
        </w:rPr>
        <w:t xml:space="preserve">hen comparing FIN 46 firms and their matched pairs, I find that FIN 46 firms experience improved investment efficiency measured by the deviation from expected investment after their adoption of FIN 46. Furthermore, I find firms </w:t>
      </w:r>
      <w:r w:rsidR="008E41E2">
        <w:rPr>
          <w:lang w:eastAsia="zh-CN"/>
        </w:rPr>
        <w:t>consolidating</w:t>
      </w:r>
      <w:r w:rsidR="008E41E2">
        <w:rPr>
          <w:rFonts w:hint="eastAsia"/>
          <w:lang w:eastAsia="zh-CN"/>
        </w:rPr>
        <w:t xml:space="preserve"> VIEs experience improved investment efficiency measured by the deviation from expected investment after FIN 46 compared to their matched peers, while firms </w:t>
      </w:r>
      <w:r w:rsidR="008E41E2">
        <w:rPr>
          <w:lang w:eastAsia="zh-CN"/>
        </w:rPr>
        <w:t>restructuring</w:t>
      </w:r>
      <w:r w:rsidR="008E41E2">
        <w:rPr>
          <w:rFonts w:hint="eastAsia"/>
          <w:lang w:eastAsia="zh-CN"/>
        </w:rPr>
        <w:t xml:space="preserve"> or terminating their VIEs don</w:t>
      </w:r>
      <w:r w:rsidR="008E41E2">
        <w:rPr>
          <w:lang w:eastAsia="zh-CN"/>
        </w:rPr>
        <w:t>’</w:t>
      </w:r>
      <w:r w:rsidR="008E41E2">
        <w:rPr>
          <w:rFonts w:hint="eastAsia"/>
          <w:lang w:eastAsia="zh-CN"/>
        </w:rPr>
        <w:t xml:space="preserve">s exhibit such </w:t>
      </w:r>
      <w:r w:rsidR="008E41E2">
        <w:rPr>
          <w:lang w:eastAsia="zh-CN"/>
        </w:rPr>
        <w:t>improvement</w:t>
      </w:r>
      <w:r w:rsidR="008E41E2">
        <w:rPr>
          <w:rFonts w:hint="eastAsia"/>
          <w:lang w:eastAsia="zh-CN"/>
        </w:rPr>
        <w:t>.</w:t>
      </w:r>
      <w:r w:rsidR="00A22172">
        <w:rPr>
          <w:lang w:eastAsia="zh-CN"/>
        </w:rPr>
        <w:t xml:space="preserve"> </w:t>
      </w:r>
      <w:r w:rsidR="00A22172">
        <w:rPr>
          <w:lang w:eastAsia="zh-CN"/>
        </w:rPr>
        <w:tab/>
      </w:r>
    </w:p>
    <w:p w14:paraId="19D4C849" w14:textId="77777777" w:rsidR="002177F5" w:rsidRDefault="00A22172">
      <w:pPr>
        <w:spacing w:line="480" w:lineRule="auto"/>
      </w:pPr>
      <w:r>
        <w:rPr>
          <w:lang w:eastAsia="zh-CN"/>
        </w:rPr>
        <w:lastRenderedPageBreak/>
        <w:tab/>
      </w:r>
      <w:r w:rsidR="008E41E2">
        <w:t>This study contributes the literature about the economic consequence of FIN 46</w:t>
      </w:r>
      <w:r w:rsidR="008E41E2">
        <w:rPr>
          <w:rFonts w:hint="eastAsia"/>
          <w:lang w:eastAsia="zh-CN"/>
        </w:rPr>
        <w:t>. It also adds to a</w:t>
      </w:r>
      <w:r w:rsidR="008E41E2">
        <w:t xml:space="preserve"> growing stream of literature about investment efficiency. </w:t>
      </w:r>
      <w:r w:rsidR="008E41E2">
        <w:rPr>
          <w:lang w:eastAsia="zh-CN"/>
        </w:rPr>
        <w:t>Nevertheless</w:t>
      </w:r>
      <w:r w:rsidR="008E41E2">
        <w:rPr>
          <w:rFonts w:hint="eastAsia"/>
          <w:lang w:eastAsia="zh-CN"/>
        </w:rPr>
        <w:t xml:space="preserve">, there are some </w:t>
      </w:r>
      <w:r w:rsidR="008E41E2">
        <w:t>limitations</w:t>
      </w:r>
      <w:r w:rsidR="008E41E2">
        <w:rPr>
          <w:rFonts w:hint="eastAsia"/>
          <w:lang w:eastAsia="zh-CN"/>
        </w:rPr>
        <w:t xml:space="preserve"> in this study</w:t>
      </w:r>
      <w:r w:rsidR="008E41E2">
        <w:t>. First, the small sample size affects the generalization of the empirical results. Second, the</w:t>
      </w:r>
      <w:r w:rsidR="00BD24A2">
        <w:t xml:space="preserve"> mixed</w:t>
      </w:r>
      <w:r w:rsidR="008E41E2">
        <w:t xml:space="preserve"> results are based on </w:t>
      </w:r>
      <w:r w:rsidR="00BD24A2">
        <w:t xml:space="preserve">different </w:t>
      </w:r>
      <w:r w:rsidR="008E41E2">
        <w:t>models. Third, the models to estimate investment efficiency is still evolving, thus the interpretation of the results is subject to the validity of different model</w:t>
      </w:r>
      <w:r>
        <w:t>s.</w:t>
      </w:r>
      <w:bookmarkStart w:id="66" w:name="_Toc391548160"/>
      <w:bookmarkStart w:id="67" w:name="_Toc391548252"/>
      <w:bookmarkStart w:id="68" w:name="_Toc391548389"/>
    </w:p>
    <w:p w14:paraId="1314512B" w14:textId="77777777" w:rsidR="00CF323E" w:rsidRDefault="00CF323E">
      <w:pPr>
        <w:spacing w:after="200" w:line="276" w:lineRule="auto"/>
        <w:rPr>
          <w:rFonts w:eastAsiaTheme="majorEastAsia" w:cstheme="majorBidi"/>
          <w:b/>
          <w:bCs/>
          <w:szCs w:val="22"/>
        </w:rPr>
      </w:pPr>
      <w:r>
        <w:rPr>
          <w:szCs w:val="22"/>
        </w:rPr>
        <w:br w:type="page"/>
      </w:r>
    </w:p>
    <w:p w14:paraId="0D7A9E63" w14:textId="77777777" w:rsidR="006A39A4" w:rsidRPr="005C5C82" w:rsidRDefault="008B5063" w:rsidP="005C5C82">
      <w:pPr>
        <w:pStyle w:val="Heading1"/>
        <w:spacing w:line="480" w:lineRule="auto"/>
        <w:rPr>
          <w:szCs w:val="22"/>
          <w:lang w:eastAsia="zh-CN"/>
        </w:rPr>
      </w:pPr>
      <w:bookmarkStart w:id="69" w:name="_Toc394486574"/>
      <w:r w:rsidRPr="006A39A4">
        <w:rPr>
          <w:szCs w:val="22"/>
        </w:rPr>
        <w:lastRenderedPageBreak/>
        <w:t>CHAPTER V: CONCLUSION</w:t>
      </w:r>
      <w:bookmarkEnd w:id="66"/>
      <w:bookmarkEnd w:id="67"/>
      <w:bookmarkEnd w:id="68"/>
      <w:bookmarkEnd w:id="69"/>
    </w:p>
    <w:p w14:paraId="341B058C" w14:textId="77777777" w:rsidR="00FC364F" w:rsidRDefault="00FC364F" w:rsidP="006A39A4">
      <w:pPr>
        <w:spacing w:line="480" w:lineRule="auto"/>
      </w:pPr>
      <w:r>
        <w:tab/>
        <w:t xml:space="preserve">The </w:t>
      </w:r>
      <w:r w:rsidRPr="000D7C34">
        <w:t xml:space="preserve">Financial Accounting Standards Board (FASB) issued Interpretation No. 46 (FIN 46), </w:t>
      </w:r>
      <w:r w:rsidRPr="00CD4A81">
        <w:t xml:space="preserve">Consolidation of Variable Interest Entities- An Interpretation of ARB No. 51, </w:t>
      </w:r>
      <w:r w:rsidRPr="000D7C34">
        <w:t>in January 2003 and revised it in December 2003</w:t>
      </w:r>
      <w:r>
        <w:rPr>
          <w:rFonts w:eastAsiaTheme="minorEastAsia"/>
          <w:lang w:eastAsia="zh-CN"/>
        </w:rPr>
        <w:t xml:space="preserve">, </w:t>
      </w:r>
      <w:r>
        <w:t xml:space="preserve">with an objective to </w:t>
      </w:r>
      <w:r w:rsidRPr="000D7C34">
        <w:t xml:space="preserve">improve the transparency of financial </w:t>
      </w:r>
      <w:r>
        <w:t xml:space="preserve">information. </w:t>
      </w:r>
      <w:r w:rsidRPr="000D7C34">
        <w:t>Under FIN 46, companies are required to consolidate special purpose entities (SPEs)</w:t>
      </w:r>
      <w:r>
        <w:t xml:space="preserve"> </w:t>
      </w:r>
      <w:r w:rsidRPr="000D7C34">
        <w:t xml:space="preserve">on the financial statements if they are the primary beneficiaries of the SPEs, regardless </w:t>
      </w:r>
      <w:r>
        <w:rPr>
          <w:rFonts w:hint="eastAsia"/>
        </w:rPr>
        <w:t xml:space="preserve">of </w:t>
      </w:r>
      <w:r w:rsidRPr="000D7C34">
        <w:t xml:space="preserve">their voting interests in the entities. </w:t>
      </w:r>
      <w:r>
        <w:t>This study investigates whether the implementation of this new guidance affects accruals quality and investment efficiency of firms impacted by FIN 46.</w:t>
      </w:r>
      <w:r>
        <w:tab/>
      </w:r>
    </w:p>
    <w:p w14:paraId="0BB08D93" w14:textId="77777777" w:rsidR="00FC364F" w:rsidRDefault="00FC364F" w:rsidP="006A39A4">
      <w:pPr>
        <w:spacing w:line="480" w:lineRule="auto"/>
      </w:pPr>
      <w:r>
        <w:tab/>
        <w:t xml:space="preserve">The first part of my dissertation examines the effects of FIN 46 on </w:t>
      </w:r>
      <w:r w:rsidR="00AE1EA4">
        <w:t xml:space="preserve">accruals quality. I conduct </w:t>
      </w:r>
      <w:r>
        <w:t xml:space="preserve">tests using several different measures of accrual quality: the absolute value of performance-matched abnormal total accruals and working capital accruals suggested by Kothari et al. (2005); the accrual estimation errors of the DD 2002 model and its modified version suggested by </w:t>
      </w:r>
      <w:proofErr w:type="spellStart"/>
      <w:r>
        <w:t>McNichols</w:t>
      </w:r>
      <w:proofErr w:type="spellEnd"/>
      <w:r>
        <w:t xml:space="preserve"> (2002); the original DD 2002 accrual quality measures and its modified version suggested by </w:t>
      </w:r>
      <w:proofErr w:type="spellStart"/>
      <w:r>
        <w:t>McNichols</w:t>
      </w:r>
      <w:proofErr w:type="spellEnd"/>
      <w:r>
        <w:t xml:space="preserve"> (2002) and applied in Francis et al. (2005). I find </w:t>
      </w:r>
      <w:r w:rsidR="00CD4A81">
        <w:t xml:space="preserve">that </w:t>
      </w:r>
      <w:r>
        <w:t>compared to firms reporting no material impact from FIN 46, firms impacted by FIN 46 experience worsened accrual quality, measured by the accrual estimation errors in the modified DD 2002 model (</w:t>
      </w:r>
      <w:r w:rsidRPr="00A378AD">
        <w:rPr>
          <w:i/>
        </w:rPr>
        <w:t>ABS_</w:t>
      </w:r>
      <w:r>
        <w:rPr>
          <w:i/>
        </w:rPr>
        <w:t>M</w:t>
      </w:r>
      <w:r w:rsidRPr="00A378AD">
        <w:rPr>
          <w:i/>
        </w:rPr>
        <w:t>DD</w:t>
      </w:r>
      <w:r>
        <w:rPr>
          <w:i/>
        </w:rPr>
        <w:t>)</w:t>
      </w:r>
      <w:r>
        <w:t xml:space="preserve"> and the standard deviation of the residuals in the DD 2002 model and its modified version (</w:t>
      </w:r>
      <w:r w:rsidRPr="00A378AD">
        <w:rPr>
          <w:i/>
        </w:rPr>
        <w:t>STD_DD</w:t>
      </w:r>
      <w:r>
        <w:t xml:space="preserve"> and </w:t>
      </w:r>
      <w:r w:rsidRPr="00A378AD">
        <w:rPr>
          <w:i/>
        </w:rPr>
        <w:t>STD_MDD</w:t>
      </w:r>
      <w:r>
        <w:t>), after consolidating, terminating or r</w:t>
      </w:r>
      <w:r w:rsidR="00DE6781">
        <w:t xml:space="preserve">estructuring their VIEs. In </w:t>
      </w:r>
      <w:r>
        <w:t xml:space="preserve">additional analysis, I </w:t>
      </w:r>
      <w:r w:rsidR="00DE6781">
        <w:t>replace</w:t>
      </w:r>
      <w:r>
        <w:t xml:space="preserve"> the control sample with a matched pair sample</w:t>
      </w:r>
      <w:r w:rsidR="0001349F">
        <w:t>. T</w:t>
      </w:r>
      <w:r>
        <w:t xml:space="preserve">he accrual quality measured by </w:t>
      </w:r>
      <w:r w:rsidRPr="00D1487E">
        <w:rPr>
          <w:i/>
        </w:rPr>
        <w:t>ABS_MDD</w:t>
      </w:r>
      <w:r>
        <w:t xml:space="preserve"> and </w:t>
      </w:r>
      <w:r w:rsidRPr="00D1487E">
        <w:rPr>
          <w:i/>
        </w:rPr>
        <w:t>STD_MDD</w:t>
      </w:r>
      <w:r>
        <w:t xml:space="preserve"> have consistent results as before. </w:t>
      </w:r>
    </w:p>
    <w:p w14:paraId="0F33FF58" w14:textId="77777777" w:rsidR="00FC364F" w:rsidRDefault="00FC364F" w:rsidP="006A39A4">
      <w:pPr>
        <w:spacing w:line="480" w:lineRule="auto"/>
      </w:pPr>
      <w:r>
        <w:lastRenderedPageBreak/>
        <w:tab/>
      </w:r>
      <w:r w:rsidR="006E246E">
        <w:t xml:space="preserve">I also examine </w:t>
      </w:r>
      <w:r>
        <w:t>the differences between the two subgroups in the FIN 46 firms (firms consolidating VIEs and firms termi</w:t>
      </w:r>
      <w:r w:rsidR="006E246E">
        <w:t>nating or restructuring VIEs). T</w:t>
      </w:r>
      <w:r>
        <w:t>he results</w:t>
      </w:r>
      <w:r w:rsidR="006E246E">
        <w:t xml:space="preserve"> of the tests</w:t>
      </w:r>
      <w:r>
        <w:t xml:space="preserve"> consistently show that the accrual quality measured by </w:t>
      </w:r>
      <w:r w:rsidRPr="00D1487E">
        <w:rPr>
          <w:i/>
        </w:rPr>
        <w:t>ABS_MDD</w:t>
      </w:r>
      <w:r>
        <w:t xml:space="preserve"> and </w:t>
      </w:r>
      <w:r w:rsidRPr="00D1487E">
        <w:rPr>
          <w:i/>
        </w:rPr>
        <w:t>STD_MDD</w:t>
      </w:r>
      <w:r>
        <w:t xml:space="preserve"> for firms consolidating VIEs (group 1) are consistently </w:t>
      </w:r>
      <w:r w:rsidR="001B09D0">
        <w:t>lower</w:t>
      </w:r>
      <w:r>
        <w:t xml:space="preserve"> compared to </w:t>
      </w:r>
      <w:r w:rsidR="0001349F">
        <w:t>firms terminating or restructuring VIEs (</w:t>
      </w:r>
      <w:r>
        <w:t>group 2</w:t>
      </w:r>
      <w:r w:rsidR="0001349F">
        <w:t>)</w:t>
      </w:r>
      <w:r>
        <w:t>, no matter which control sample is used. The differential change in accrual quality between the two groups can be partially attributed to the facts that group 1 have pressure to manage earnings when the consolidation bring</w:t>
      </w:r>
      <w:r w:rsidR="0001349F">
        <w:t>s</w:t>
      </w:r>
      <w:r>
        <w:t xml:space="preserve"> negative effect</w:t>
      </w:r>
      <w:r w:rsidR="0001349F">
        <w:t>s</w:t>
      </w:r>
      <w:r>
        <w:t xml:space="preserve"> on earnings, which are confirmed by the empirical tests using signed abnormal accrual measures.</w:t>
      </w:r>
    </w:p>
    <w:p w14:paraId="58D79C9F" w14:textId="77777777" w:rsidR="00FC364F" w:rsidRDefault="00FC364F" w:rsidP="006A39A4">
      <w:pPr>
        <w:spacing w:line="480" w:lineRule="auto"/>
      </w:pPr>
      <w:r>
        <w:tab/>
        <w:t xml:space="preserve">In the second part of the dissertation, I focus on </w:t>
      </w:r>
      <w:r w:rsidR="0001349F">
        <w:t xml:space="preserve">the </w:t>
      </w:r>
      <w:r>
        <w:t xml:space="preserve">effects of </w:t>
      </w:r>
      <w:r w:rsidR="00105161">
        <w:t>FIN 46</w:t>
      </w:r>
      <w:r>
        <w:t xml:space="preserve"> on investment decisions made by affected firms. More specifically</w:t>
      </w:r>
      <w:r w:rsidR="0001349F">
        <w:t>,</w:t>
      </w:r>
      <w:r>
        <w:t xml:space="preserve"> I examine the investment efficiency of affected firms during the pre- and post-FIN46 periods. A</w:t>
      </w:r>
      <w:r w:rsidRPr="000D7C34">
        <w:t>n important determinant of firms’ economic productivity</w:t>
      </w:r>
      <w:r>
        <w:t xml:space="preserve"> and future performance is the i</w:t>
      </w:r>
      <w:r w:rsidRPr="000D7C34">
        <w:t xml:space="preserve">nvestment </w:t>
      </w:r>
      <w:r>
        <w:t>efficiency</w:t>
      </w:r>
      <w:r>
        <w:rPr>
          <w:rFonts w:hint="eastAsia"/>
          <w:lang w:eastAsia="zh-CN"/>
        </w:rPr>
        <w:t>, which</w:t>
      </w:r>
      <w:r>
        <w:t xml:space="preserve"> can be affected by accounting information quality. Poor accounting quality (such as</w:t>
      </w:r>
      <w:r>
        <w:rPr>
          <w:rFonts w:hint="eastAsia"/>
          <w:lang w:eastAsia="zh-CN"/>
        </w:rPr>
        <w:t xml:space="preserve"> the opaqueness of accounting information caused by the </w:t>
      </w:r>
      <w:r>
        <w:t>use of off-balance</w:t>
      </w:r>
      <w:r>
        <w:rPr>
          <w:rFonts w:hint="eastAsia"/>
          <w:lang w:eastAsia="zh-CN"/>
        </w:rPr>
        <w:t xml:space="preserve"> </w:t>
      </w:r>
      <w:r>
        <w:t xml:space="preserve">sheet items) exacerbates information asymmetry between firms and investors. Prior research suggests that information asymmetry can create either liquidity constraints or excess liquidity, both of which are associated with investment inefficiency </w:t>
      </w:r>
      <w:r w:rsidRPr="000D7C34">
        <w:t>(Biddle and Hilary 2006).</w:t>
      </w:r>
      <w:r>
        <w:tab/>
        <w:t>Measuring investment efficiency using the deviation from expected investment (Chen et al. 2011), the empirical results show that firms affected by FIN 46 experience improved investment efficiency after the adoption of FIN 46</w:t>
      </w:r>
      <w:r>
        <w:rPr>
          <w:rFonts w:hint="eastAsia"/>
          <w:lang w:eastAsia="zh-CN"/>
        </w:rPr>
        <w:t xml:space="preserve">, compared to a sample of matched firms that are not affected by </w:t>
      </w:r>
      <w:r w:rsidR="00105161">
        <w:rPr>
          <w:rFonts w:hint="eastAsia"/>
          <w:lang w:eastAsia="zh-CN"/>
        </w:rPr>
        <w:t>FIN 46</w:t>
      </w:r>
      <w:r>
        <w:t>. Among these</w:t>
      </w:r>
      <w:r>
        <w:rPr>
          <w:rFonts w:hint="eastAsia"/>
          <w:lang w:eastAsia="zh-CN"/>
        </w:rPr>
        <w:t xml:space="preserve"> FIN 46</w:t>
      </w:r>
      <w:r w:rsidR="005E0CDF">
        <w:t xml:space="preserve"> firms, firms</w:t>
      </w:r>
      <w:r>
        <w:t xml:space="preserve"> consolidating VIEs experience greater improvement than those restructuring or </w:t>
      </w:r>
      <w:r>
        <w:lastRenderedPageBreak/>
        <w:t xml:space="preserve">terminating VIEs.  </w:t>
      </w:r>
      <w:r w:rsidR="00BD24A2">
        <w:t>However, when measuring investment efficiency using the investment – cash flow sensitivity, I find opposite results</w:t>
      </w:r>
      <w:r w:rsidR="004654A9">
        <w:t xml:space="preserve">. The investment of firms affected by FIN 46 becomes more sensitive to cash flows after the adoption of FIN 46, compared to both no-impact firms and matched pairs. The investment of firms consolidating VIEs is more sensitive to cash flows compared to firms terminating or restructuring VIEs after their adoption of FIN 46. </w:t>
      </w:r>
    </w:p>
    <w:p w14:paraId="62A06ECE" w14:textId="77777777" w:rsidR="008D378B" w:rsidRDefault="00763483" w:rsidP="006A39A4">
      <w:pPr>
        <w:spacing w:line="480" w:lineRule="auto"/>
      </w:pPr>
      <w:r>
        <w:tab/>
      </w:r>
      <w:r w:rsidR="008D378B">
        <w:t>The findings in my study are subject to some limitations. First, the small sample size of the test sample affects the estimation accura</w:t>
      </w:r>
      <w:r w:rsidR="00DE3593">
        <w:t>cy of the regression analysis. S</w:t>
      </w:r>
      <w:r w:rsidR="008D378B">
        <w:t xml:space="preserve">econd, the types of VIEs are not separated in the analysis. It is possible that the results are driven by certain category of VIEs, but not all. </w:t>
      </w:r>
      <w:r w:rsidR="00C7066A">
        <w:t xml:space="preserve">Third, the results are based on the measures of investment efficiency estimated from several models. The models to estimate investment efficiency </w:t>
      </w:r>
      <w:r w:rsidR="0001349F">
        <w:t>are</w:t>
      </w:r>
      <w:r w:rsidR="00C7066A">
        <w:t xml:space="preserve"> still evolving, thus the interpretation of the results is subject to the validity of different models.</w:t>
      </w:r>
    </w:p>
    <w:p w14:paraId="3FC7B605" w14:textId="77777777" w:rsidR="00FC364F" w:rsidRDefault="008D378B" w:rsidP="006A39A4">
      <w:pPr>
        <w:spacing w:line="480" w:lineRule="auto"/>
        <w:rPr>
          <w:rFonts w:eastAsiaTheme="minorEastAsia"/>
          <w:lang w:eastAsia="zh-CN"/>
        </w:rPr>
      </w:pPr>
      <w:r>
        <w:tab/>
        <w:t xml:space="preserve">My dissertation </w:t>
      </w:r>
      <w:r w:rsidRPr="000D7C34">
        <w:t>contribute</w:t>
      </w:r>
      <w:r>
        <w:t>s</w:t>
      </w:r>
      <w:r w:rsidRPr="000D7C34">
        <w:t xml:space="preserve"> to the literature</w:t>
      </w:r>
      <w:r>
        <w:t xml:space="preserve"> in the following ways. First, it adds to the literature </w:t>
      </w:r>
      <w:r>
        <w:rPr>
          <w:rFonts w:hint="eastAsia"/>
        </w:rPr>
        <w:t>on</w:t>
      </w:r>
      <w:r>
        <w:t xml:space="preserve"> impact of</w:t>
      </w:r>
      <w:r>
        <w:rPr>
          <w:rFonts w:hint="eastAsia"/>
        </w:rPr>
        <w:t xml:space="preserve"> </w:t>
      </w:r>
      <w:r>
        <w:t xml:space="preserve">FIN 46. Prior </w:t>
      </w:r>
      <w:r w:rsidRPr="000D7C34">
        <w:t>studie</w:t>
      </w:r>
      <w:r>
        <w:t>s</w:t>
      </w:r>
      <w:r w:rsidRPr="000D7C34">
        <w:t xml:space="preserve"> </w:t>
      </w:r>
      <w:r>
        <w:t xml:space="preserve">investigate </w:t>
      </w:r>
      <w:r w:rsidR="009000BF">
        <w:rPr>
          <w:rFonts w:eastAsiaTheme="minorEastAsia" w:hint="eastAsia"/>
          <w:lang w:eastAsia="zh-CN"/>
        </w:rPr>
        <w:t xml:space="preserve">the </w:t>
      </w:r>
      <w:r w:rsidRPr="000D7C34">
        <w:t xml:space="preserve">economic consequences of FIN 46 from the perspective of </w:t>
      </w:r>
      <w:r>
        <w:t>market participants’</w:t>
      </w:r>
      <w:r w:rsidRPr="000D7C34">
        <w:t xml:space="preserve"> responsiveness such as cost of capital (</w:t>
      </w:r>
      <w:r>
        <w:t>Callahan</w:t>
      </w:r>
      <w:r w:rsidRPr="000D7C34">
        <w:t xml:space="preserve"> et al. 2012)</w:t>
      </w:r>
      <w:proofErr w:type="gramStart"/>
      <w:r w:rsidRPr="000D7C34">
        <w:t>,</w:t>
      </w:r>
      <w:proofErr w:type="gramEnd"/>
      <w:r w:rsidRPr="000D7C34">
        <w:t xml:space="preserve"> analyst forecast precision and ear</w:t>
      </w:r>
      <w:r w:rsidR="00636A0A">
        <w:t>nings response coefficient</w:t>
      </w:r>
      <w:r w:rsidR="00636A0A">
        <w:rPr>
          <w:rFonts w:eastAsiaTheme="minorEastAsia" w:hint="eastAsia"/>
          <w:lang w:eastAsia="zh-CN"/>
        </w:rPr>
        <w:t>s</w:t>
      </w:r>
      <w:r w:rsidRPr="000D7C34">
        <w:t xml:space="preserve"> (</w:t>
      </w:r>
      <w:proofErr w:type="spellStart"/>
      <w:r w:rsidRPr="000D7C34">
        <w:t>Gurun</w:t>
      </w:r>
      <w:proofErr w:type="spellEnd"/>
      <w:r w:rsidRPr="000D7C34">
        <w:t xml:space="preserve"> et al. 2012). </w:t>
      </w:r>
      <w:r w:rsidR="00DE3593">
        <w:t xml:space="preserve">No </w:t>
      </w:r>
      <w:r>
        <w:t>extant research tests the impact of the changes in SPE consolidation rules on the quality of reported accounting nu</w:t>
      </w:r>
      <w:r w:rsidR="00636A0A">
        <w:t>mbers. This study fills th</w:t>
      </w:r>
      <w:r w:rsidR="00636A0A">
        <w:rPr>
          <w:rFonts w:eastAsiaTheme="minorEastAsia" w:hint="eastAsia"/>
          <w:lang w:eastAsia="zh-CN"/>
        </w:rPr>
        <w:t>is</w:t>
      </w:r>
      <w:r>
        <w:t xml:space="preserve"> void by examining the effects of FIN</w:t>
      </w:r>
      <w:r w:rsidR="0001349F">
        <w:t xml:space="preserve"> </w:t>
      </w:r>
      <w:r>
        <w:t xml:space="preserve">46 on accrual quality. Second, this study contributes to the stream of studies </w:t>
      </w:r>
      <w:r w:rsidR="0001349F">
        <w:t>about</w:t>
      </w:r>
      <w:r>
        <w:t xml:space="preserve"> off-balance sheet items in general. While prior studies provide evidence that firms with SPEs manage earnings</w:t>
      </w:r>
      <w:r w:rsidR="00636A0A">
        <w:t xml:space="preserve"> </w:t>
      </w:r>
      <w:r w:rsidR="00636A0A">
        <w:rPr>
          <w:rFonts w:eastAsiaTheme="minorEastAsia" w:hint="eastAsia"/>
          <w:lang w:eastAsia="zh-CN"/>
        </w:rPr>
        <w:t>through</w:t>
      </w:r>
      <w:r>
        <w:t xml:space="preserve"> off-balance</w:t>
      </w:r>
      <w:r>
        <w:rPr>
          <w:rFonts w:hint="eastAsia"/>
        </w:rPr>
        <w:t xml:space="preserve"> </w:t>
      </w:r>
      <w:r>
        <w:t>sheet activities, this study extend</w:t>
      </w:r>
      <w:r>
        <w:rPr>
          <w:rFonts w:hint="eastAsia"/>
        </w:rPr>
        <w:t>s</w:t>
      </w:r>
      <w:r>
        <w:t xml:space="preserve"> prior research by testing wheth</w:t>
      </w:r>
      <w:r w:rsidR="00636A0A">
        <w:t>er the changes in rules relat</w:t>
      </w:r>
      <w:r w:rsidR="00636A0A">
        <w:rPr>
          <w:rFonts w:eastAsiaTheme="minorEastAsia" w:hint="eastAsia"/>
          <w:lang w:eastAsia="zh-CN"/>
        </w:rPr>
        <w:t xml:space="preserve">ed </w:t>
      </w:r>
      <w:r w:rsidR="00636A0A">
        <w:rPr>
          <w:rFonts w:eastAsiaTheme="minorEastAsia" w:hint="eastAsia"/>
          <w:lang w:eastAsia="zh-CN"/>
        </w:rPr>
        <w:lastRenderedPageBreak/>
        <w:t>to</w:t>
      </w:r>
      <w:r w:rsidR="00BC2880">
        <w:rPr>
          <w:rFonts w:eastAsiaTheme="minorEastAsia" w:hint="eastAsia"/>
          <w:lang w:eastAsia="zh-CN"/>
        </w:rPr>
        <w:t xml:space="preserve"> </w:t>
      </w:r>
      <w:r>
        <w:t>SPEs affect</w:t>
      </w:r>
      <w:r>
        <w:rPr>
          <w:rFonts w:hint="eastAsia"/>
        </w:rPr>
        <w:t xml:space="preserve"> the </w:t>
      </w:r>
      <w:r>
        <w:t xml:space="preserve">quality of accruals. Third, this study contributes to the literature that examines how mandatory changes in accounting standards affect financial reporting quality. Fourth, it </w:t>
      </w:r>
      <w:r w:rsidR="00763483">
        <w:t>contributes</w:t>
      </w:r>
      <w:r w:rsidR="00763483" w:rsidRPr="000D7C34">
        <w:t xml:space="preserve"> to the literature</w:t>
      </w:r>
      <w:r w:rsidR="00763483">
        <w:t xml:space="preserve"> by extend</w:t>
      </w:r>
      <w:r w:rsidR="00763483">
        <w:rPr>
          <w:lang w:eastAsia="zh-CN"/>
        </w:rPr>
        <w:t xml:space="preserve">ing </w:t>
      </w:r>
      <w:r w:rsidR="00763483">
        <w:rPr>
          <w:rFonts w:hint="eastAsia"/>
          <w:lang w:eastAsia="zh-CN"/>
        </w:rPr>
        <w:t>a</w:t>
      </w:r>
      <w:r w:rsidR="00763483">
        <w:t xml:space="preserve"> relatively smaller but growing stream of research on how the quality of accounting information affects investment efficiency.</w:t>
      </w:r>
    </w:p>
    <w:p w14:paraId="6B9EA7D8" w14:textId="77777777" w:rsidR="008A6F9D" w:rsidRDefault="008A6F9D" w:rsidP="006A39A4">
      <w:pPr>
        <w:spacing w:line="480" w:lineRule="auto"/>
        <w:rPr>
          <w:rFonts w:eastAsiaTheme="minorEastAsia"/>
          <w:lang w:eastAsia="zh-CN"/>
        </w:rPr>
      </w:pPr>
    </w:p>
    <w:p w14:paraId="4099F4FE" w14:textId="77777777" w:rsidR="008A6F9D" w:rsidRDefault="008A6F9D" w:rsidP="006A39A4">
      <w:pPr>
        <w:spacing w:line="480" w:lineRule="auto"/>
        <w:rPr>
          <w:rFonts w:eastAsiaTheme="minorEastAsia"/>
          <w:lang w:eastAsia="zh-CN"/>
        </w:rPr>
      </w:pPr>
    </w:p>
    <w:p w14:paraId="6D5880EC" w14:textId="77777777" w:rsidR="008A6F9D" w:rsidRDefault="008A6F9D" w:rsidP="006A39A4">
      <w:pPr>
        <w:spacing w:line="480" w:lineRule="auto"/>
        <w:rPr>
          <w:rFonts w:eastAsiaTheme="minorEastAsia"/>
          <w:lang w:eastAsia="zh-CN"/>
        </w:rPr>
      </w:pPr>
    </w:p>
    <w:p w14:paraId="7756D6F7" w14:textId="77777777" w:rsidR="008A6F9D" w:rsidRDefault="008A6F9D" w:rsidP="006A39A4">
      <w:pPr>
        <w:spacing w:line="480" w:lineRule="auto"/>
        <w:rPr>
          <w:rFonts w:eastAsiaTheme="minorEastAsia"/>
          <w:lang w:eastAsia="zh-CN"/>
        </w:rPr>
      </w:pPr>
    </w:p>
    <w:p w14:paraId="5981BE09" w14:textId="77777777" w:rsidR="008A6F9D" w:rsidRDefault="008A6F9D" w:rsidP="006A39A4">
      <w:pPr>
        <w:spacing w:line="480" w:lineRule="auto"/>
        <w:rPr>
          <w:rFonts w:eastAsiaTheme="minorEastAsia"/>
          <w:lang w:eastAsia="zh-CN"/>
        </w:rPr>
      </w:pPr>
    </w:p>
    <w:p w14:paraId="6164464B" w14:textId="77777777" w:rsidR="008A6F9D" w:rsidRDefault="008A6F9D" w:rsidP="006A39A4">
      <w:pPr>
        <w:spacing w:line="480" w:lineRule="auto"/>
        <w:rPr>
          <w:rFonts w:eastAsiaTheme="minorEastAsia"/>
          <w:lang w:eastAsia="zh-CN"/>
        </w:rPr>
      </w:pPr>
    </w:p>
    <w:p w14:paraId="5EE9A215" w14:textId="77777777" w:rsidR="008A6F9D" w:rsidRDefault="008A6F9D" w:rsidP="006A39A4">
      <w:pPr>
        <w:spacing w:line="480" w:lineRule="auto"/>
        <w:rPr>
          <w:rFonts w:eastAsiaTheme="minorEastAsia"/>
          <w:lang w:eastAsia="zh-CN"/>
        </w:rPr>
      </w:pPr>
    </w:p>
    <w:p w14:paraId="43FBDC9D" w14:textId="77777777" w:rsidR="008A6F9D" w:rsidRDefault="008A6F9D" w:rsidP="006A39A4">
      <w:pPr>
        <w:spacing w:line="480" w:lineRule="auto"/>
        <w:rPr>
          <w:rFonts w:eastAsiaTheme="minorEastAsia"/>
          <w:lang w:eastAsia="zh-CN"/>
        </w:rPr>
      </w:pPr>
    </w:p>
    <w:p w14:paraId="304B5CD6" w14:textId="77777777" w:rsidR="008A6F9D" w:rsidRDefault="008A6F9D" w:rsidP="006A39A4">
      <w:pPr>
        <w:spacing w:line="480" w:lineRule="auto"/>
        <w:rPr>
          <w:rFonts w:eastAsiaTheme="minorEastAsia"/>
          <w:lang w:eastAsia="zh-CN"/>
        </w:rPr>
      </w:pPr>
    </w:p>
    <w:p w14:paraId="56354380" w14:textId="77777777" w:rsidR="008A6F9D" w:rsidRDefault="008A6F9D" w:rsidP="006A39A4">
      <w:pPr>
        <w:spacing w:line="480" w:lineRule="auto"/>
        <w:rPr>
          <w:rFonts w:eastAsiaTheme="minorEastAsia"/>
          <w:lang w:eastAsia="zh-CN"/>
        </w:rPr>
      </w:pPr>
    </w:p>
    <w:p w14:paraId="546B6376" w14:textId="77777777" w:rsidR="008A6F9D" w:rsidRDefault="008A6F9D" w:rsidP="006A39A4">
      <w:pPr>
        <w:spacing w:line="480" w:lineRule="auto"/>
        <w:rPr>
          <w:rFonts w:eastAsiaTheme="minorEastAsia"/>
          <w:lang w:eastAsia="zh-CN"/>
        </w:rPr>
      </w:pPr>
    </w:p>
    <w:p w14:paraId="36D3772A" w14:textId="77777777" w:rsidR="00114EAB" w:rsidRDefault="00114EAB" w:rsidP="001D7850">
      <w:pPr>
        <w:jc w:val="center"/>
        <w:rPr>
          <w:b/>
        </w:rPr>
      </w:pPr>
    </w:p>
    <w:p w14:paraId="698F632B" w14:textId="77777777" w:rsidR="00114EAB" w:rsidRDefault="00114EAB" w:rsidP="001D7850">
      <w:pPr>
        <w:jc w:val="center"/>
        <w:rPr>
          <w:b/>
        </w:rPr>
      </w:pPr>
    </w:p>
    <w:p w14:paraId="3CDC4B74" w14:textId="77777777" w:rsidR="00114EAB" w:rsidRDefault="00114EAB" w:rsidP="001D7850">
      <w:pPr>
        <w:jc w:val="center"/>
        <w:rPr>
          <w:b/>
        </w:rPr>
      </w:pPr>
    </w:p>
    <w:p w14:paraId="6A476B05" w14:textId="77777777" w:rsidR="00114EAB" w:rsidRDefault="00114EAB" w:rsidP="001D7850">
      <w:pPr>
        <w:jc w:val="center"/>
        <w:rPr>
          <w:b/>
        </w:rPr>
      </w:pPr>
    </w:p>
    <w:p w14:paraId="50E17C67" w14:textId="77777777" w:rsidR="00114EAB" w:rsidRDefault="00114EAB" w:rsidP="001D7850">
      <w:pPr>
        <w:jc w:val="center"/>
        <w:rPr>
          <w:b/>
        </w:rPr>
      </w:pPr>
    </w:p>
    <w:p w14:paraId="756E503C" w14:textId="77777777" w:rsidR="00114EAB" w:rsidRDefault="00114EAB" w:rsidP="001D7850">
      <w:pPr>
        <w:jc w:val="center"/>
        <w:rPr>
          <w:b/>
        </w:rPr>
      </w:pPr>
    </w:p>
    <w:p w14:paraId="2408FF51" w14:textId="77777777" w:rsidR="00114EAB" w:rsidRDefault="00114EAB" w:rsidP="001D7850">
      <w:pPr>
        <w:jc w:val="center"/>
        <w:rPr>
          <w:b/>
        </w:rPr>
      </w:pPr>
    </w:p>
    <w:p w14:paraId="08378119" w14:textId="77777777" w:rsidR="00114EAB" w:rsidRDefault="00114EAB" w:rsidP="001D7850">
      <w:pPr>
        <w:jc w:val="center"/>
        <w:rPr>
          <w:b/>
        </w:rPr>
      </w:pPr>
    </w:p>
    <w:p w14:paraId="5460582C" w14:textId="77777777" w:rsidR="00114EAB" w:rsidRDefault="00114EAB" w:rsidP="001D7850">
      <w:pPr>
        <w:jc w:val="center"/>
        <w:rPr>
          <w:b/>
        </w:rPr>
      </w:pPr>
    </w:p>
    <w:p w14:paraId="0F2383C0" w14:textId="77777777" w:rsidR="00114EAB" w:rsidRDefault="00114EAB" w:rsidP="001D7850">
      <w:pPr>
        <w:jc w:val="center"/>
        <w:rPr>
          <w:b/>
        </w:rPr>
      </w:pPr>
    </w:p>
    <w:p w14:paraId="60822893" w14:textId="77777777" w:rsidR="00114EAB" w:rsidRDefault="00114EAB" w:rsidP="001D7850">
      <w:pPr>
        <w:jc w:val="center"/>
        <w:rPr>
          <w:b/>
        </w:rPr>
      </w:pPr>
    </w:p>
    <w:p w14:paraId="7C5B88B5" w14:textId="77777777" w:rsidR="00114EAB" w:rsidRDefault="00114EAB" w:rsidP="001D7850">
      <w:pPr>
        <w:jc w:val="center"/>
        <w:rPr>
          <w:b/>
        </w:rPr>
      </w:pPr>
    </w:p>
    <w:p w14:paraId="5E988AE0" w14:textId="77777777" w:rsidR="00114EAB" w:rsidRDefault="00114EAB" w:rsidP="001D7850">
      <w:pPr>
        <w:jc w:val="center"/>
        <w:rPr>
          <w:b/>
        </w:rPr>
      </w:pPr>
    </w:p>
    <w:p w14:paraId="1D14AEC9" w14:textId="77777777" w:rsidR="001D7850" w:rsidRPr="001D7850" w:rsidRDefault="001D7850" w:rsidP="001D7850">
      <w:pPr>
        <w:jc w:val="center"/>
        <w:rPr>
          <w:rFonts w:eastAsiaTheme="minorEastAsia"/>
          <w:b/>
          <w:lang w:eastAsia="zh-CN"/>
        </w:rPr>
      </w:pPr>
      <w:r w:rsidRPr="001D7850">
        <w:rPr>
          <w:b/>
        </w:rPr>
        <w:lastRenderedPageBreak/>
        <w:t>TABLE 1 Panel A: Sample Deviation - AA Measures</w:t>
      </w:r>
    </w:p>
    <w:p w14:paraId="3D820EB7" w14:textId="77777777" w:rsidR="001D7850" w:rsidRPr="001D7850" w:rsidRDefault="001D7850" w:rsidP="001D7850">
      <w:pPr>
        <w:jc w:val="center"/>
        <w:rPr>
          <w:rFonts w:eastAsiaTheme="minorEastAsia"/>
          <w:b/>
          <w:lang w:eastAsia="zh-CN"/>
        </w:rPr>
      </w:pPr>
    </w:p>
    <w:tbl>
      <w:tblPr>
        <w:tblW w:w="8740" w:type="dxa"/>
        <w:tblInd w:w="93" w:type="dxa"/>
        <w:tblBorders>
          <w:top w:val="single" w:sz="4" w:space="0" w:color="auto"/>
          <w:bottom w:val="single" w:sz="4" w:space="0" w:color="auto"/>
        </w:tblBorders>
        <w:tblLook w:val="04A0" w:firstRow="1" w:lastRow="0" w:firstColumn="1" w:lastColumn="0" w:noHBand="0" w:noVBand="1"/>
      </w:tblPr>
      <w:tblGrid>
        <w:gridCol w:w="1240"/>
        <w:gridCol w:w="960"/>
        <w:gridCol w:w="960"/>
        <w:gridCol w:w="960"/>
        <w:gridCol w:w="960"/>
        <w:gridCol w:w="960"/>
        <w:gridCol w:w="960"/>
        <w:gridCol w:w="780"/>
        <w:gridCol w:w="960"/>
      </w:tblGrid>
      <w:tr w:rsidR="001D7850" w:rsidRPr="001D7850" w14:paraId="0F1CEF2E" w14:textId="77777777" w:rsidTr="00D24997">
        <w:trPr>
          <w:trHeight w:val="300"/>
        </w:trPr>
        <w:tc>
          <w:tcPr>
            <w:tcW w:w="1240" w:type="dxa"/>
            <w:shd w:val="clear" w:color="auto" w:fill="auto"/>
            <w:noWrap/>
            <w:vAlign w:val="bottom"/>
            <w:hideMark/>
          </w:tcPr>
          <w:p w14:paraId="417B5713"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Group 1:</w:t>
            </w:r>
          </w:p>
        </w:tc>
        <w:tc>
          <w:tcPr>
            <w:tcW w:w="960" w:type="dxa"/>
            <w:shd w:val="clear" w:color="auto" w:fill="auto"/>
            <w:noWrap/>
            <w:vAlign w:val="bottom"/>
            <w:hideMark/>
          </w:tcPr>
          <w:p w14:paraId="33C85084"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960" w:type="dxa"/>
            <w:shd w:val="clear" w:color="auto" w:fill="auto"/>
            <w:noWrap/>
            <w:vAlign w:val="bottom"/>
            <w:hideMark/>
          </w:tcPr>
          <w:p w14:paraId="26C59EE9"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960" w:type="dxa"/>
            <w:shd w:val="clear" w:color="auto" w:fill="auto"/>
            <w:noWrap/>
            <w:vAlign w:val="bottom"/>
            <w:hideMark/>
          </w:tcPr>
          <w:p w14:paraId="066E2B03"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960" w:type="dxa"/>
            <w:shd w:val="clear" w:color="auto" w:fill="auto"/>
            <w:noWrap/>
            <w:vAlign w:val="bottom"/>
            <w:hideMark/>
          </w:tcPr>
          <w:p w14:paraId="4B74C7D0"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960" w:type="dxa"/>
            <w:shd w:val="clear" w:color="auto" w:fill="auto"/>
            <w:noWrap/>
            <w:vAlign w:val="bottom"/>
            <w:hideMark/>
          </w:tcPr>
          <w:p w14:paraId="5A225977"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960" w:type="dxa"/>
            <w:shd w:val="clear" w:color="auto" w:fill="auto"/>
            <w:noWrap/>
            <w:vAlign w:val="bottom"/>
            <w:hideMark/>
          </w:tcPr>
          <w:p w14:paraId="72CF2170"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780" w:type="dxa"/>
            <w:shd w:val="clear" w:color="auto" w:fill="auto"/>
            <w:noWrap/>
            <w:vAlign w:val="bottom"/>
            <w:hideMark/>
          </w:tcPr>
          <w:p w14:paraId="0F42C585"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960" w:type="dxa"/>
            <w:shd w:val="clear" w:color="auto" w:fill="auto"/>
            <w:noWrap/>
            <w:vAlign w:val="bottom"/>
            <w:hideMark/>
          </w:tcPr>
          <w:p w14:paraId="0FA02E4D"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r>
      <w:tr w:rsidR="001D7850" w:rsidRPr="001D7850" w14:paraId="74732238" w14:textId="77777777" w:rsidTr="00D24997">
        <w:trPr>
          <w:trHeight w:val="300"/>
        </w:trPr>
        <w:tc>
          <w:tcPr>
            <w:tcW w:w="4120" w:type="dxa"/>
            <w:gridSpan w:val="4"/>
            <w:shd w:val="clear" w:color="auto" w:fill="auto"/>
            <w:noWrap/>
            <w:vAlign w:val="bottom"/>
            <w:hideMark/>
          </w:tcPr>
          <w:p w14:paraId="64107BD2" w14:textId="77777777" w:rsidR="001D7850" w:rsidRPr="001D7850" w:rsidRDefault="001D7850" w:rsidP="001D7850">
            <w:pPr>
              <w:rPr>
                <w:rFonts w:eastAsia="Times New Roman"/>
                <w:color w:val="000000"/>
              </w:rPr>
            </w:pPr>
            <w:r w:rsidRPr="001D7850">
              <w:rPr>
                <w:rFonts w:eastAsia="Times New Roman"/>
                <w:color w:val="000000"/>
                <w:sz w:val="22"/>
                <w:szCs w:val="22"/>
              </w:rPr>
              <w:t>Number of firms found in 10-K wizard</w:t>
            </w:r>
          </w:p>
        </w:tc>
        <w:tc>
          <w:tcPr>
            <w:tcW w:w="960" w:type="dxa"/>
            <w:shd w:val="clear" w:color="auto" w:fill="auto"/>
            <w:noWrap/>
            <w:vAlign w:val="bottom"/>
            <w:hideMark/>
          </w:tcPr>
          <w:p w14:paraId="676B0566"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0FBAF94B"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12FA608E" w14:textId="77777777" w:rsidR="001D7850" w:rsidRPr="001D7850" w:rsidRDefault="001D7850" w:rsidP="001D7850">
            <w:pPr>
              <w:rPr>
                <w:rFonts w:ascii="Calibri" w:eastAsia="Times New Roman" w:hAnsi="Calibri"/>
                <w:color w:val="000000"/>
              </w:rPr>
            </w:pPr>
          </w:p>
        </w:tc>
        <w:tc>
          <w:tcPr>
            <w:tcW w:w="780" w:type="dxa"/>
            <w:shd w:val="clear" w:color="auto" w:fill="auto"/>
            <w:noWrap/>
            <w:vAlign w:val="bottom"/>
            <w:hideMark/>
          </w:tcPr>
          <w:p w14:paraId="2A56E4CE"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629475AC" w14:textId="77777777" w:rsidR="001D7850" w:rsidRPr="001D7850" w:rsidRDefault="001D7850" w:rsidP="001D7850">
            <w:pPr>
              <w:jc w:val="right"/>
              <w:rPr>
                <w:rFonts w:eastAsia="Times New Roman"/>
                <w:color w:val="000000"/>
              </w:rPr>
            </w:pPr>
            <w:r w:rsidRPr="001D7850">
              <w:rPr>
                <w:rFonts w:eastAsia="Times New Roman"/>
                <w:color w:val="000000"/>
                <w:sz w:val="22"/>
                <w:szCs w:val="22"/>
              </w:rPr>
              <w:t>260</w:t>
            </w:r>
          </w:p>
        </w:tc>
      </w:tr>
      <w:tr w:rsidR="001D7850" w:rsidRPr="001D7850" w14:paraId="4B81CFE3" w14:textId="77777777" w:rsidTr="00D24997">
        <w:trPr>
          <w:trHeight w:val="300"/>
        </w:trPr>
        <w:tc>
          <w:tcPr>
            <w:tcW w:w="6040" w:type="dxa"/>
            <w:gridSpan w:val="6"/>
            <w:shd w:val="clear" w:color="auto" w:fill="auto"/>
            <w:noWrap/>
            <w:vAlign w:val="bottom"/>
            <w:hideMark/>
          </w:tcPr>
          <w:p w14:paraId="7FF4BD45" w14:textId="77777777" w:rsidR="001D7850" w:rsidRPr="001D7850" w:rsidRDefault="001D7850" w:rsidP="001D7850">
            <w:pPr>
              <w:rPr>
                <w:rFonts w:eastAsia="Times New Roman"/>
                <w:color w:val="000000"/>
              </w:rPr>
            </w:pPr>
            <w:r w:rsidRPr="001D7850">
              <w:rPr>
                <w:rFonts w:eastAsia="Times New Roman"/>
                <w:color w:val="000000"/>
                <w:sz w:val="22"/>
                <w:szCs w:val="22"/>
              </w:rPr>
              <w:t>Number of firms that have non-missing values for AA measures</w:t>
            </w:r>
          </w:p>
        </w:tc>
        <w:tc>
          <w:tcPr>
            <w:tcW w:w="960" w:type="dxa"/>
            <w:shd w:val="clear" w:color="auto" w:fill="auto"/>
            <w:noWrap/>
            <w:vAlign w:val="bottom"/>
            <w:hideMark/>
          </w:tcPr>
          <w:p w14:paraId="6B0DF4E1" w14:textId="77777777" w:rsidR="001D7850" w:rsidRPr="001D7850" w:rsidRDefault="001D7850" w:rsidP="001D7850">
            <w:pPr>
              <w:rPr>
                <w:rFonts w:ascii="Calibri" w:eastAsia="Times New Roman" w:hAnsi="Calibri"/>
                <w:color w:val="000000"/>
              </w:rPr>
            </w:pPr>
          </w:p>
        </w:tc>
        <w:tc>
          <w:tcPr>
            <w:tcW w:w="780" w:type="dxa"/>
            <w:shd w:val="clear" w:color="auto" w:fill="auto"/>
            <w:noWrap/>
            <w:vAlign w:val="bottom"/>
            <w:hideMark/>
          </w:tcPr>
          <w:p w14:paraId="11783C79"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4CB4B49D" w14:textId="77777777" w:rsidR="001D7850" w:rsidRPr="001D7850" w:rsidRDefault="001D7850" w:rsidP="001D7850">
            <w:pPr>
              <w:jc w:val="right"/>
              <w:rPr>
                <w:rFonts w:eastAsia="Times New Roman"/>
                <w:color w:val="000000"/>
              </w:rPr>
            </w:pPr>
            <w:r w:rsidRPr="001D7850">
              <w:rPr>
                <w:rFonts w:eastAsia="Times New Roman"/>
                <w:color w:val="000000"/>
                <w:sz w:val="22"/>
                <w:szCs w:val="22"/>
              </w:rPr>
              <w:t>184</w:t>
            </w:r>
          </w:p>
        </w:tc>
      </w:tr>
      <w:tr w:rsidR="001D7850" w:rsidRPr="001D7850" w14:paraId="6C80B7FA" w14:textId="77777777" w:rsidTr="00D24997">
        <w:trPr>
          <w:trHeight w:val="300"/>
        </w:trPr>
        <w:tc>
          <w:tcPr>
            <w:tcW w:w="3160" w:type="dxa"/>
            <w:gridSpan w:val="3"/>
            <w:shd w:val="clear" w:color="auto" w:fill="auto"/>
            <w:noWrap/>
            <w:vAlign w:val="bottom"/>
            <w:hideMark/>
          </w:tcPr>
          <w:p w14:paraId="4E112409" w14:textId="77777777" w:rsidR="001D7850" w:rsidRPr="001D7850" w:rsidRDefault="001D7850" w:rsidP="001D7850">
            <w:pPr>
              <w:rPr>
                <w:rFonts w:eastAsia="Times New Roman"/>
                <w:color w:val="000000"/>
              </w:rPr>
            </w:pPr>
            <w:r w:rsidRPr="001D7850">
              <w:rPr>
                <w:rFonts w:eastAsia="Times New Roman"/>
                <w:color w:val="000000"/>
                <w:sz w:val="22"/>
                <w:szCs w:val="22"/>
              </w:rPr>
              <w:t>After excluding  financial firms</w:t>
            </w:r>
          </w:p>
        </w:tc>
        <w:tc>
          <w:tcPr>
            <w:tcW w:w="960" w:type="dxa"/>
            <w:shd w:val="clear" w:color="auto" w:fill="auto"/>
            <w:noWrap/>
            <w:vAlign w:val="bottom"/>
            <w:hideMark/>
          </w:tcPr>
          <w:p w14:paraId="02A04EAE"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5AF721C8"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55D7D4D1"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540C3AA1" w14:textId="77777777" w:rsidR="001D7850" w:rsidRPr="001D7850" w:rsidRDefault="001D7850" w:rsidP="001D7850">
            <w:pPr>
              <w:rPr>
                <w:rFonts w:ascii="Calibri" w:eastAsia="Times New Roman" w:hAnsi="Calibri"/>
                <w:color w:val="000000"/>
              </w:rPr>
            </w:pPr>
          </w:p>
        </w:tc>
        <w:tc>
          <w:tcPr>
            <w:tcW w:w="780" w:type="dxa"/>
            <w:shd w:val="clear" w:color="auto" w:fill="auto"/>
            <w:noWrap/>
            <w:vAlign w:val="bottom"/>
            <w:hideMark/>
          </w:tcPr>
          <w:p w14:paraId="7432111F"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3FC7BBE9" w14:textId="77777777" w:rsidR="001D7850" w:rsidRPr="001D7850" w:rsidRDefault="001D7850" w:rsidP="001D7850">
            <w:pPr>
              <w:jc w:val="right"/>
              <w:rPr>
                <w:rFonts w:eastAsia="Times New Roman"/>
                <w:color w:val="000000"/>
              </w:rPr>
            </w:pPr>
            <w:r w:rsidRPr="001D7850">
              <w:rPr>
                <w:rFonts w:eastAsia="Times New Roman"/>
                <w:color w:val="000000"/>
                <w:sz w:val="22"/>
                <w:szCs w:val="22"/>
              </w:rPr>
              <w:t>144</w:t>
            </w:r>
          </w:p>
        </w:tc>
      </w:tr>
      <w:tr w:rsidR="001D7850" w:rsidRPr="001D7850" w14:paraId="355D08DB" w14:textId="77777777" w:rsidTr="00D24997">
        <w:trPr>
          <w:trHeight w:val="300"/>
        </w:trPr>
        <w:tc>
          <w:tcPr>
            <w:tcW w:w="7000" w:type="dxa"/>
            <w:gridSpan w:val="7"/>
            <w:shd w:val="clear" w:color="auto" w:fill="auto"/>
            <w:noWrap/>
            <w:vAlign w:val="bottom"/>
            <w:hideMark/>
          </w:tcPr>
          <w:p w14:paraId="211EE5F6" w14:textId="77777777" w:rsidR="001D7850" w:rsidRPr="001D7850" w:rsidRDefault="001D7850" w:rsidP="001D7850">
            <w:pPr>
              <w:rPr>
                <w:rFonts w:eastAsia="Times New Roman"/>
                <w:color w:val="000000"/>
              </w:rPr>
            </w:pPr>
            <w:r w:rsidRPr="001D7850">
              <w:rPr>
                <w:rFonts w:eastAsia="Times New Roman"/>
                <w:color w:val="000000"/>
                <w:sz w:val="22"/>
                <w:szCs w:val="22"/>
              </w:rPr>
              <w:t>Number of observations for non-financial firms for year 1988 – 2012</w:t>
            </w:r>
          </w:p>
        </w:tc>
        <w:tc>
          <w:tcPr>
            <w:tcW w:w="780" w:type="dxa"/>
            <w:shd w:val="clear" w:color="auto" w:fill="auto"/>
            <w:noWrap/>
            <w:vAlign w:val="bottom"/>
            <w:hideMark/>
          </w:tcPr>
          <w:p w14:paraId="3968D6D3"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060628EF" w14:textId="77777777" w:rsidR="001D7850" w:rsidRPr="001D7850" w:rsidRDefault="001D7850" w:rsidP="001D7850">
            <w:pPr>
              <w:jc w:val="right"/>
              <w:rPr>
                <w:rFonts w:eastAsia="Times New Roman"/>
                <w:color w:val="000000"/>
              </w:rPr>
            </w:pPr>
            <w:r w:rsidRPr="001D7850">
              <w:rPr>
                <w:rFonts w:eastAsia="Times New Roman"/>
                <w:color w:val="000000"/>
                <w:sz w:val="22"/>
                <w:szCs w:val="22"/>
              </w:rPr>
              <w:t>2580</w:t>
            </w:r>
          </w:p>
        </w:tc>
      </w:tr>
      <w:tr w:rsidR="001D7850" w:rsidRPr="001D7850" w14:paraId="5877A196" w14:textId="77777777" w:rsidTr="00D24997">
        <w:trPr>
          <w:trHeight w:val="300"/>
        </w:trPr>
        <w:tc>
          <w:tcPr>
            <w:tcW w:w="7000" w:type="dxa"/>
            <w:gridSpan w:val="7"/>
            <w:shd w:val="clear" w:color="auto" w:fill="auto"/>
            <w:noWrap/>
            <w:vAlign w:val="bottom"/>
            <w:hideMark/>
          </w:tcPr>
          <w:p w14:paraId="4D297D98" w14:textId="77777777" w:rsidR="001D7850" w:rsidRPr="001D7850" w:rsidRDefault="001D7850" w:rsidP="001D7850">
            <w:pPr>
              <w:rPr>
                <w:rFonts w:eastAsia="Times New Roman"/>
                <w:color w:val="000000"/>
              </w:rPr>
            </w:pPr>
            <w:r w:rsidRPr="001D7850">
              <w:rPr>
                <w:rFonts w:eastAsia="Times New Roman"/>
                <w:color w:val="000000"/>
                <w:sz w:val="22"/>
                <w:szCs w:val="22"/>
              </w:rPr>
              <w:t>Number of observations for non-financial firms for year 1998 – 2007</w:t>
            </w:r>
          </w:p>
        </w:tc>
        <w:tc>
          <w:tcPr>
            <w:tcW w:w="780" w:type="dxa"/>
            <w:shd w:val="clear" w:color="auto" w:fill="auto"/>
            <w:noWrap/>
            <w:vAlign w:val="bottom"/>
            <w:hideMark/>
          </w:tcPr>
          <w:p w14:paraId="4BC4075C"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3A5B37C7" w14:textId="77777777" w:rsidR="001D7850" w:rsidRPr="001D7850" w:rsidRDefault="001D7850" w:rsidP="001D7850">
            <w:pPr>
              <w:jc w:val="right"/>
              <w:rPr>
                <w:rFonts w:eastAsia="Times New Roman"/>
                <w:color w:val="000000"/>
              </w:rPr>
            </w:pPr>
            <w:r w:rsidRPr="001D7850">
              <w:rPr>
                <w:rFonts w:eastAsia="Times New Roman"/>
                <w:color w:val="000000"/>
                <w:sz w:val="22"/>
                <w:szCs w:val="22"/>
              </w:rPr>
              <w:t>1225</w:t>
            </w:r>
          </w:p>
        </w:tc>
      </w:tr>
      <w:tr w:rsidR="001D7850" w:rsidRPr="001D7850" w14:paraId="16856971" w14:textId="77777777" w:rsidTr="00D24997">
        <w:trPr>
          <w:trHeight w:val="300"/>
        </w:trPr>
        <w:tc>
          <w:tcPr>
            <w:tcW w:w="1240" w:type="dxa"/>
            <w:shd w:val="clear" w:color="auto" w:fill="auto"/>
            <w:noWrap/>
            <w:vAlign w:val="bottom"/>
            <w:hideMark/>
          </w:tcPr>
          <w:p w14:paraId="007EDE99"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960" w:type="dxa"/>
            <w:shd w:val="clear" w:color="auto" w:fill="auto"/>
            <w:noWrap/>
            <w:vAlign w:val="bottom"/>
            <w:hideMark/>
          </w:tcPr>
          <w:p w14:paraId="1E2E44AA"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700CE042"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390439A7"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72248CAA"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7F353D28"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38781AD9" w14:textId="77777777" w:rsidR="001D7850" w:rsidRPr="001D7850" w:rsidRDefault="001D7850" w:rsidP="001D7850">
            <w:pPr>
              <w:rPr>
                <w:rFonts w:ascii="Calibri" w:eastAsia="Times New Roman" w:hAnsi="Calibri"/>
                <w:color w:val="000000"/>
              </w:rPr>
            </w:pPr>
          </w:p>
        </w:tc>
        <w:tc>
          <w:tcPr>
            <w:tcW w:w="780" w:type="dxa"/>
            <w:shd w:val="clear" w:color="auto" w:fill="auto"/>
            <w:noWrap/>
            <w:vAlign w:val="bottom"/>
            <w:hideMark/>
          </w:tcPr>
          <w:p w14:paraId="72AABF49"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1B79462A"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r>
      <w:tr w:rsidR="001D7850" w:rsidRPr="001D7850" w14:paraId="7662EB8B" w14:textId="77777777" w:rsidTr="00D24997">
        <w:trPr>
          <w:trHeight w:val="300"/>
        </w:trPr>
        <w:tc>
          <w:tcPr>
            <w:tcW w:w="1240" w:type="dxa"/>
            <w:shd w:val="clear" w:color="auto" w:fill="auto"/>
            <w:noWrap/>
            <w:vAlign w:val="bottom"/>
            <w:hideMark/>
          </w:tcPr>
          <w:p w14:paraId="172ABFA9"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Group 2:</w:t>
            </w:r>
          </w:p>
        </w:tc>
        <w:tc>
          <w:tcPr>
            <w:tcW w:w="960" w:type="dxa"/>
            <w:shd w:val="clear" w:color="auto" w:fill="auto"/>
            <w:noWrap/>
            <w:vAlign w:val="bottom"/>
            <w:hideMark/>
          </w:tcPr>
          <w:p w14:paraId="5E07854B"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61917259"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23DCB3F3"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64F02F2B"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6D4E5FCE"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72BE6435" w14:textId="77777777" w:rsidR="001D7850" w:rsidRPr="001D7850" w:rsidRDefault="001D7850" w:rsidP="001D7850">
            <w:pPr>
              <w:rPr>
                <w:rFonts w:ascii="Calibri" w:eastAsia="Times New Roman" w:hAnsi="Calibri"/>
                <w:color w:val="000000"/>
              </w:rPr>
            </w:pPr>
          </w:p>
        </w:tc>
        <w:tc>
          <w:tcPr>
            <w:tcW w:w="780" w:type="dxa"/>
            <w:shd w:val="clear" w:color="auto" w:fill="auto"/>
            <w:noWrap/>
            <w:vAlign w:val="bottom"/>
            <w:hideMark/>
          </w:tcPr>
          <w:p w14:paraId="0D17478F"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5120E7A1"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r>
      <w:tr w:rsidR="001D7850" w:rsidRPr="001D7850" w14:paraId="3F93A6B6" w14:textId="77777777" w:rsidTr="00D24997">
        <w:trPr>
          <w:trHeight w:val="300"/>
        </w:trPr>
        <w:tc>
          <w:tcPr>
            <w:tcW w:w="4120" w:type="dxa"/>
            <w:gridSpan w:val="4"/>
            <w:shd w:val="clear" w:color="auto" w:fill="auto"/>
            <w:noWrap/>
            <w:vAlign w:val="bottom"/>
            <w:hideMark/>
          </w:tcPr>
          <w:p w14:paraId="4BF32E74" w14:textId="77777777" w:rsidR="001D7850" w:rsidRPr="001D7850" w:rsidRDefault="001D7850" w:rsidP="001D7850">
            <w:pPr>
              <w:rPr>
                <w:rFonts w:eastAsia="Times New Roman"/>
                <w:color w:val="000000"/>
              </w:rPr>
            </w:pPr>
            <w:r w:rsidRPr="001D7850">
              <w:rPr>
                <w:rFonts w:eastAsia="Times New Roman"/>
                <w:color w:val="000000"/>
                <w:sz w:val="22"/>
                <w:szCs w:val="22"/>
              </w:rPr>
              <w:t>Number of firms found in 10-K wizard</w:t>
            </w:r>
          </w:p>
        </w:tc>
        <w:tc>
          <w:tcPr>
            <w:tcW w:w="960" w:type="dxa"/>
            <w:shd w:val="clear" w:color="auto" w:fill="auto"/>
            <w:noWrap/>
            <w:vAlign w:val="bottom"/>
            <w:hideMark/>
          </w:tcPr>
          <w:p w14:paraId="4B49F4D4"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6F4236F0"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5A4291CB" w14:textId="77777777" w:rsidR="001D7850" w:rsidRPr="001D7850" w:rsidRDefault="001D7850" w:rsidP="001D7850">
            <w:pPr>
              <w:rPr>
                <w:rFonts w:ascii="Calibri" w:eastAsia="Times New Roman" w:hAnsi="Calibri"/>
                <w:color w:val="000000"/>
              </w:rPr>
            </w:pPr>
          </w:p>
        </w:tc>
        <w:tc>
          <w:tcPr>
            <w:tcW w:w="780" w:type="dxa"/>
            <w:shd w:val="clear" w:color="auto" w:fill="auto"/>
            <w:noWrap/>
            <w:vAlign w:val="bottom"/>
            <w:hideMark/>
          </w:tcPr>
          <w:p w14:paraId="46DFF548"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18D1B183" w14:textId="77777777" w:rsidR="001D7850" w:rsidRPr="001D7850" w:rsidRDefault="001D7850" w:rsidP="001D7850">
            <w:pPr>
              <w:jc w:val="right"/>
              <w:rPr>
                <w:rFonts w:eastAsia="Times New Roman"/>
                <w:color w:val="000000"/>
              </w:rPr>
            </w:pPr>
            <w:r w:rsidRPr="001D7850">
              <w:rPr>
                <w:rFonts w:eastAsia="Times New Roman"/>
                <w:color w:val="000000"/>
                <w:sz w:val="22"/>
                <w:szCs w:val="22"/>
              </w:rPr>
              <w:t>113</w:t>
            </w:r>
          </w:p>
        </w:tc>
      </w:tr>
      <w:tr w:rsidR="001D7850" w:rsidRPr="001D7850" w14:paraId="255FAEF2" w14:textId="77777777" w:rsidTr="00D24997">
        <w:trPr>
          <w:trHeight w:val="300"/>
        </w:trPr>
        <w:tc>
          <w:tcPr>
            <w:tcW w:w="6040" w:type="dxa"/>
            <w:gridSpan w:val="6"/>
            <w:shd w:val="clear" w:color="auto" w:fill="auto"/>
            <w:noWrap/>
            <w:vAlign w:val="bottom"/>
            <w:hideMark/>
          </w:tcPr>
          <w:p w14:paraId="1E6F6FD5" w14:textId="77777777" w:rsidR="001D7850" w:rsidRPr="001D7850" w:rsidRDefault="001D7850" w:rsidP="001D7850">
            <w:pPr>
              <w:rPr>
                <w:rFonts w:eastAsia="Times New Roman"/>
                <w:color w:val="000000"/>
              </w:rPr>
            </w:pPr>
            <w:r w:rsidRPr="001D7850">
              <w:rPr>
                <w:rFonts w:eastAsia="Times New Roman"/>
                <w:color w:val="000000"/>
                <w:sz w:val="22"/>
                <w:szCs w:val="22"/>
              </w:rPr>
              <w:t>Number of firms that have non-missing values for AA measures</w:t>
            </w:r>
          </w:p>
        </w:tc>
        <w:tc>
          <w:tcPr>
            <w:tcW w:w="960" w:type="dxa"/>
            <w:shd w:val="clear" w:color="auto" w:fill="auto"/>
            <w:noWrap/>
            <w:vAlign w:val="bottom"/>
            <w:hideMark/>
          </w:tcPr>
          <w:p w14:paraId="3421FE72" w14:textId="77777777" w:rsidR="001D7850" w:rsidRPr="001D7850" w:rsidRDefault="001D7850" w:rsidP="001D7850">
            <w:pPr>
              <w:rPr>
                <w:rFonts w:ascii="Calibri" w:eastAsia="Times New Roman" w:hAnsi="Calibri"/>
                <w:color w:val="000000"/>
              </w:rPr>
            </w:pPr>
          </w:p>
        </w:tc>
        <w:tc>
          <w:tcPr>
            <w:tcW w:w="780" w:type="dxa"/>
            <w:shd w:val="clear" w:color="auto" w:fill="auto"/>
            <w:noWrap/>
            <w:vAlign w:val="bottom"/>
            <w:hideMark/>
          </w:tcPr>
          <w:p w14:paraId="172B1A82"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6BA49E74" w14:textId="77777777" w:rsidR="001D7850" w:rsidRPr="001D7850" w:rsidRDefault="001D7850" w:rsidP="001D7850">
            <w:pPr>
              <w:jc w:val="right"/>
              <w:rPr>
                <w:rFonts w:eastAsia="Times New Roman"/>
                <w:color w:val="000000"/>
              </w:rPr>
            </w:pPr>
            <w:r w:rsidRPr="001D7850">
              <w:rPr>
                <w:rFonts w:eastAsia="Times New Roman"/>
                <w:color w:val="000000"/>
                <w:sz w:val="22"/>
                <w:szCs w:val="22"/>
              </w:rPr>
              <w:t>85</w:t>
            </w:r>
          </w:p>
        </w:tc>
      </w:tr>
      <w:tr w:rsidR="001D7850" w:rsidRPr="001D7850" w14:paraId="4BEB760C" w14:textId="77777777" w:rsidTr="00D24997">
        <w:trPr>
          <w:trHeight w:val="300"/>
        </w:trPr>
        <w:tc>
          <w:tcPr>
            <w:tcW w:w="3160" w:type="dxa"/>
            <w:gridSpan w:val="3"/>
            <w:shd w:val="clear" w:color="auto" w:fill="auto"/>
            <w:noWrap/>
            <w:vAlign w:val="bottom"/>
            <w:hideMark/>
          </w:tcPr>
          <w:p w14:paraId="62C7357B" w14:textId="77777777" w:rsidR="001D7850" w:rsidRPr="001D7850" w:rsidRDefault="001D7850" w:rsidP="001D7850">
            <w:pPr>
              <w:rPr>
                <w:rFonts w:eastAsia="Times New Roman"/>
                <w:color w:val="000000"/>
              </w:rPr>
            </w:pPr>
            <w:r w:rsidRPr="001D7850">
              <w:rPr>
                <w:rFonts w:eastAsia="Times New Roman"/>
                <w:color w:val="000000"/>
                <w:sz w:val="22"/>
                <w:szCs w:val="22"/>
              </w:rPr>
              <w:t>After excluding  financial firms</w:t>
            </w:r>
          </w:p>
        </w:tc>
        <w:tc>
          <w:tcPr>
            <w:tcW w:w="960" w:type="dxa"/>
            <w:shd w:val="clear" w:color="auto" w:fill="auto"/>
            <w:noWrap/>
            <w:vAlign w:val="bottom"/>
            <w:hideMark/>
          </w:tcPr>
          <w:p w14:paraId="0F5B9909"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480AB095"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5D251473"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728E7530" w14:textId="77777777" w:rsidR="001D7850" w:rsidRPr="001D7850" w:rsidRDefault="001D7850" w:rsidP="001D7850">
            <w:pPr>
              <w:rPr>
                <w:rFonts w:ascii="Calibri" w:eastAsia="Times New Roman" w:hAnsi="Calibri"/>
                <w:color w:val="000000"/>
              </w:rPr>
            </w:pPr>
          </w:p>
        </w:tc>
        <w:tc>
          <w:tcPr>
            <w:tcW w:w="780" w:type="dxa"/>
            <w:shd w:val="clear" w:color="auto" w:fill="auto"/>
            <w:noWrap/>
            <w:vAlign w:val="bottom"/>
            <w:hideMark/>
          </w:tcPr>
          <w:p w14:paraId="5E32A47A"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57DCC7D7" w14:textId="77777777" w:rsidR="001D7850" w:rsidRPr="001D7850" w:rsidRDefault="001D7850" w:rsidP="001D7850">
            <w:pPr>
              <w:jc w:val="right"/>
              <w:rPr>
                <w:rFonts w:eastAsia="Times New Roman"/>
                <w:color w:val="000000"/>
              </w:rPr>
            </w:pPr>
            <w:r w:rsidRPr="001D7850">
              <w:rPr>
                <w:rFonts w:eastAsia="Times New Roman"/>
                <w:color w:val="000000"/>
                <w:sz w:val="22"/>
                <w:szCs w:val="22"/>
              </w:rPr>
              <w:t>69</w:t>
            </w:r>
          </w:p>
        </w:tc>
      </w:tr>
      <w:tr w:rsidR="001D7850" w:rsidRPr="001D7850" w14:paraId="419A62E2" w14:textId="77777777" w:rsidTr="00D24997">
        <w:trPr>
          <w:trHeight w:val="300"/>
        </w:trPr>
        <w:tc>
          <w:tcPr>
            <w:tcW w:w="7000" w:type="dxa"/>
            <w:gridSpan w:val="7"/>
            <w:shd w:val="clear" w:color="auto" w:fill="auto"/>
            <w:noWrap/>
            <w:vAlign w:val="bottom"/>
            <w:hideMark/>
          </w:tcPr>
          <w:p w14:paraId="231C7644" w14:textId="77777777" w:rsidR="001D7850" w:rsidRPr="001D7850" w:rsidRDefault="001D7850" w:rsidP="001D7850">
            <w:pPr>
              <w:rPr>
                <w:rFonts w:eastAsia="Times New Roman"/>
                <w:color w:val="000000"/>
              </w:rPr>
            </w:pPr>
            <w:r w:rsidRPr="001D7850">
              <w:rPr>
                <w:rFonts w:eastAsia="Times New Roman"/>
                <w:color w:val="000000"/>
                <w:sz w:val="22"/>
                <w:szCs w:val="22"/>
              </w:rPr>
              <w:t>Number of observations for non-financial firms for year 1988 – 2012</w:t>
            </w:r>
          </w:p>
        </w:tc>
        <w:tc>
          <w:tcPr>
            <w:tcW w:w="780" w:type="dxa"/>
            <w:shd w:val="clear" w:color="auto" w:fill="auto"/>
            <w:noWrap/>
            <w:vAlign w:val="bottom"/>
            <w:hideMark/>
          </w:tcPr>
          <w:p w14:paraId="15F1C242"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76B61040" w14:textId="77777777" w:rsidR="001D7850" w:rsidRPr="001D7850" w:rsidRDefault="001D7850" w:rsidP="001D7850">
            <w:pPr>
              <w:jc w:val="right"/>
              <w:rPr>
                <w:rFonts w:eastAsia="Times New Roman"/>
                <w:color w:val="000000"/>
              </w:rPr>
            </w:pPr>
            <w:r w:rsidRPr="001D7850">
              <w:rPr>
                <w:rFonts w:eastAsia="Times New Roman"/>
                <w:color w:val="000000"/>
                <w:sz w:val="22"/>
                <w:szCs w:val="22"/>
              </w:rPr>
              <w:t>1301</w:t>
            </w:r>
          </w:p>
        </w:tc>
      </w:tr>
      <w:tr w:rsidR="001D7850" w:rsidRPr="001D7850" w14:paraId="49C7BF4D" w14:textId="77777777" w:rsidTr="00D24997">
        <w:trPr>
          <w:trHeight w:val="300"/>
        </w:trPr>
        <w:tc>
          <w:tcPr>
            <w:tcW w:w="7000" w:type="dxa"/>
            <w:gridSpan w:val="7"/>
            <w:shd w:val="clear" w:color="auto" w:fill="auto"/>
            <w:noWrap/>
            <w:vAlign w:val="bottom"/>
            <w:hideMark/>
          </w:tcPr>
          <w:p w14:paraId="5AD046DA" w14:textId="77777777" w:rsidR="001D7850" w:rsidRPr="001D7850" w:rsidRDefault="001D7850" w:rsidP="001D7850">
            <w:pPr>
              <w:rPr>
                <w:rFonts w:eastAsia="Times New Roman"/>
                <w:color w:val="000000"/>
              </w:rPr>
            </w:pPr>
            <w:r w:rsidRPr="001D7850">
              <w:rPr>
                <w:rFonts w:eastAsia="Times New Roman"/>
                <w:color w:val="000000"/>
                <w:sz w:val="22"/>
                <w:szCs w:val="22"/>
              </w:rPr>
              <w:t>Number of observations for non-financial firms for year 1998 – 2007</w:t>
            </w:r>
          </w:p>
        </w:tc>
        <w:tc>
          <w:tcPr>
            <w:tcW w:w="780" w:type="dxa"/>
            <w:shd w:val="clear" w:color="auto" w:fill="auto"/>
            <w:noWrap/>
            <w:vAlign w:val="bottom"/>
            <w:hideMark/>
          </w:tcPr>
          <w:p w14:paraId="033AEF5E"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06FD9848" w14:textId="77777777" w:rsidR="001D7850" w:rsidRPr="001D7850" w:rsidRDefault="001D7850" w:rsidP="001D7850">
            <w:pPr>
              <w:jc w:val="right"/>
              <w:rPr>
                <w:rFonts w:eastAsia="Times New Roman"/>
                <w:color w:val="000000"/>
              </w:rPr>
            </w:pPr>
            <w:r w:rsidRPr="001D7850">
              <w:rPr>
                <w:rFonts w:eastAsia="Times New Roman"/>
                <w:color w:val="000000"/>
                <w:sz w:val="22"/>
                <w:szCs w:val="22"/>
              </w:rPr>
              <w:t>592</w:t>
            </w:r>
          </w:p>
        </w:tc>
      </w:tr>
      <w:tr w:rsidR="001D7850" w:rsidRPr="001D7850" w14:paraId="03639347" w14:textId="77777777" w:rsidTr="00D24997">
        <w:trPr>
          <w:trHeight w:val="300"/>
        </w:trPr>
        <w:tc>
          <w:tcPr>
            <w:tcW w:w="1240" w:type="dxa"/>
            <w:shd w:val="clear" w:color="auto" w:fill="auto"/>
            <w:noWrap/>
            <w:vAlign w:val="bottom"/>
            <w:hideMark/>
          </w:tcPr>
          <w:p w14:paraId="0F02BFD6"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c>
          <w:tcPr>
            <w:tcW w:w="960" w:type="dxa"/>
            <w:shd w:val="clear" w:color="auto" w:fill="auto"/>
            <w:noWrap/>
            <w:vAlign w:val="bottom"/>
            <w:hideMark/>
          </w:tcPr>
          <w:p w14:paraId="77863B3F"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739BDD2A"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3D808912"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07175846"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25A23C04"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5BE51CF9" w14:textId="77777777" w:rsidR="001D7850" w:rsidRPr="001D7850" w:rsidRDefault="001D7850" w:rsidP="001D7850">
            <w:pPr>
              <w:rPr>
                <w:rFonts w:ascii="Calibri" w:eastAsia="Times New Roman" w:hAnsi="Calibri"/>
                <w:color w:val="000000"/>
              </w:rPr>
            </w:pPr>
          </w:p>
        </w:tc>
        <w:tc>
          <w:tcPr>
            <w:tcW w:w="780" w:type="dxa"/>
            <w:shd w:val="clear" w:color="auto" w:fill="auto"/>
            <w:noWrap/>
            <w:vAlign w:val="bottom"/>
            <w:hideMark/>
          </w:tcPr>
          <w:p w14:paraId="7F956D25"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22892BD7"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r>
      <w:tr w:rsidR="001D7850" w:rsidRPr="001D7850" w14:paraId="4F0B35DD" w14:textId="77777777" w:rsidTr="00D24997">
        <w:trPr>
          <w:trHeight w:val="300"/>
        </w:trPr>
        <w:tc>
          <w:tcPr>
            <w:tcW w:w="1240" w:type="dxa"/>
            <w:shd w:val="clear" w:color="auto" w:fill="auto"/>
            <w:noWrap/>
            <w:vAlign w:val="bottom"/>
            <w:hideMark/>
          </w:tcPr>
          <w:p w14:paraId="1E15B8CD"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 xml:space="preserve">Group 3: </w:t>
            </w:r>
          </w:p>
        </w:tc>
        <w:tc>
          <w:tcPr>
            <w:tcW w:w="960" w:type="dxa"/>
            <w:shd w:val="clear" w:color="auto" w:fill="auto"/>
            <w:noWrap/>
            <w:vAlign w:val="bottom"/>
            <w:hideMark/>
          </w:tcPr>
          <w:p w14:paraId="425F582E"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5EC6B008"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075BFC26"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6EE4FE17"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61F4B2B6"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0378E1CA" w14:textId="77777777" w:rsidR="001D7850" w:rsidRPr="001D7850" w:rsidRDefault="001D7850" w:rsidP="001D7850">
            <w:pPr>
              <w:rPr>
                <w:rFonts w:ascii="Calibri" w:eastAsia="Times New Roman" w:hAnsi="Calibri"/>
                <w:color w:val="000000"/>
              </w:rPr>
            </w:pPr>
          </w:p>
        </w:tc>
        <w:tc>
          <w:tcPr>
            <w:tcW w:w="780" w:type="dxa"/>
            <w:shd w:val="clear" w:color="auto" w:fill="auto"/>
            <w:noWrap/>
            <w:vAlign w:val="bottom"/>
            <w:hideMark/>
          </w:tcPr>
          <w:p w14:paraId="4F7AA48D"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2F078878"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r>
      <w:tr w:rsidR="001D7850" w:rsidRPr="001D7850" w14:paraId="2F223F47" w14:textId="77777777" w:rsidTr="00D24997">
        <w:trPr>
          <w:trHeight w:val="300"/>
        </w:trPr>
        <w:tc>
          <w:tcPr>
            <w:tcW w:w="4120" w:type="dxa"/>
            <w:gridSpan w:val="4"/>
            <w:shd w:val="clear" w:color="auto" w:fill="auto"/>
            <w:noWrap/>
            <w:vAlign w:val="bottom"/>
            <w:hideMark/>
          </w:tcPr>
          <w:p w14:paraId="7C1E4A0E" w14:textId="77777777" w:rsidR="001D7850" w:rsidRPr="001D7850" w:rsidRDefault="001D7850" w:rsidP="001D7850">
            <w:pPr>
              <w:rPr>
                <w:rFonts w:eastAsia="Times New Roman"/>
                <w:color w:val="000000"/>
              </w:rPr>
            </w:pPr>
            <w:r w:rsidRPr="001D7850">
              <w:rPr>
                <w:rFonts w:eastAsia="Times New Roman"/>
                <w:color w:val="000000"/>
                <w:sz w:val="22"/>
                <w:szCs w:val="22"/>
              </w:rPr>
              <w:t>Number of firms found in 10-K wizard</w:t>
            </w:r>
          </w:p>
        </w:tc>
        <w:tc>
          <w:tcPr>
            <w:tcW w:w="960" w:type="dxa"/>
            <w:shd w:val="clear" w:color="auto" w:fill="auto"/>
            <w:noWrap/>
            <w:vAlign w:val="bottom"/>
            <w:hideMark/>
          </w:tcPr>
          <w:p w14:paraId="310BF512"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32C5824A"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5E24270D" w14:textId="77777777" w:rsidR="001D7850" w:rsidRPr="001D7850" w:rsidRDefault="001D7850" w:rsidP="001D7850">
            <w:pPr>
              <w:rPr>
                <w:rFonts w:ascii="Calibri" w:eastAsia="Times New Roman" w:hAnsi="Calibri"/>
                <w:color w:val="000000"/>
              </w:rPr>
            </w:pPr>
          </w:p>
        </w:tc>
        <w:tc>
          <w:tcPr>
            <w:tcW w:w="780" w:type="dxa"/>
            <w:shd w:val="clear" w:color="auto" w:fill="auto"/>
            <w:noWrap/>
            <w:vAlign w:val="bottom"/>
            <w:hideMark/>
          </w:tcPr>
          <w:p w14:paraId="2BFAF338"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5551687C" w14:textId="77777777" w:rsidR="001D7850" w:rsidRPr="001D7850" w:rsidRDefault="001D7850" w:rsidP="001D7850">
            <w:pPr>
              <w:jc w:val="right"/>
              <w:rPr>
                <w:rFonts w:eastAsia="Times New Roman"/>
                <w:color w:val="000000"/>
              </w:rPr>
            </w:pPr>
            <w:r w:rsidRPr="001D7850">
              <w:rPr>
                <w:rFonts w:eastAsia="Times New Roman"/>
                <w:color w:val="000000"/>
                <w:sz w:val="22"/>
                <w:szCs w:val="22"/>
              </w:rPr>
              <w:t>1077</w:t>
            </w:r>
          </w:p>
        </w:tc>
      </w:tr>
      <w:tr w:rsidR="001D7850" w:rsidRPr="001D7850" w14:paraId="3E5EBEAE" w14:textId="77777777" w:rsidTr="00D24997">
        <w:trPr>
          <w:trHeight w:val="300"/>
        </w:trPr>
        <w:tc>
          <w:tcPr>
            <w:tcW w:w="6040" w:type="dxa"/>
            <w:gridSpan w:val="6"/>
            <w:shd w:val="clear" w:color="auto" w:fill="auto"/>
            <w:noWrap/>
            <w:vAlign w:val="bottom"/>
            <w:hideMark/>
          </w:tcPr>
          <w:p w14:paraId="4FE265A7" w14:textId="77777777" w:rsidR="001D7850" w:rsidRPr="001D7850" w:rsidRDefault="001D7850" w:rsidP="001D7850">
            <w:pPr>
              <w:rPr>
                <w:rFonts w:eastAsia="Times New Roman"/>
                <w:color w:val="000000"/>
              </w:rPr>
            </w:pPr>
            <w:r w:rsidRPr="001D7850">
              <w:rPr>
                <w:rFonts w:eastAsia="Times New Roman"/>
                <w:color w:val="000000"/>
                <w:sz w:val="22"/>
                <w:szCs w:val="22"/>
              </w:rPr>
              <w:t>Number of firms that have non-missing values for AA measures</w:t>
            </w:r>
          </w:p>
        </w:tc>
        <w:tc>
          <w:tcPr>
            <w:tcW w:w="960" w:type="dxa"/>
            <w:shd w:val="clear" w:color="auto" w:fill="auto"/>
            <w:noWrap/>
            <w:vAlign w:val="bottom"/>
            <w:hideMark/>
          </w:tcPr>
          <w:p w14:paraId="3B628FDC" w14:textId="77777777" w:rsidR="001D7850" w:rsidRPr="001D7850" w:rsidRDefault="001D7850" w:rsidP="001D7850">
            <w:pPr>
              <w:rPr>
                <w:rFonts w:ascii="Calibri" w:eastAsia="Times New Roman" w:hAnsi="Calibri"/>
                <w:color w:val="000000"/>
              </w:rPr>
            </w:pPr>
          </w:p>
        </w:tc>
        <w:tc>
          <w:tcPr>
            <w:tcW w:w="780" w:type="dxa"/>
            <w:shd w:val="clear" w:color="auto" w:fill="auto"/>
            <w:noWrap/>
            <w:vAlign w:val="bottom"/>
            <w:hideMark/>
          </w:tcPr>
          <w:p w14:paraId="4F35BCBE"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5B96AC59" w14:textId="77777777" w:rsidR="001D7850" w:rsidRPr="001D7850" w:rsidRDefault="001D7850" w:rsidP="001D7850">
            <w:pPr>
              <w:jc w:val="right"/>
              <w:rPr>
                <w:rFonts w:eastAsia="Times New Roman"/>
                <w:color w:val="000000"/>
              </w:rPr>
            </w:pPr>
            <w:r w:rsidRPr="001D7850">
              <w:rPr>
                <w:rFonts w:eastAsia="Times New Roman"/>
                <w:color w:val="000000"/>
                <w:sz w:val="22"/>
                <w:szCs w:val="22"/>
              </w:rPr>
              <w:t>775</w:t>
            </w:r>
          </w:p>
        </w:tc>
      </w:tr>
      <w:tr w:rsidR="001D7850" w:rsidRPr="001D7850" w14:paraId="39C7E43C" w14:textId="77777777" w:rsidTr="00D24997">
        <w:trPr>
          <w:trHeight w:val="300"/>
        </w:trPr>
        <w:tc>
          <w:tcPr>
            <w:tcW w:w="3160" w:type="dxa"/>
            <w:gridSpan w:val="3"/>
            <w:shd w:val="clear" w:color="auto" w:fill="auto"/>
            <w:noWrap/>
            <w:vAlign w:val="bottom"/>
            <w:hideMark/>
          </w:tcPr>
          <w:p w14:paraId="53C5E5B6" w14:textId="77777777" w:rsidR="001D7850" w:rsidRPr="001D7850" w:rsidRDefault="001D7850" w:rsidP="001D7850">
            <w:pPr>
              <w:rPr>
                <w:rFonts w:eastAsia="Times New Roman"/>
                <w:color w:val="000000"/>
              </w:rPr>
            </w:pPr>
            <w:r w:rsidRPr="001D7850">
              <w:rPr>
                <w:rFonts w:eastAsia="Times New Roman"/>
                <w:color w:val="000000"/>
                <w:sz w:val="22"/>
                <w:szCs w:val="22"/>
              </w:rPr>
              <w:t>After excluding  financial firms</w:t>
            </w:r>
          </w:p>
        </w:tc>
        <w:tc>
          <w:tcPr>
            <w:tcW w:w="960" w:type="dxa"/>
            <w:shd w:val="clear" w:color="auto" w:fill="auto"/>
            <w:noWrap/>
            <w:vAlign w:val="bottom"/>
            <w:hideMark/>
          </w:tcPr>
          <w:p w14:paraId="6A0A626A"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2B6E5A8B"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43945EC3"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2E0437A2" w14:textId="77777777" w:rsidR="001D7850" w:rsidRPr="001D7850" w:rsidRDefault="001D7850" w:rsidP="001D7850">
            <w:pPr>
              <w:rPr>
                <w:rFonts w:ascii="Calibri" w:eastAsia="Times New Roman" w:hAnsi="Calibri"/>
                <w:color w:val="000000"/>
              </w:rPr>
            </w:pPr>
          </w:p>
        </w:tc>
        <w:tc>
          <w:tcPr>
            <w:tcW w:w="780" w:type="dxa"/>
            <w:shd w:val="clear" w:color="auto" w:fill="auto"/>
            <w:noWrap/>
            <w:vAlign w:val="bottom"/>
            <w:hideMark/>
          </w:tcPr>
          <w:p w14:paraId="72D6FEB1"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3CF5B906" w14:textId="77777777" w:rsidR="001D7850" w:rsidRPr="001D7850" w:rsidRDefault="001D7850" w:rsidP="001D7850">
            <w:pPr>
              <w:jc w:val="right"/>
              <w:rPr>
                <w:rFonts w:eastAsia="Times New Roman"/>
                <w:color w:val="000000"/>
              </w:rPr>
            </w:pPr>
            <w:r w:rsidRPr="001D7850">
              <w:rPr>
                <w:rFonts w:eastAsia="Times New Roman"/>
                <w:color w:val="000000"/>
                <w:sz w:val="22"/>
                <w:szCs w:val="22"/>
              </w:rPr>
              <w:t>719</w:t>
            </w:r>
          </w:p>
        </w:tc>
      </w:tr>
      <w:tr w:rsidR="001D7850" w:rsidRPr="001D7850" w14:paraId="0E8BE821" w14:textId="77777777" w:rsidTr="00D24997">
        <w:trPr>
          <w:trHeight w:val="300"/>
        </w:trPr>
        <w:tc>
          <w:tcPr>
            <w:tcW w:w="7000" w:type="dxa"/>
            <w:gridSpan w:val="7"/>
            <w:shd w:val="clear" w:color="auto" w:fill="auto"/>
            <w:noWrap/>
            <w:vAlign w:val="bottom"/>
            <w:hideMark/>
          </w:tcPr>
          <w:p w14:paraId="448BAF75" w14:textId="77777777" w:rsidR="001D7850" w:rsidRPr="001D7850" w:rsidRDefault="001D7850" w:rsidP="001D7850">
            <w:pPr>
              <w:rPr>
                <w:rFonts w:eastAsia="Times New Roman"/>
                <w:color w:val="000000"/>
              </w:rPr>
            </w:pPr>
            <w:r w:rsidRPr="001D7850">
              <w:rPr>
                <w:rFonts w:eastAsia="Times New Roman"/>
                <w:color w:val="000000"/>
                <w:sz w:val="22"/>
                <w:szCs w:val="22"/>
              </w:rPr>
              <w:t>Number of observations for non-financial firms for year 1988 – 2012</w:t>
            </w:r>
          </w:p>
        </w:tc>
        <w:tc>
          <w:tcPr>
            <w:tcW w:w="780" w:type="dxa"/>
            <w:shd w:val="clear" w:color="auto" w:fill="auto"/>
            <w:noWrap/>
            <w:vAlign w:val="bottom"/>
            <w:hideMark/>
          </w:tcPr>
          <w:p w14:paraId="3DD6F74B"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7AD9BF46" w14:textId="77777777" w:rsidR="001D7850" w:rsidRPr="001D7850" w:rsidRDefault="001D7850" w:rsidP="001D7850">
            <w:pPr>
              <w:jc w:val="right"/>
              <w:rPr>
                <w:rFonts w:eastAsia="Times New Roman"/>
                <w:color w:val="000000"/>
              </w:rPr>
            </w:pPr>
            <w:r w:rsidRPr="001D7850">
              <w:rPr>
                <w:rFonts w:eastAsia="Times New Roman"/>
                <w:color w:val="000000"/>
                <w:sz w:val="22"/>
                <w:szCs w:val="22"/>
              </w:rPr>
              <w:t>10632</w:t>
            </w:r>
          </w:p>
        </w:tc>
      </w:tr>
      <w:tr w:rsidR="001D7850" w:rsidRPr="001D7850" w14:paraId="7748520E" w14:textId="77777777" w:rsidTr="00D24997">
        <w:trPr>
          <w:trHeight w:val="300"/>
        </w:trPr>
        <w:tc>
          <w:tcPr>
            <w:tcW w:w="7000" w:type="dxa"/>
            <w:gridSpan w:val="7"/>
            <w:shd w:val="clear" w:color="auto" w:fill="auto"/>
            <w:noWrap/>
            <w:vAlign w:val="bottom"/>
            <w:hideMark/>
          </w:tcPr>
          <w:p w14:paraId="2854EBAB" w14:textId="77777777" w:rsidR="001D7850" w:rsidRPr="001D7850" w:rsidRDefault="001D7850" w:rsidP="001D7850">
            <w:pPr>
              <w:rPr>
                <w:rFonts w:eastAsia="Times New Roman"/>
                <w:color w:val="000000"/>
              </w:rPr>
            </w:pPr>
            <w:r w:rsidRPr="001D7850">
              <w:rPr>
                <w:rFonts w:eastAsia="Times New Roman"/>
                <w:color w:val="000000"/>
                <w:sz w:val="22"/>
                <w:szCs w:val="22"/>
              </w:rPr>
              <w:t>Number of observations for non-financial firms for year 1998 – 2007</w:t>
            </w:r>
          </w:p>
        </w:tc>
        <w:tc>
          <w:tcPr>
            <w:tcW w:w="780" w:type="dxa"/>
            <w:shd w:val="clear" w:color="auto" w:fill="auto"/>
            <w:noWrap/>
            <w:vAlign w:val="bottom"/>
            <w:hideMark/>
          </w:tcPr>
          <w:p w14:paraId="5CE1C301"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960" w:type="dxa"/>
            <w:shd w:val="clear" w:color="auto" w:fill="auto"/>
            <w:noWrap/>
            <w:vAlign w:val="bottom"/>
            <w:hideMark/>
          </w:tcPr>
          <w:p w14:paraId="5C02ECEE" w14:textId="77777777" w:rsidR="001D7850" w:rsidRPr="001D7850" w:rsidRDefault="001D7850" w:rsidP="001D7850">
            <w:pPr>
              <w:jc w:val="right"/>
              <w:rPr>
                <w:rFonts w:eastAsia="Times New Roman"/>
                <w:color w:val="000000"/>
              </w:rPr>
            </w:pPr>
            <w:r w:rsidRPr="001D7850">
              <w:rPr>
                <w:rFonts w:eastAsia="Times New Roman"/>
                <w:color w:val="000000"/>
                <w:sz w:val="22"/>
                <w:szCs w:val="22"/>
              </w:rPr>
              <w:t>5690</w:t>
            </w:r>
          </w:p>
        </w:tc>
      </w:tr>
    </w:tbl>
    <w:p w14:paraId="2C80DCFF" w14:textId="77777777" w:rsidR="001D7850" w:rsidRPr="001D7850" w:rsidRDefault="001D7850" w:rsidP="001D7850">
      <w:pPr>
        <w:rPr>
          <w:rFonts w:eastAsiaTheme="minorEastAsia"/>
          <w:sz w:val="20"/>
          <w:szCs w:val="20"/>
          <w:lang w:eastAsia="zh-CN"/>
        </w:rPr>
      </w:pPr>
    </w:p>
    <w:p w14:paraId="66AAEA7E" w14:textId="77777777" w:rsidR="001D7850" w:rsidRPr="001D7850" w:rsidRDefault="001D7850" w:rsidP="001D7850">
      <w:pPr>
        <w:rPr>
          <w:sz w:val="22"/>
          <w:szCs w:val="22"/>
        </w:rPr>
      </w:pPr>
      <w:r w:rsidRPr="001D7850">
        <w:rPr>
          <w:sz w:val="22"/>
          <w:szCs w:val="22"/>
        </w:rPr>
        <w:t>Table 1 panel A provides the sample derivation for empirical analyses of abnormal accrual measures: abnormal total accruals (</w:t>
      </w:r>
      <w:r w:rsidRPr="001D7850">
        <w:rPr>
          <w:i/>
          <w:sz w:val="22"/>
          <w:szCs w:val="22"/>
        </w:rPr>
        <w:t>AA</w:t>
      </w:r>
      <w:r w:rsidRPr="001D7850">
        <w:rPr>
          <w:sz w:val="22"/>
          <w:szCs w:val="22"/>
        </w:rPr>
        <w:t xml:space="preserve">), working capital accrual (AWCA), performance-matched abnormal total accrual </w:t>
      </w:r>
      <w:r w:rsidRPr="001D7850">
        <w:rPr>
          <w:i/>
          <w:sz w:val="22"/>
          <w:szCs w:val="22"/>
        </w:rPr>
        <w:t xml:space="preserve">(PM_AA) </w:t>
      </w:r>
      <w:r w:rsidRPr="001D7850">
        <w:rPr>
          <w:sz w:val="22"/>
          <w:szCs w:val="22"/>
        </w:rPr>
        <w:t xml:space="preserve">and working capital accruals </w:t>
      </w:r>
      <w:r w:rsidRPr="001D7850">
        <w:rPr>
          <w:i/>
          <w:sz w:val="22"/>
          <w:szCs w:val="22"/>
        </w:rPr>
        <w:t>(PM_AWCA)</w:t>
      </w:r>
      <w:r w:rsidRPr="001D7850">
        <w:rPr>
          <w:sz w:val="22"/>
          <w:szCs w:val="22"/>
        </w:rPr>
        <w:t>. Group 1 is defined for firms consolidating VIEs. Group 2 is defined for firms restructuring or terminating VIES to avoid consolidating. Group 3 is defined for firms reporting no (material) impact from FIN 46.</w:t>
      </w:r>
    </w:p>
    <w:p w14:paraId="45F2C508" w14:textId="77777777" w:rsidR="001D7850" w:rsidRPr="001D7850" w:rsidRDefault="001D7850" w:rsidP="001D7850">
      <w:pPr>
        <w:rPr>
          <w:sz w:val="22"/>
          <w:szCs w:val="22"/>
        </w:rPr>
      </w:pPr>
      <w:r w:rsidRPr="001D7850">
        <w:rPr>
          <w:sz w:val="22"/>
          <w:szCs w:val="22"/>
        </w:rPr>
        <w:t xml:space="preserve">Searching using 10-K wizard, 260 firms are found in group 1. The sample is narrowed down to 184 firms after excluding firms with missing observations to estimate abnormal accruals. After deleting firms in financial industries (SIC 6000-6999), 144 firms left. There are 2580 firm-year observations from 1988 – 2012 for group 1. Since my testing period is 1998 – 2007, the final sample for group 1 includes 1225 firm-year observations. Following the same sample deviation process, Group 2 and Group 3 have 592 and 5690 firm-year observations respectively from 1998 – 2007. </w:t>
      </w:r>
    </w:p>
    <w:p w14:paraId="0D7D94E8" w14:textId="77777777" w:rsidR="001D7850" w:rsidRPr="001D7850" w:rsidRDefault="001D7850" w:rsidP="001D7850"/>
    <w:p w14:paraId="25C64952" w14:textId="77777777" w:rsidR="001D7850" w:rsidRPr="001D7850" w:rsidRDefault="001D7850" w:rsidP="001D7850"/>
    <w:p w14:paraId="42F79BBE" w14:textId="77777777" w:rsidR="001D7850" w:rsidRPr="001D7850" w:rsidRDefault="001D7850" w:rsidP="001D7850">
      <w:pPr>
        <w:rPr>
          <w:rFonts w:eastAsiaTheme="minorEastAsia"/>
          <w:lang w:eastAsia="zh-CN"/>
        </w:rPr>
      </w:pPr>
    </w:p>
    <w:p w14:paraId="301E9068" w14:textId="77777777" w:rsidR="001D7850" w:rsidRPr="001D7850" w:rsidRDefault="001D7850" w:rsidP="001D7850">
      <w:pPr>
        <w:rPr>
          <w:rFonts w:eastAsiaTheme="minorEastAsia"/>
          <w:lang w:eastAsia="zh-CN"/>
        </w:rPr>
      </w:pPr>
    </w:p>
    <w:p w14:paraId="1F96AB18" w14:textId="77777777" w:rsidR="001D7850" w:rsidRPr="001D7850" w:rsidRDefault="001D7850" w:rsidP="001D7850">
      <w:pPr>
        <w:rPr>
          <w:rFonts w:eastAsiaTheme="minorEastAsia"/>
          <w:lang w:eastAsia="zh-CN"/>
        </w:rPr>
      </w:pPr>
    </w:p>
    <w:p w14:paraId="722E6BDE" w14:textId="77777777" w:rsidR="001D7850" w:rsidRPr="001D7850" w:rsidRDefault="001D7850" w:rsidP="001D7850">
      <w:pPr>
        <w:rPr>
          <w:rFonts w:eastAsiaTheme="minorEastAsia"/>
          <w:lang w:eastAsia="zh-CN"/>
        </w:rPr>
      </w:pPr>
    </w:p>
    <w:p w14:paraId="79ED0DAB" w14:textId="77777777" w:rsidR="001D7850" w:rsidRPr="001D7850" w:rsidRDefault="001D7850" w:rsidP="001D7850">
      <w:pPr>
        <w:rPr>
          <w:rFonts w:eastAsiaTheme="minorEastAsia"/>
          <w:lang w:eastAsia="zh-CN"/>
        </w:rPr>
      </w:pPr>
    </w:p>
    <w:p w14:paraId="16325A3A" w14:textId="77777777" w:rsidR="001D7850" w:rsidRPr="001D7850" w:rsidRDefault="001D7850" w:rsidP="001D7850">
      <w:pPr>
        <w:rPr>
          <w:rFonts w:eastAsiaTheme="minorEastAsia"/>
          <w:lang w:eastAsia="zh-CN"/>
        </w:rPr>
      </w:pPr>
    </w:p>
    <w:p w14:paraId="24BC1559" w14:textId="77777777" w:rsidR="001D7850" w:rsidRPr="001D7850" w:rsidRDefault="001D7850" w:rsidP="001D7850">
      <w:pPr>
        <w:rPr>
          <w:rFonts w:eastAsiaTheme="minorEastAsia"/>
          <w:lang w:eastAsia="zh-CN"/>
        </w:rPr>
      </w:pPr>
    </w:p>
    <w:p w14:paraId="5E8BCC99" w14:textId="77777777" w:rsidR="001D7850" w:rsidRPr="001D7850" w:rsidRDefault="001D7850" w:rsidP="001D7850">
      <w:pPr>
        <w:tabs>
          <w:tab w:val="left" w:pos="900"/>
        </w:tabs>
        <w:rPr>
          <w:rFonts w:eastAsiaTheme="minorEastAsia"/>
          <w:lang w:eastAsia="zh-CN"/>
        </w:rPr>
      </w:pPr>
    </w:p>
    <w:p w14:paraId="3434FE8C" w14:textId="77777777" w:rsidR="001D7850" w:rsidRPr="001D7850" w:rsidRDefault="001D7850" w:rsidP="001D7850">
      <w:pPr>
        <w:jc w:val="center"/>
        <w:rPr>
          <w:rFonts w:eastAsiaTheme="minorEastAsia"/>
          <w:b/>
          <w:lang w:eastAsia="zh-CN"/>
        </w:rPr>
      </w:pPr>
      <w:r w:rsidRPr="001D7850">
        <w:rPr>
          <w:b/>
        </w:rPr>
        <w:lastRenderedPageBreak/>
        <w:t>TABLE 1 Panel B: Sample Deviation – DD Measures</w:t>
      </w:r>
    </w:p>
    <w:p w14:paraId="70160916" w14:textId="77777777" w:rsidR="001D7850" w:rsidRPr="001D7850" w:rsidRDefault="001D7850" w:rsidP="001D7850">
      <w:pPr>
        <w:jc w:val="center"/>
        <w:rPr>
          <w:rFonts w:eastAsiaTheme="minorEastAsia"/>
          <w:b/>
          <w:lang w:eastAsia="zh-CN"/>
        </w:rPr>
      </w:pPr>
    </w:p>
    <w:tbl>
      <w:tblPr>
        <w:tblW w:w="8685" w:type="dxa"/>
        <w:tblInd w:w="93" w:type="dxa"/>
        <w:tblBorders>
          <w:top w:val="single" w:sz="4" w:space="0" w:color="auto"/>
          <w:bottom w:val="single" w:sz="4" w:space="0" w:color="auto"/>
        </w:tblBorders>
        <w:tblLook w:val="04A0" w:firstRow="1" w:lastRow="0" w:firstColumn="1" w:lastColumn="0" w:noHBand="0" w:noVBand="1"/>
      </w:tblPr>
      <w:tblGrid>
        <w:gridCol w:w="1185"/>
        <w:gridCol w:w="960"/>
        <w:gridCol w:w="960"/>
        <w:gridCol w:w="960"/>
        <w:gridCol w:w="960"/>
        <w:gridCol w:w="960"/>
        <w:gridCol w:w="960"/>
        <w:gridCol w:w="780"/>
        <w:gridCol w:w="960"/>
      </w:tblGrid>
      <w:tr w:rsidR="001D7850" w:rsidRPr="001D7850" w14:paraId="3C8E589C" w14:textId="77777777" w:rsidTr="00D24997">
        <w:trPr>
          <w:trHeight w:val="300"/>
        </w:trPr>
        <w:tc>
          <w:tcPr>
            <w:tcW w:w="1185" w:type="dxa"/>
            <w:shd w:val="clear" w:color="auto" w:fill="auto"/>
            <w:noWrap/>
            <w:vAlign w:val="bottom"/>
            <w:hideMark/>
          </w:tcPr>
          <w:p w14:paraId="18679518"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Group 1:</w:t>
            </w:r>
          </w:p>
        </w:tc>
        <w:tc>
          <w:tcPr>
            <w:tcW w:w="960" w:type="dxa"/>
            <w:shd w:val="clear" w:color="auto" w:fill="auto"/>
            <w:noWrap/>
            <w:vAlign w:val="bottom"/>
            <w:hideMark/>
          </w:tcPr>
          <w:p w14:paraId="58CF762F"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960" w:type="dxa"/>
            <w:shd w:val="clear" w:color="auto" w:fill="auto"/>
            <w:noWrap/>
            <w:vAlign w:val="bottom"/>
            <w:hideMark/>
          </w:tcPr>
          <w:p w14:paraId="29F5D952"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960" w:type="dxa"/>
            <w:shd w:val="clear" w:color="auto" w:fill="auto"/>
            <w:noWrap/>
            <w:vAlign w:val="bottom"/>
            <w:hideMark/>
          </w:tcPr>
          <w:p w14:paraId="579ED603"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960" w:type="dxa"/>
            <w:shd w:val="clear" w:color="auto" w:fill="auto"/>
            <w:noWrap/>
            <w:vAlign w:val="bottom"/>
            <w:hideMark/>
          </w:tcPr>
          <w:p w14:paraId="038505EA"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960" w:type="dxa"/>
            <w:shd w:val="clear" w:color="auto" w:fill="auto"/>
            <w:noWrap/>
            <w:vAlign w:val="bottom"/>
            <w:hideMark/>
          </w:tcPr>
          <w:p w14:paraId="214086CD"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960" w:type="dxa"/>
            <w:shd w:val="clear" w:color="auto" w:fill="auto"/>
            <w:noWrap/>
            <w:vAlign w:val="bottom"/>
            <w:hideMark/>
          </w:tcPr>
          <w:p w14:paraId="43802111"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780" w:type="dxa"/>
            <w:shd w:val="clear" w:color="auto" w:fill="auto"/>
            <w:noWrap/>
            <w:vAlign w:val="bottom"/>
            <w:hideMark/>
          </w:tcPr>
          <w:p w14:paraId="258164AA"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960" w:type="dxa"/>
            <w:shd w:val="clear" w:color="auto" w:fill="auto"/>
            <w:noWrap/>
            <w:vAlign w:val="bottom"/>
            <w:hideMark/>
          </w:tcPr>
          <w:p w14:paraId="6FFF9F47"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r>
      <w:tr w:rsidR="001D7850" w:rsidRPr="001D7850" w14:paraId="493A6064" w14:textId="77777777" w:rsidTr="00D24997">
        <w:trPr>
          <w:trHeight w:val="300"/>
        </w:trPr>
        <w:tc>
          <w:tcPr>
            <w:tcW w:w="4065" w:type="dxa"/>
            <w:gridSpan w:val="4"/>
            <w:shd w:val="clear" w:color="auto" w:fill="auto"/>
            <w:noWrap/>
            <w:vAlign w:val="bottom"/>
            <w:hideMark/>
          </w:tcPr>
          <w:p w14:paraId="3BEA2F37" w14:textId="77777777" w:rsidR="001D7850" w:rsidRPr="001D7850" w:rsidRDefault="001D7850" w:rsidP="001D7850">
            <w:pPr>
              <w:rPr>
                <w:rFonts w:eastAsia="Times New Roman"/>
                <w:color w:val="000000"/>
              </w:rPr>
            </w:pPr>
            <w:r w:rsidRPr="001D7850">
              <w:rPr>
                <w:rFonts w:eastAsia="Times New Roman"/>
                <w:color w:val="000000"/>
                <w:sz w:val="22"/>
                <w:szCs w:val="22"/>
              </w:rPr>
              <w:t>Number of firms found in 10-K wizard</w:t>
            </w:r>
          </w:p>
        </w:tc>
        <w:tc>
          <w:tcPr>
            <w:tcW w:w="960" w:type="dxa"/>
            <w:shd w:val="clear" w:color="auto" w:fill="auto"/>
            <w:noWrap/>
            <w:vAlign w:val="bottom"/>
            <w:hideMark/>
          </w:tcPr>
          <w:p w14:paraId="222222F4"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12A3B98B"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2E11C73D" w14:textId="77777777" w:rsidR="001D7850" w:rsidRPr="001D7850" w:rsidRDefault="001D7850" w:rsidP="001D7850">
            <w:pPr>
              <w:rPr>
                <w:rFonts w:ascii="Calibri" w:eastAsia="Times New Roman" w:hAnsi="Calibri"/>
                <w:color w:val="000000"/>
              </w:rPr>
            </w:pPr>
          </w:p>
        </w:tc>
        <w:tc>
          <w:tcPr>
            <w:tcW w:w="780" w:type="dxa"/>
            <w:shd w:val="clear" w:color="auto" w:fill="auto"/>
            <w:noWrap/>
            <w:vAlign w:val="bottom"/>
            <w:hideMark/>
          </w:tcPr>
          <w:p w14:paraId="7B153C68"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78BB6C65" w14:textId="77777777" w:rsidR="001D7850" w:rsidRPr="001D7850" w:rsidRDefault="001D7850" w:rsidP="001D7850">
            <w:pPr>
              <w:jc w:val="right"/>
              <w:rPr>
                <w:rFonts w:eastAsia="Times New Roman"/>
                <w:color w:val="000000"/>
              </w:rPr>
            </w:pPr>
            <w:r w:rsidRPr="001D7850">
              <w:rPr>
                <w:rFonts w:eastAsia="Times New Roman"/>
                <w:color w:val="000000"/>
                <w:sz w:val="22"/>
                <w:szCs w:val="22"/>
              </w:rPr>
              <w:t>260</w:t>
            </w:r>
          </w:p>
        </w:tc>
      </w:tr>
      <w:tr w:rsidR="001D7850" w:rsidRPr="001D7850" w14:paraId="595A0C82" w14:textId="77777777" w:rsidTr="00D24997">
        <w:trPr>
          <w:trHeight w:val="300"/>
        </w:trPr>
        <w:tc>
          <w:tcPr>
            <w:tcW w:w="5985" w:type="dxa"/>
            <w:gridSpan w:val="6"/>
            <w:shd w:val="clear" w:color="auto" w:fill="auto"/>
            <w:noWrap/>
            <w:vAlign w:val="bottom"/>
            <w:hideMark/>
          </w:tcPr>
          <w:p w14:paraId="5F90C65A" w14:textId="77777777" w:rsidR="001D7850" w:rsidRPr="001D7850" w:rsidRDefault="001D7850" w:rsidP="001D7850">
            <w:pPr>
              <w:rPr>
                <w:rFonts w:eastAsia="Times New Roman"/>
                <w:color w:val="000000"/>
              </w:rPr>
            </w:pPr>
            <w:r w:rsidRPr="001D7850">
              <w:rPr>
                <w:rFonts w:eastAsia="Times New Roman"/>
                <w:color w:val="000000"/>
                <w:sz w:val="22"/>
                <w:szCs w:val="22"/>
              </w:rPr>
              <w:t>Number of firms that have non-missing values for DD, MDD</w:t>
            </w:r>
          </w:p>
        </w:tc>
        <w:tc>
          <w:tcPr>
            <w:tcW w:w="960" w:type="dxa"/>
            <w:shd w:val="clear" w:color="auto" w:fill="auto"/>
            <w:noWrap/>
            <w:vAlign w:val="bottom"/>
            <w:hideMark/>
          </w:tcPr>
          <w:p w14:paraId="5016455C" w14:textId="77777777" w:rsidR="001D7850" w:rsidRPr="001D7850" w:rsidRDefault="001D7850" w:rsidP="001D7850">
            <w:pPr>
              <w:rPr>
                <w:rFonts w:ascii="Calibri" w:eastAsia="Times New Roman" w:hAnsi="Calibri"/>
                <w:color w:val="000000"/>
              </w:rPr>
            </w:pPr>
          </w:p>
        </w:tc>
        <w:tc>
          <w:tcPr>
            <w:tcW w:w="780" w:type="dxa"/>
            <w:shd w:val="clear" w:color="auto" w:fill="auto"/>
            <w:noWrap/>
            <w:vAlign w:val="bottom"/>
            <w:hideMark/>
          </w:tcPr>
          <w:p w14:paraId="016FAC06"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34270E3D" w14:textId="77777777" w:rsidR="001D7850" w:rsidRPr="001D7850" w:rsidRDefault="001D7850" w:rsidP="001D7850">
            <w:pPr>
              <w:jc w:val="right"/>
              <w:rPr>
                <w:rFonts w:eastAsia="Times New Roman"/>
                <w:color w:val="000000"/>
              </w:rPr>
            </w:pPr>
            <w:r w:rsidRPr="001D7850">
              <w:rPr>
                <w:rFonts w:eastAsia="Times New Roman"/>
                <w:color w:val="000000"/>
                <w:sz w:val="22"/>
                <w:szCs w:val="22"/>
              </w:rPr>
              <w:t>121</w:t>
            </w:r>
          </w:p>
        </w:tc>
      </w:tr>
      <w:tr w:rsidR="001D7850" w:rsidRPr="001D7850" w14:paraId="14A36443" w14:textId="77777777" w:rsidTr="00D24997">
        <w:trPr>
          <w:trHeight w:val="300"/>
        </w:trPr>
        <w:tc>
          <w:tcPr>
            <w:tcW w:w="3105" w:type="dxa"/>
            <w:gridSpan w:val="3"/>
            <w:shd w:val="clear" w:color="auto" w:fill="auto"/>
            <w:noWrap/>
            <w:vAlign w:val="bottom"/>
            <w:hideMark/>
          </w:tcPr>
          <w:p w14:paraId="6E9EAE1A" w14:textId="77777777" w:rsidR="001D7850" w:rsidRPr="001D7850" w:rsidRDefault="001D7850" w:rsidP="001D7850">
            <w:pPr>
              <w:rPr>
                <w:rFonts w:eastAsia="Times New Roman"/>
                <w:color w:val="000000"/>
              </w:rPr>
            </w:pPr>
            <w:r w:rsidRPr="001D7850">
              <w:rPr>
                <w:rFonts w:eastAsia="Times New Roman"/>
                <w:color w:val="000000"/>
                <w:sz w:val="22"/>
                <w:szCs w:val="22"/>
              </w:rPr>
              <w:t>After excluding  financial firms</w:t>
            </w:r>
          </w:p>
        </w:tc>
        <w:tc>
          <w:tcPr>
            <w:tcW w:w="960" w:type="dxa"/>
            <w:shd w:val="clear" w:color="auto" w:fill="auto"/>
            <w:noWrap/>
            <w:vAlign w:val="bottom"/>
            <w:hideMark/>
          </w:tcPr>
          <w:p w14:paraId="588A1FEB"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45F7599B"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3D3563FA"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44495166" w14:textId="77777777" w:rsidR="001D7850" w:rsidRPr="001D7850" w:rsidRDefault="001D7850" w:rsidP="001D7850">
            <w:pPr>
              <w:rPr>
                <w:rFonts w:ascii="Calibri" w:eastAsia="Times New Roman" w:hAnsi="Calibri"/>
                <w:color w:val="000000"/>
              </w:rPr>
            </w:pPr>
          </w:p>
        </w:tc>
        <w:tc>
          <w:tcPr>
            <w:tcW w:w="780" w:type="dxa"/>
            <w:shd w:val="clear" w:color="auto" w:fill="auto"/>
            <w:noWrap/>
            <w:vAlign w:val="bottom"/>
            <w:hideMark/>
          </w:tcPr>
          <w:p w14:paraId="4BC49F41"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511E5B5A" w14:textId="77777777" w:rsidR="001D7850" w:rsidRPr="001D7850" w:rsidRDefault="001D7850" w:rsidP="001D7850">
            <w:pPr>
              <w:jc w:val="right"/>
              <w:rPr>
                <w:rFonts w:eastAsia="Times New Roman"/>
                <w:color w:val="000000"/>
              </w:rPr>
            </w:pPr>
            <w:r w:rsidRPr="001D7850">
              <w:rPr>
                <w:rFonts w:eastAsia="Times New Roman"/>
                <w:color w:val="000000"/>
                <w:sz w:val="22"/>
                <w:szCs w:val="22"/>
              </w:rPr>
              <w:t>104</w:t>
            </w:r>
          </w:p>
        </w:tc>
      </w:tr>
      <w:tr w:rsidR="001D7850" w:rsidRPr="001D7850" w14:paraId="14860547" w14:textId="77777777" w:rsidTr="00D24997">
        <w:trPr>
          <w:trHeight w:val="300"/>
        </w:trPr>
        <w:tc>
          <w:tcPr>
            <w:tcW w:w="6945" w:type="dxa"/>
            <w:gridSpan w:val="7"/>
            <w:shd w:val="clear" w:color="auto" w:fill="auto"/>
            <w:noWrap/>
            <w:vAlign w:val="bottom"/>
            <w:hideMark/>
          </w:tcPr>
          <w:p w14:paraId="5B4A2CA3" w14:textId="77777777" w:rsidR="001D7850" w:rsidRPr="001D7850" w:rsidRDefault="001D7850" w:rsidP="001D7850">
            <w:pPr>
              <w:rPr>
                <w:rFonts w:eastAsia="Times New Roman"/>
                <w:color w:val="000000"/>
              </w:rPr>
            </w:pPr>
            <w:r w:rsidRPr="001D7850">
              <w:rPr>
                <w:rFonts w:eastAsia="Times New Roman"/>
                <w:color w:val="000000"/>
                <w:sz w:val="22"/>
                <w:szCs w:val="22"/>
              </w:rPr>
              <w:t>Number of observations for non-financial firms for year 1988 – 2012</w:t>
            </w:r>
          </w:p>
        </w:tc>
        <w:tc>
          <w:tcPr>
            <w:tcW w:w="780" w:type="dxa"/>
            <w:shd w:val="clear" w:color="auto" w:fill="auto"/>
            <w:noWrap/>
            <w:vAlign w:val="bottom"/>
            <w:hideMark/>
          </w:tcPr>
          <w:p w14:paraId="479F624C"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488AEBD4" w14:textId="77777777" w:rsidR="001D7850" w:rsidRPr="001D7850" w:rsidRDefault="001D7850" w:rsidP="001D7850">
            <w:pPr>
              <w:jc w:val="right"/>
              <w:rPr>
                <w:rFonts w:eastAsia="Times New Roman"/>
                <w:color w:val="000000"/>
              </w:rPr>
            </w:pPr>
            <w:r w:rsidRPr="001D7850">
              <w:rPr>
                <w:rFonts w:eastAsia="Times New Roman"/>
                <w:color w:val="000000"/>
                <w:sz w:val="22"/>
                <w:szCs w:val="22"/>
              </w:rPr>
              <w:t>1074</w:t>
            </w:r>
          </w:p>
        </w:tc>
      </w:tr>
      <w:tr w:rsidR="001D7850" w:rsidRPr="001D7850" w14:paraId="0BEEF506" w14:textId="77777777" w:rsidTr="00D24997">
        <w:trPr>
          <w:trHeight w:val="300"/>
        </w:trPr>
        <w:tc>
          <w:tcPr>
            <w:tcW w:w="6945" w:type="dxa"/>
            <w:gridSpan w:val="7"/>
            <w:shd w:val="clear" w:color="auto" w:fill="auto"/>
            <w:noWrap/>
            <w:vAlign w:val="bottom"/>
            <w:hideMark/>
          </w:tcPr>
          <w:p w14:paraId="74851F6D" w14:textId="77777777" w:rsidR="001D7850" w:rsidRPr="001D7850" w:rsidRDefault="001D7850" w:rsidP="001D7850">
            <w:pPr>
              <w:rPr>
                <w:rFonts w:eastAsia="Times New Roman"/>
                <w:color w:val="000000"/>
              </w:rPr>
            </w:pPr>
            <w:r w:rsidRPr="001D7850">
              <w:rPr>
                <w:rFonts w:eastAsia="Times New Roman"/>
                <w:color w:val="000000"/>
                <w:sz w:val="22"/>
                <w:szCs w:val="22"/>
              </w:rPr>
              <w:t>Number of observations for non-financial firms for year 1998 – 2007</w:t>
            </w:r>
          </w:p>
        </w:tc>
        <w:tc>
          <w:tcPr>
            <w:tcW w:w="780" w:type="dxa"/>
            <w:shd w:val="clear" w:color="auto" w:fill="auto"/>
            <w:noWrap/>
            <w:vAlign w:val="bottom"/>
            <w:hideMark/>
          </w:tcPr>
          <w:p w14:paraId="32138000"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31224CF4" w14:textId="77777777" w:rsidR="001D7850" w:rsidRPr="001D7850" w:rsidRDefault="001D7850" w:rsidP="001D7850">
            <w:pPr>
              <w:jc w:val="right"/>
              <w:rPr>
                <w:rFonts w:eastAsia="Times New Roman"/>
                <w:color w:val="000000"/>
              </w:rPr>
            </w:pPr>
            <w:r w:rsidRPr="001D7850">
              <w:rPr>
                <w:rFonts w:eastAsia="Times New Roman"/>
                <w:color w:val="000000"/>
                <w:sz w:val="22"/>
                <w:szCs w:val="22"/>
              </w:rPr>
              <w:t>509</w:t>
            </w:r>
          </w:p>
        </w:tc>
      </w:tr>
      <w:tr w:rsidR="001D7850" w:rsidRPr="001D7850" w14:paraId="3D1FB1DB" w14:textId="77777777" w:rsidTr="00D24997">
        <w:trPr>
          <w:trHeight w:val="300"/>
        </w:trPr>
        <w:tc>
          <w:tcPr>
            <w:tcW w:w="1185" w:type="dxa"/>
            <w:shd w:val="clear" w:color="auto" w:fill="auto"/>
            <w:noWrap/>
            <w:vAlign w:val="bottom"/>
            <w:hideMark/>
          </w:tcPr>
          <w:p w14:paraId="693AAC7C"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960" w:type="dxa"/>
            <w:shd w:val="clear" w:color="auto" w:fill="auto"/>
            <w:noWrap/>
            <w:vAlign w:val="bottom"/>
            <w:hideMark/>
          </w:tcPr>
          <w:p w14:paraId="0AF811ED"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69D474C1"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16901125"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2FEE63AD"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6772B644"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36C7476A" w14:textId="77777777" w:rsidR="001D7850" w:rsidRPr="001D7850" w:rsidRDefault="001D7850" w:rsidP="001D7850">
            <w:pPr>
              <w:rPr>
                <w:rFonts w:ascii="Calibri" w:eastAsia="Times New Roman" w:hAnsi="Calibri"/>
                <w:color w:val="000000"/>
              </w:rPr>
            </w:pPr>
          </w:p>
        </w:tc>
        <w:tc>
          <w:tcPr>
            <w:tcW w:w="780" w:type="dxa"/>
            <w:shd w:val="clear" w:color="auto" w:fill="auto"/>
            <w:noWrap/>
            <w:vAlign w:val="bottom"/>
            <w:hideMark/>
          </w:tcPr>
          <w:p w14:paraId="160B78E3"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51296BF7"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r>
      <w:tr w:rsidR="001D7850" w:rsidRPr="001D7850" w14:paraId="6BEDEABB" w14:textId="77777777" w:rsidTr="00D24997">
        <w:trPr>
          <w:trHeight w:val="300"/>
        </w:trPr>
        <w:tc>
          <w:tcPr>
            <w:tcW w:w="1185" w:type="dxa"/>
            <w:shd w:val="clear" w:color="auto" w:fill="auto"/>
            <w:noWrap/>
            <w:vAlign w:val="bottom"/>
            <w:hideMark/>
          </w:tcPr>
          <w:p w14:paraId="03F6F135"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Group 2:</w:t>
            </w:r>
          </w:p>
        </w:tc>
        <w:tc>
          <w:tcPr>
            <w:tcW w:w="960" w:type="dxa"/>
            <w:shd w:val="clear" w:color="auto" w:fill="auto"/>
            <w:noWrap/>
            <w:vAlign w:val="bottom"/>
            <w:hideMark/>
          </w:tcPr>
          <w:p w14:paraId="33903F25"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3FD32D75"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2383B221"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0E55608D"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7C65BC6A"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65FA1B60" w14:textId="77777777" w:rsidR="001D7850" w:rsidRPr="001D7850" w:rsidRDefault="001D7850" w:rsidP="001D7850">
            <w:pPr>
              <w:rPr>
                <w:rFonts w:ascii="Calibri" w:eastAsia="Times New Roman" w:hAnsi="Calibri"/>
                <w:color w:val="000000"/>
              </w:rPr>
            </w:pPr>
          </w:p>
        </w:tc>
        <w:tc>
          <w:tcPr>
            <w:tcW w:w="780" w:type="dxa"/>
            <w:shd w:val="clear" w:color="auto" w:fill="auto"/>
            <w:noWrap/>
            <w:vAlign w:val="bottom"/>
            <w:hideMark/>
          </w:tcPr>
          <w:p w14:paraId="46F92F3B"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6095BFDA"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r>
      <w:tr w:rsidR="001D7850" w:rsidRPr="001D7850" w14:paraId="21D63E15" w14:textId="77777777" w:rsidTr="00D24997">
        <w:trPr>
          <w:trHeight w:val="300"/>
        </w:trPr>
        <w:tc>
          <w:tcPr>
            <w:tcW w:w="4065" w:type="dxa"/>
            <w:gridSpan w:val="4"/>
            <w:shd w:val="clear" w:color="auto" w:fill="auto"/>
            <w:noWrap/>
            <w:vAlign w:val="bottom"/>
            <w:hideMark/>
          </w:tcPr>
          <w:p w14:paraId="2152EE4A" w14:textId="77777777" w:rsidR="001D7850" w:rsidRPr="001D7850" w:rsidRDefault="001D7850" w:rsidP="001D7850">
            <w:pPr>
              <w:rPr>
                <w:rFonts w:eastAsia="Times New Roman"/>
                <w:color w:val="000000"/>
              </w:rPr>
            </w:pPr>
            <w:r w:rsidRPr="001D7850">
              <w:rPr>
                <w:rFonts w:eastAsia="Times New Roman"/>
                <w:color w:val="000000"/>
                <w:sz w:val="22"/>
                <w:szCs w:val="22"/>
              </w:rPr>
              <w:t>Number of firms found in 10-K wizard</w:t>
            </w:r>
          </w:p>
        </w:tc>
        <w:tc>
          <w:tcPr>
            <w:tcW w:w="960" w:type="dxa"/>
            <w:shd w:val="clear" w:color="auto" w:fill="auto"/>
            <w:noWrap/>
            <w:vAlign w:val="bottom"/>
            <w:hideMark/>
          </w:tcPr>
          <w:p w14:paraId="058C4528"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7145D2D0"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1EB57A1D" w14:textId="77777777" w:rsidR="001D7850" w:rsidRPr="001D7850" w:rsidRDefault="001D7850" w:rsidP="001D7850">
            <w:pPr>
              <w:rPr>
                <w:rFonts w:ascii="Calibri" w:eastAsia="Times New Roman" w:hAnsi="Calibri"/>
                <w:color w:val="000000"/>
              </w:rPr>
            </w:pPr>
          </w:p>
        </w:tc>
        <w:tc>
          <w:tcPr>
            <w:tcW w:w="780" w:type="dxa"/>
            <w:shd w:val="clear" w:color="auto" w:fill="auto"/>
            <w:noWrap/>
            <w:vAlign w:val="bottom"/>
            <w:hideMark/>
          </w:tcPr>
          <w:p w14:paraId="331A6A73"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1772954C" w14:textId="77777777" w:rsidR="001D7850" w:rsidRPr="001D7850" w:rsidRDefault="001D7850" w:rsidP="001D7850">
            <w:pPr>
              <w:jc w:val="right"/>
              <w:rPr>
                <w:rFonts w:eastAsia="Times New Roman"/>
                <w:color w:val="000000"/>
              </w:rPr>
            </w:pPr>
            <w:r w:rsidRPr="001D7850">
              <w:rPr>
                <w:rFonts w:eastAsia="Times New Roman"/>
                <w:color w:val="000000"/>
                <w:sz w:val="22"/>
                <w:szCs w:val="22"/>
              </w:rPr>
              <w:t>113</w:t>
            </w:r>
          </w:p>
        </w:tc>
      </w:tr>
      <w:tr w:rsidR="001D7850" w:rsidRPr="001D7850" w14:paraId="56C6F1E3" w14:textId="77777777" w:rsidTr="00D24997">
        <w:trPr>
          <w:trHeight w:val="300"/>
        </w:trPr>
        <w:tc>
          <w:tcPr>
            <w:tcW w:w="5985" w:type="dxa"/>
            <w:gridSpan w:val="6"/>
            <w:shd w:val="clear" w:color="auto" w:fill="auto"/>
            <w:noWrap/>
            <w:vAlign w:val="bottom"/>
            <w:hideMark/>
          </w:tcPr>
          <w:p w14:paraId="33186B52" w14:textId="77777777" w:rsidR="001D7850" w:rsidRPr="001D7850" w:rsidRDefault="001D7850" w:rsidP="001D7850">
            <w:pPr>
              <w:rPr>
                <w:rFonts w:eastAsia="Times New Roman"/>
                <w:color w:val="000000"/>
              </w:rPr>
            </w:pPr>
            <w:r w:rsidRPr="001D7850">
              <w:rPr>
                <w:rFonts w:eastAsia="Times New Roman"/>
                <w:color w:val="000000"/>
                <w:sz w:val="22"/>
                <w:szCs w:val="22"/>
              </w:rPr>
              <w:t>Number of firms that have non-missing values for DD, MDD</w:t>
            </w:r>
          </w:p>
        </w:tc>
        <w:tc>
          <w:tcPr>
            <w:tcW w:w="960" w:type="dxa"/>
            <w:shd w:val="clear" w:color="auto" w:fill="auto"/>
            <w:noWrap/>
            <w:vAlign w:val="bottom"/>
            <w:hideMark/>
          </w:tcPr>
          <w:p w14:paraId="4AD9EB66" w14:textId="77777777" w:rsidR="001D7850" w:rsidRPr="001D7850" w:rsidRDefault="001D7850" w:rsidP="001D7850">
            <w:pPr>
              <w:rPr>
                <w:rFonts w:ascii="Calibri" w:eastAsia="Times New Roman" w:hAnsi="Calibri"/>
                <w:color w:val="000000"/>
              </w:rPr>
            </w:pPr>
          </w:p>
        </w:tc>
        <w:tc>
          <w:tcPr>
            <w:tcW w:w="780" w:type="dxa"/>
            <w:shd w:val="clear" w:color="auto" w:fill="auto"/>
            <w:noWrap/>
            <w:vAlign w:val="bottom"/>
            <w:hideMark/>
          </w:tcPr>
          <w:p w14:paraId="25289441"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20CC402E" w14:textId="77777777" w:rsidR="001D7850" w:rsidRPr="001D7850" w:rsidRDefault="001D7850" w:rsidP="001D7850">
            <w:pPr>
              <w:jc w:val="right"/>
              <w:rPr>
                <w:rFonts w:eastAsia="Times New Roman"/>
                <w:color w:val="000000"/>
              </w:rPr>
            </w:pPr>
            <w:r w:rsidRPr="001D7850">
              <w:rPr>
                <w:rFonts w:eastAsia="Times New Roman"/>
                <w:color w:val="000000"/>
                <w:sz w:val="22"/>
                <w:szCs w:val="22"/>
              </w:rPr>
              <w:t>49</w:t>
            </w:r>
          </w:p>
        </w:tc>
      </w:tr>
      <w:tr w:rsidR="001D7850" w:rsidRPr="001D7850" w14:paraId="52EF8928" w14:textId="77777777" w:rsidTr="00D24997">
        <w:trPr>
          <w:trHeight w:val="300"/>
        </w:trPr>
        <w:tc>
          <w:tcPr>
            <w:tcW w:w="3105" w:type="dxa"/>
            <w:gridSpan w:val="3"/>
            <w:shd w:val="clear" w:color="auto" w:fill="auto"/>
            <w:noWrap/>
            <w:vAlign w:val="bottom"/>
            <w:hideMark/>
          </w:tcPr>
          <w:p w14:paraId="293A6EC1" w14:textId="77777777" w:rsidR="001D7850" w:rsidRPr="001D7850" w:rsidRDefault="001D7850" w:rsidP="001D7850">
            <w:pPr>
              <w:rPr>
                <w:rFonts w:eastAsia="Times New Roman"/>
                <w:color w:val="000000"/>
              </w:rPr>
            </w:pPr>
            <w:r w:rsidRPr="001D7850">
              <w:rPr>
                <w:rFonts w:eastAsia="Times New Roman"/>
                <w:color w:val="000000"/>
                <w:sz w:val="22"/>
                <w:szCs w:val="22"/>
              </w:rPr>
              <w:t>After excluding  financial firms</w:t>
            </w:r>
          </w:p>
        </w:tc>
        <w:tc>
          <w:tcPr>
            <w:tcW w:w="960" w:type="dxa"/>
            <w:shd w:val="clear" w:color="auto" w:fill="auto"/>
            <w:noWrap/>
            <w:vAlign w:val="bottom"/>
            <w:hideMark/>
          </w:tcPr>
          <w:p w14:paraId="41B79B0F"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3BC46A16"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7926AD73"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5BD8FE5A" w14:textId="77777777" w:rsidR="001D7850" w:rsidRPr="001D7850" w:rsidRDefault="001D7850" w:rsidP="001D7850">
            <w:pPr>
              <w:rPr>
                <w:rFonts w:ascii="Calibri" w:eastAsia="Times New Roman" w:hAnsi="Calibri"/>
                <w:color w:val="000000"/>
              </w:rPr>
            </w:pPr>
          </w:p>
        </w:tc>
        <w:tc>
          <w:tcPr>
            <w:tcW w:w="780" w:type="dxa"/>
            <w:shd w:val="clear" w:color="auto" w:fill="auto"/>
            <w:noWrap/>
            <w:vAlign w:val="bottom"/>
            <w:hideMark/>
          </w:tcPr>
          <w:p w14:paraId="2EA299FD"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2EFA49D7" w14:textId="77777777" w:rsidR="001D7850" w:rsidRPr="001D7850" w:rsidRDefault="001D7850" w:rsidP="001D7850">
            <w:pPr>
              <w:jc w:val="right"/>
              <w:rPr>
                <w:rFonts w:eastAsia="Times New Roman"/>
                <w:color w:val="000000"/>
              </w:rPr>
            </w:pPr>
            <w:r w:rsidRPr="001D7850">
              <w:rPr>
                <w:rFonts w:eastAsia="Times New Roman"/>
                <w:color w:val="000000"/>
                <w:sz w:val="22"/>
                <w:szCs w:val="22"/>
              </w:rPr>
              <w:t>45</w:t>
            </w:r>
          </w:p>
        </w:tc>
      </w:tr>
      <w:tr w:rsidR="001D7850" w:rsidRPr="001D7850" w14:paraId="7F4F1C5F" w14:textId="77777777" w:rsidTr="00D24997">
        <w:trPr>
          <w:trHeight w:val="300"/>
        </w:trPr>
        <w:tc>
          <w:tcPr>
            <w:tcW w:w="6945" w:type="dxa"/>
            <w:gridSpan w:val="7"/>
            <w:shd w:val="clear" w:color="auto" w:fill="auto"/>
            <w:noWrap/>
            <w:vAlign w:val="bottom"/>
            <w:hideMark/>
          </w:tcPr>
          <w:p w14:paraId="4A6DAB62" w14:textId="77777777" w:rsidR="001D7850" w:rsidRPr="001D7850" w:rsidRDefault="001D7850" w:rsidP="001D7850">
            <w:pPr>
              <w:rPr>
                <w:rFonts w:eastAsia="Times New Roman"/>
                <w:color w:val="000000"/>
              </w:rPr>
            </w:pPr>
            <w:r w:rsidRPr="001D7850">
              <w:rPr>
                <w:rFonts w:eastAsia="Times New Roman"/>
                <w:color w:val="000000"/>
                <w:sz w:val="22"/>
                <w:szCs w:val="22"/>
              </w:rPr>
              <w:t>Number of observations for non-financial firms for year 1988 – 2012</w:t>
            </w:r>
          </w:p>
        </w:tc>
        <w:tc>
          <w:tcPr>
            <w:tcW w:w="780" w:type="dxa"/>
            <w:shd w:val="clear" w:color="auto" w:fill="auto"/>
            <w:noWrap/>
            <w:vAlign w:val="bottom"/>
            <w:hideMark/>
          </w:tcPr>
          <w:p w14:paraId="6C549EFF"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05649906" w14:textId="77777777" w:rsidR="001D7850" w:rsidRPr="001D7850" w:rsidRDefault="001D7850" w:rsidP="001D7850">
            <w:pPr>
              <w:jc w:val="right"/>
              <w:rPr>
                <w:rFonts w:eastAsia="Times New Roman"/>
                <w:color w:val="000000"/>
              </w:rPr>
            </w:pPr>
            <w:r w:rsidRPr="001D7850">
              <w:rPr>
                <w:rFonts w:eastAsia="Times New Roman"/>
                <w:color w:val="000000"/>
                <w:sz w:val="22"/>
                <w:szCs w:val="22"/>
              </w:rPr>
              <w:t>360</w:t>
            </w:r>
          </w:p>
        </w:tc>
      </w:tr>
      <w:tr w:rsidR="001D7850" w:rsidRPr="001D7850" w14:paraId="5FFE8B99" w14:textId="77777777" w:rsidTr="00D24997">
        <w:trPr>
          <w:trHeight w:val="300"/>
        </w:trPr>
        <w:tc>
          <w:tcPr>
            <w:tcW w:w="6945" w:type="dxa"/>
            <w:gridSpan w:val="7"/>
            <w:shd w:val="clear" w:color="auto" w:fill="auto"/>
            <w:noWrap/>
            <w:vAlign w:val="bottom"/>
            <w:hideMark/>
          </w:tcPr>
          <w:p w14:paraId="19005443" w14:textId="77777777" w:rsidR="001D7850" w:rsidRPr="001D7850" w:rsidRDefault="001D7850" w:rsidP="001D7850">
            <w:pPr>
              <w:rPr>
                <w:rFonts w:eastAsia="Times New Roman"/>
                <w:color w:val="000000"/>
              </w:rPr>
            </w:pPr>
            <w:r w:rsidRPr="001D7850">
              <w:rPr>
                <w:rFonts w:eastAsia="Times New Roman"/>
                <w:color w:val="000000"/>
                <w:sz w:val="22"/>
                <w:szCs w:val="22"/>
              </w:rPr>
              <w:t>Number of observations for non-financial firms for year 1998 – 2007</w:t>
            </w:r>
          </w:p>
        </w:tc>
        <w:tc>
          <w:tcPr>
            <w:tcW w:w="780" w:type="dxa"/>
            <w:shd w:val="clear" w:color="auto" w:fill="auto"/>
            <w:noWrap/>
            <w:vAlign w:val="bottom"/>
            <w:hideMark/>
          </w:tcPr>
          <w:p w14:paraId="3CAD499C"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5EEDB325" w14:textId="77777777" w:rsidR="001D7850" w:rsidRPr="001D7850" w:rsidRDefault="001D7850" w:rsidP="001D7850">
            <w:pPr>
              <w:jc w:val="right"/>
              <w:rPr>
                <w:rFonts w:eastAsia="Times New Roman"/>
                <w:color w:val="000000"/>
              </w:rPr>
            </w:pPr>
            <w:r w:rsidRPr="001D7850">
              <w:rPr>
                <w:rFonts w:eastAsia="Times New Roman"/>
                <w:color w:val="000000"/>
                <w:sz w:val="22"/>
                <w:szCs w:val="22"/>
              </w:rPr>
              <w:t>159</w:t>
            </w:r>
          </w:p>
        </w:tc>
      </w:tr>
      <w:tr w:rsidR="001D7850" w:rsidRPr="001D7850" w14:paraId="49C3A3D7" w14:textId="77777777" w:rsidTr="00D24997">
        <w:trPr>
          <w:trHeight w:val="300"/>
        </w:trPr>
        <w:tc>
          <w:tcPr>
            <w:tcW w:w="1185" w:type="dxa"/>
            <w:shd w:val="clear" w:color="auto" w:fill="auto"/>
            <w:noWrap/>
            <w:vAlign w:val="bottom"/>
            <w:hideMark/>
          </w:tcPr>
          <w:p w14:paraId="433E61C5"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c>
          <w:tcPr>
            <w:tcW w:w="960" w:type="dxa"/>
            <w:shd w:val="clear" w:color="auto" w:fill="auto"/>
            <w:noWrap/>
            <w:vAlign w:val="bottom"/>
            <w:hideMark/>
          </w:tcPr>
          <w:p w14:paraId="4B399FB4"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7CB08DC2"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1C3B55B9"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2B5452A1"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5CF2BBB6"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67180B0F" w14:textId="77777777" w:rsidR="001D7850" w:rsidRPr="001D7850" w:rsidRDefault="001D7850" w:rsidP="001D7850">
            <w:pPr>
              <w:rPr>
                <w:rFonts w:ascii="Calibri" w:eastAsia="Times New Roman" w:hAnsi="Calibri"/>
                <w:color w:val="000000"/>
              </w:rPr>
            </w:pPr>
          </w:p>
        </w:tc>
        <w:tc>
          <w:tcPr>
            <w:tcW w:w="780" w:type="dxa"/>
            <w:shd w:val="clear" w:color="auto" w:fill="auto"/>
            <w:noWrap/>
            <w:vAlign w:val="bottom"/>
            <w:hideMark/>
          </w:tcPr>
          <w:p w14:paraId="206D2567"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1640A9ED"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r>
      <w:tr w:rsidR="001D7850" w:rsidRPr="001D7850" w14:paraId="479EEABF" w14:textId="77777777" w:rsidTr="00D24997">
        <w:trPr>
          <w:trHeight w:val="300"/>
        </w:trPr>
        <w:tc>
          <w:tcPr>
            <w:tcW w:w="2145" w:type="dxa"/>
            <w:gridSpan w:val="2"/>
            <w:shd w:val="clear" w:color="auto" w:fill="auto"/>
            <w:noWrap/>
            <w:vAlign w:val="bottom"/>
            <w:hideMark/>
          </w:tcPr>
          <w:p w14:paraId="71715887"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 xml:space="preserve">Group 3: </w:t>
            </w:r>
          </w:p>
        </w:tc>
        <w:tc>
          <w:tcPr>
            <w:tcW w:w="960" w:type="dxa"/>
            <w:shd w:val="clear" w:color="auto" w:fill="auto"/>
            <w:noWrap/>
            <w:vAlign w:val="bottom"/>
            <w:hideMark/>
          </w:tcPr>
          <w:p w14:paraId="245E22B0"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4A65864A"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33DDA23F"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58A60ACD"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74F931FC" w14:textId="77777777" w:rsidR="001D7850" w:rsidRPr="001D7850" w:rsidRDefault="001D7850" w:rsidP="001D7850">
            <w:pPr>
              <w:rPr>
                <w:rFonts w:ascii="Calibri" w:eastAsia="Times New Roman" w:hAnsi="Calibri"/>
                <w:color w:val="000000"/>
              </w:rPr>
            </w:pPr>
          </w:p>
        </w:tc>
        <w:tc>
          <w:tcPr>
            <w:tcW w:w="780" w:type="dxa"/>
            <w:shd w:val="clear" w:color="auto" w:fill="auto"/>
            <w:noWrap/>
            <w:vAlign w:val="bottom"/>
            <w:hideMark/>
          </w:tcPr>
          <w:p w14:paraId="16FF96BF"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6646DD26"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r>
      <w:tr w:rsidR="001D7850" w:rsidRPr="001D7850" w14:paraId="7C26E542" w14:textId="77777777" w:rsidTr="00D24997">
        <w:trPr>
          <w:trHeight w:val="300"/>
        </w:trPr>
        <w:tc>
          <w:tcPr>
            <w:tcW w:w="4065" w:type="dxa"/>
            <w:gridSpan w:val="4"/>
            <w:shd w:val="clear" w:color="auto" w:fill="auto"/>
            <w:noWrap/>
            <w:vAlign w:val="bottom"/>
            <w:hideMark/>
          </w:tcPr>
          <w:p w14:paraId="36A08977" w14:textId="77777777" w:rsidR="001D7850" w:rsidRPr="001D7850" w:rsidRDefault="001D7850" w:rsidP="001D7850">
            <w:pPr>
              <w:rPr>
                <w:rFonts w:eastAsia="Times New Roman"/>
                <w:color w:val="000000"/>
              </w:rPr>
            </w:pPr>
            <w:r w:rsidRPr="001D7850">
              <w:rPr>
                <w:rFonts w:eastAsia="Times New Roman"/>
                <w:color w:val="000000"/>
                <w:sz w:val="22"/>
                <w:szCs w:val="22"/>
              </w:rPr>
              <w:t>Number of firms found in 10-K wizard</w:t>
            </w:r>
          </w:p>
        </w:tc>
        <w:tc>
          <w:tcPr>
            <w:tcW w:w="960" w:type="dxa"/>
            <w:shd w:val="clear" w:color="auto" w:fill="auto"/>
            <w:noWrap/>
            <w:vAlign w:val="bottom"/>
            <w:hideMark/>
          </w:tcPr>
          <w:p w14:paraId="47C6592C"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1F57B6A4"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03067A43" w14:textId="77777777" w:rsidR="001D7850" w:rsidRPr="001D7850" w:rsidRDefault="001D7850" w:rsidP="001D7850">
            <w:pPr>
              <w:rPr>
                <w:rFonts w:ascii="Calibri" w:eastAsia="Times New Roman" w:hAnsi="Calibri"/>
                <w:color w:val="000000"/>
              </w:rPr>
            </w:pPr>
          </w:p>
        </w:tc>
        <w:tc>
          <w:tcPr>
            <w:tcW w:w="780" w:type="dxa"/>
            <w:shd w:val="clear" w:color="auto" w:fill="auto"/>
            <w:noWrap/>
            <w:vAlign w:val="bottom"/>
            <w:hideMark/>
          </w:tcPr>
          <w:p w14:paraId="2A8D1729"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01BE49EE" w14:textId="77777777" w:rsidR="001D7850" w:rsidRPr="001D7850" w:rsidRDefault="001D7850" w:rsidP="001D7850">
            <w:pPr>
              <w:jc w:val="right"/>
              <w:rPr>
                <w:rFonts w:eastAsia="Times New Roman"/>
                <w:color w:val="000000"/>
              </w:rPr>
            </w:pPr>
            <w:r w:rsidRPr="001D7850">
              <w:rPr>
                <w:rFonts w:eastAsia="Times New Roman"/>
                <w:color w:val="000000"/>
                <w:sz w:val="22"/>
                <w:szCs w:val="22"/>
              </w:rPr>
              <w:t>1077</w:t>
            </w:r>
          </w:p>
        </w:tc>
      </w:tr>
      <w:tr w:rsidR="001D7850" w:rsidRPr="001D7850" w14:paraId="3250FF6F" w14:textId="77777777" w:rsidTr="00D24997">
        <w:trPr>
          <w:trHeight w:val="300"/>
        </w:trPr>
        <w:tc>
          <w:tcPr>
            <w:tcW w:w="5985" w:type="dxa"/>
            <w:gridSpan w:val="6"/>
            <w:shd w:val="clear" w:color="auto" w:fill="auto"/>
            <w:noWrap/>
            <w:vAlign w:val="bottom"/>
            <w:hideMark/>
          </w:tcPr>
          <w:p w14:paraId="7B35FED9" w14:textId="77777777" w:rsidR="001D7850" w:rsidRPr="001D7850" w:rsidRDefault="001D7850" w:rsidP="001D7850">
            <w:pPr>
              <w:rPr>
                <w:rFonts w:eastAsia="Times New Roman"/>
                <w:color w:val="000000"/>
              </w:rPr>
            </w:pPr>
            <w:r w:rsidRPr="001D7850">
              <w:rPr>
                <w:rFonts w:eastAsia="Times New Roman"/>
                <w:color w:val="000000"/>
                <w:sz w:val="22"/>
                <w:szCs w:val="22"/>
              </w:rPr>
              <w:t>Number of firms that have non-missing values for DD, MDD</w:t>
            </w:r>
          </w:p>
        </w:tc>
        <w:tc>
          <w:tcPr>
            <w:tcW w:w="960" w:type="dxa"/>
            <w:shd w:val="clear" w:color="auto" w:fill="auto"/>
            <w:noWrap/>
            <w:vAlign w:val="bottom"/>
            <w:hideMark/>
          </w:tcPr>
          <w:p w14:paraId="617ED4EC" w14:textId="77777777" w:rsidR="001D7850" w:rsidRPr="001D7850" w:rsidRDefault="001D7850" w:rsidP="001D7850">
            <w:pPr>
              <w:rPr>
                <w:rFonts w:ascii="Calibri" w:eastAsia="Times New Roman" w:hAnsi="Calibri"/>
                <w:color w:val="000000"/>
              </w:rPr>
            </w:pPr>
          </w:p>
        </w:tc>
        <w:tc>
          <w:tcPr>
            <w:tcW w:w="780" w:type="dxa"/>
            <w:shd w:val="clear" w:color="auto" w:fill="auto"/>
            <w:noWrap/>
            <w:vAlign w:val="bottom"/>
            <w:hideMark/>
          </w:tcPr>
          <w:p w14:paraId="59BB58F2"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03501562" w14:textId="77777777" w:rsidR="001D7850" w:rsidRPr="001D7850" w:rsidRDefault="001D7850" w:rsidP="001D7850">
            <w:pPr>
              <w:jc w:val="right"/>
              <w:rPr>
                <w:rFonts w:eastAsia="Times New Roman"/>
                <w:color w:val="000000"/>
              </w:rPr>
            </w:pPr>
            <w:r w:rsidRPr="001D7850">
              <w:rPr>
                <w:rFonts w:eastAsia="Times New Roman"/>
                <w:color w:val="000000"/>
                <w:sz w:val="22"/>
                <w:szCs w:val="22"/>
              </w:rPr>
              <w:t>593</w:t>
            </w:r>
          </w:p>
        </w:tc>
      </w:tr>
      <w:tr w:rsidR="001D7850" w:rsidRPr="001D7850" w14:paraId="78C5FCF4" w14:textId="77777777" w:rsidTr="00D24997">
        <w:trPr>
          <w:trHeight w:val="300"/>
        </w:trPr>
        <w:tc>
          <w:tcPr>
            <w:tcW w:w="3105" w:type="dxa"/>
            <w:gridSpan w:val="3"/>
            <w:shd w:val="clear" w:color="auto" w:fill="auto"/>
            <w:noWrap/>
            <w:vAlign w:val="bottom"/>
            <w:hideMark/>
          </w:tcPr>
          <w:p w14:paraId="68640CF5" w14:textId="77777777" w:rsidR="001D7850" w:rsidRPr="001D7850" w:rsidRDefault="001D7850" w:rsidP="001D7850">
            <w:pPr>
              <w:rPr>
                <w:rFonts w:eastAsia="Times New Roman"/>
                <w:color w:val="000000"/>
              </w:rPr>
            </w:pPr>
            <w:r w:rsidRPr="001D7850">
              <w:rPr>
                <w:rFonts w:eastAsia="Times New Roman"/>
                <w:color w:val="000000"/>
                <w:sz w:val="22"/>
                <w:szCs w:val="22"/>
              </w:rPr>
              <w:t>After excluding  financial firms</w:t>
            </w:r>
          </w:p>
        </w:tc>
        <w:tc>
          <w:tcPr>
            <w:tcW w:w="960" w:type="dxa"/>
            <w:shd w:val="clear" w:color="auto" w:fill="auto"/>
            <w:noWrap/>
            <w:vAlign w:val="bottom"/>
            <w:hideMark/>
          </w:tcPr>
          <w:p w14:paraId="6151F65B"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2064FBB8"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5D198295"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36B36592" w14:textId="77777777" w:rsidR="001D7850" w:rsidRPr="001D7850" w:rsidRDefault="001D7850" w:rsidP="001D7850">
            <w:pPr>
              <w:rPr>
                <w:rFonts w:ascii="Calibri" w:eastAsia="Times New Roman" w:hAnsi="Calibri"/>
                <w:color w:val="000000"/>
              </w:rPr>
            </w:pPr>
          </w:p>
        </w:tc>
        <w:tc>
          <w:tcPr>
            <w:tcW w:w="780" w:type="dxa"/>
            <w:shd w:val="clear" w:color="auto" w:fill="auto"/>
            <w:noWrap/>
            <w:vAlign w:val="bottom"/>
            <w:hideMark/>
          </w:tcPr>
          <w:p w14:paraId="1B4C6AE8"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5DAE0A17" w14:textId="77777777" w:rsidR="001D7850" w:rsidRPr="001D7850" w:rsidRDefault="001D7850" w:rsidP="001D7850">
            <w:pPr>
              <w:jc w:val="right"/>
              <w:rPr>
                <w:rFonts w:eastAsia="Times New Roman"/>
                <w:color w:val="000000"/>
              </w:rPr>
            </w:pPr>
            <w:r w:rsidRPr="001D7850">
              <w:rPr>
                <w:rFonts w:eastAsia="Times New Roman"/>
                <w:color w:val="000000"/>
                <w:sz w:val="22"/>
                <w:szCs w:val="22"/>
              </w:rPr>
              <w:t>562</w:t>
            </w:r>
          </w:p>
        </w:tc>
      </w:tr>
      <w:tr w:rsidR="001D7850" w:rsidRPr="001D7850" w14:paraId="740E0919" w14:textId="77777777" w:rsidTr="00D24997">
        <w:trPr>
          <w:trHeight w:val="300"/>
        </w:trPr>
        <w:tc>
          <w:tcPr>
            <w:tcW w:w="6945" w:type="dxa"/>
            <w:gridSpan w:val="7"/>
            <w:shd w:val="clear" w:color="auto" w:fill="auto"/>
            <w:noWrap/>
            <w:vAlign w:val="bottom"/>
            <w:hideMark/>
          </w:tcPr>
          <w:p w14:paraId="5E860C5B" w14:textId="77777777" w:rsidR="001D7850" w:rsidRPr="001D7850" w:rsidRDefault="001D7850" w:rsidP="001D7850">
            <w:pPr>
              <w:rPr>
                <w:rFonts w:eastAsia="Times New Roman"/>
                <w:color w:val="000000"/>
              </w:rPr>
            </w:pPr>
            <w:r w:rsidRPr="001D7850">
              <w:rPr>
                <w:rFonts w:eastAsia="Times New Roman"/>
                <w:color w:val="000000"/>
                <w:sz w:val="22"/>
                <w:szCs w:val="22"/>
              </w:rPr>
              <w:t>Number of observations for non-financial firms for year 1988 – 2012</w:t>
            </w:r>
          </w:p>
        </w:tc>
        <w:tc>
          <w:tcPr>
            <w:tcW w:w="780" w:type="dxa"/>
            <w:shd w:val="clear" w:color="auto" w:fill="auto"/>
            <w:noWrap/>
            <w:vAlign w:val="bottom"/>
            <w:hideMark/>
          </w:tcPr>
          <w:p w14:paraId="5794F8AB" w14:textId="77777777" w:rsidR="001D7850" w:rsidRPr="001D7850" w:rsidRDefault="001D7850" w:rsidP="001D7850">
            <w:pPr>
              <w:rPr>
                <w:rFonts w:ascii="Calibri" w:eastAsia="Times New Roman" w:hAnsi="Calibri"/>
                <w:color w:val="000000"/>
              </w:rPr>
            </w:pPr>
          </w:p>
        </w:tc>
        <w:tc>
          <w:tcPr>
            <w:tcW w:w="960" w:type="dxa"/>
            <w:shd w:val="clear" w:color="auto" w:fill="auto"/>
            <w:noWrap/>
            <w:vAlign w:val="bottom"/>
            <w:hideMark/>
          </w:tcPr>
          <w:p w14:paraId="09148A65" w14:textId="77777777" w:rsidR="001D7850" w:rsidRPr="001D7850" w:rsidRDefault="001D7850" w:rsidP="001D7850">
            <w:pPr>
              <w:jc w:val="right"/>
              <w:rPr>
                <w:rFonts w:eastAsia="Times New Roman"/>
                <w:color w:val="000000"/>
              </w:rPr>
            </w:pPr>
            <w:r w:rsidRPr="001D7850">
              <w:rPr>
                <w:rFonts w:eastAsia="Times New Roman"/>
                <w:color w:val="000000"/>
                <w:sz w:val="22"/>
                <w:szCs w:val="22"/>
              </w:rPr>
              <w:t>4672</w:t>
            </w:r>
          </w:p>
        </w:tc>
      </w:tr>
      <w:tr w:rsidR="001D7850" w:rsidRPr="001D7850" w14:paraId="7B735831" w14:textId="77777777" w:rsidTr="00D24997">
        <w:trPr>
          <w:trHeight w:val="300"/>
        </w:trPr>
        <w:tc>
          <w:tcPr>
            <w:tcW w:w="6945" w:type="dxa"/>
            <w:gridSpan w:val="7"/>
            <w:shd w:val="clear" w:color="auto" w:fill="auto"/>
            <w:noWrap/>
            <w:vAlign w:val="bottom"/>
            <w:hideMark/>
          </w:tcPr>
          <w:p w14:paraId="597FFE10" w14:textId="77777777" w:rsidR="001D7850" w:rsidRPr="001D7850" w:rsidRDefault="001D7850" w:rsidP="001D7850">
            <w:pPr>
              <w:rPr>
                <w:rFonts w:eastAsia="Times New Roman"/>
                <w:color w:val="000000"/>
              </w:rPr>
            </w:pPr>
            <w:r w:rsidRPr="001D7850">
              <w:rPr>
                <w:rFonts w:eastAsia="Times New Roman"/>
                <w:color w:val="000000"/>
                <w:sz w:val="22"/>
                <w:szCs w:val="22"/>
              </w:rPr>
              <w:t>Number of observations for non-financial firms for year 1998 – 2007</w:t>
            </w:r>
          </w:p>
        </w:tc>
        <w:tc>
          <w:tcPr>
            <w:tcW w:w="780" w:type="dxa"/>
            <w:shd w:val="clear" w:color="auto" w:fill="auto"/>
            <w:noWrap/>
            <w:vAlign w:val="bottom"/>
            <w:hideMark/>
          </w:tcPr>
          <w:p w14:paraId="1E42A0EE"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960" w:type="dxa"/>
            <w:shd w:val="clear" w:color="auto" w:fill="auto"/>
            <w:noWrap/>
            <w:vAlign w:val="bottom"/>
            <w:hideMark/>
          </w:tcPr>
          <w:p w14:paraId="7D247A43" w14:textId="77777777" w:rsidR="001D7850" w:rsidRPr="001D7850" w:rsidRDefault="001D7850" w:rsidP="001D7850">
            <w:pPr>
              <w:jc w:val="right"/>
              <w:rPr>
                <w:rFonts w:eastAsia="Times New Roman"/>
                <w:color w:val="000000"/>
              </w:rPr>
            </w:pPr>
            <w:r w:rsidRPr="001D7850">
              <w:rPr>
                <w:rFonts w:eastAsia="Times New Roman"/>
                <w:color w:val="000000"/>
                <w:sz w:val="22"/>
                <w:szCs w:val="22"/>
              </w:rPr>
              <w:t>2690</w:t>
            </w:r>
          </w:p>
        </w:tc>
      </w:tr>
    </w:tbl>
    <w:p w14:paraId="130B59BF" w14:textId="77777777" w:rsidR="001D7850" w:rsidRPr="001D7850" w:rsidRDefault="001D7850" w:rsidP="001D7850">
      <w:pPr>
        <w:rPr>
          <w:sz w:val="22"/>
          <w:szCs w:val="22"/>
        </w:rPr>
      </w:pPr>
      <w:r w:rsidRPr="001D7850">
        <w:br/>
      </w:r>
      <w:r w:rsidRPr="001D7850">
        <w:rPr>
          <w:sz w:val="22"/>
          <w:szCs w:val="22"/>
        </w:rPr>
        <w:t xml:space="preserve">Table 1 panel B provides the sample derivation for the tests on accrual quality measured using the accrual estimation errors from the DD model. Group 1 is defined for firms consolidating VIEs. Group 2 is defined for firms restructuring or terminating VIES to avoid consolidating. Group 3 is defined for firms reporting no (material) impact from FIN 46. Searching using 10-K wizard, 260 firms are found in group 1. The sample is narrowed down to 121 firms after excluding firms with missing observations to estimate DD and MDD. After deleting firms in financial industries (SIC 6000-6999), 104 firms left. There are 1074 firm-year observations from 1988 – 2012 for group 1. Since my testing period is 1998 – 2007, the final sample for group 1 includes 509 firm-year observations. Following the same sample deviation process, Group 2 and Group 3 have 159 and 2690 firm-year observations respectively from 1998 – 2007. </w:t>
      </w:r>
    </w:p>
    <w:p w14:paraId="357EB74C" w14:textId="77777777" w:rsidR="001D7850" w:rsidRPr="001D7850" w:rsidRDefault="001D7850" w:rsidP="001D7850">
      <w:pPr>
        <w:rPr>
          <w:sz w:val="22"/>
          <w:szCs w:val="22"/>
        </w:rPr>
      </w:pPr>
    </w:p>
    <w:p w14:paraId="594AC051" w14:textId="77777777" w:rsidR="001D7850" w:rsidRPr="001D7850" w:rsidRDefault="001D7850" w:rsidP="001D7850"/>
    <w:p w14:paraId="23C0B7DF" w14:textId="77777777" w:rsidR="001D7850" w:rsidRPr="001D7850" w:rsidRDefault="001D7850" w:rsidP="001D7850"/>
    <w:p w14:paraId="335AB4B0" w14:textId="77777777" w:rsidR="001D7850" w:rsidRPr="001D7850" w:rsidRDefault="001D7850" w:rsidP="001D7850"/>
    <w:p w14:paraId="39D29323" w14:textId="77777777" w:rsidR="001D7850" w:rsidRPr="001D7850" w:rsidRDefault="001D7850" w:rsidP="001D7850"/>
    <w:p w14:paraId="5E637F54" w14:textId="77777777" w:rsidR="001D7850" w:rsidRPr="001D7850" w:rsidRDefault="001D7850" w:rsidP="001D7850"/>
    <w:p w14:paraId="2A189CA6" w14:textId="77777777" w:rsidR="001D7850" w:rsidRPr="001D7850" w:rsidRDefault="001D7850" w:rsidP="001D7850"/>
    <w:p w14:paraId="0D3E4BB3" w14:textId="77777777" w:rsidR="001D7850" w:rsidRPr="001D7850" w:rsidRDefault="001D7850" w:rsidP="001D7850">
      <w:pPr>
        <w:rPr>
          <w:rFonts w:eastAsiaTheme="minorEastAsia"/>
          <w:lang w:eastAsia="zh-CN"/>
        </w:rPr>
      </w:pPr>
    </w:p>
    <w:p w14:paraId="29EAB8C4" w14:textId="77777777" w:rsidR="001D7850" w:rsidRPr="001D7850" w:rsidRDefault="001D7850" w:rsidP="001D7850">
      <w:pPr>
        <w:rPr>
          <w:rFonts w:eastAsiaTheme="minorEastAsia"/>
          <w:lang w:eastAsia="zh-CN"/>
        </w:rPr>
      </w:pPr>
    </w:p>
    <w:p w14:paraId="2CBF0D86" w14:textId="77777777" w:rsidR="001D7850" w:rsidRPr="001D7850" w:rsidRDefault="001D7850" w:rsidP="001D7850">
      <w:pPr>
        <w:rPr>
          <w:rFonts w:eastAsiaTheme="minorEastAsia"/>
          <w:lang w:eastAsia="zh-CN"/>
        </w:rPr>
      </w:pPr>
    </w:p>
    <w:p w14:paraId="38768ABF" w14:textId="77777777" w:rsidR="001D7850" w:rsidRPr="001D7850" w:rsidRDefault="001D7850" w:rsidP="001D7850"/>
    <w:p w14:paraId="36B59CA6" w14:textId="77777777" w:rsidR="001D7850" w:rsidRPr="001D7850" w:rsidRDefault="001D7850" w:rsidP="001D7850">
      <w:pPr>
        <w:jc w:val="center"/>
        <w:rPr>
          <w:b/>
          <w:sz w:val="22"/>
          <w:szCs w:val="22"/>
        </w:rPr>
      </w:pPr>
      <w:r w:rsidRPr="001D7850">
        <w:rPr>
          <w:b/>
          <w:szCs w:val="22"/>
        </w:rPr>
        <w:lastRenderedPageBreak/>
        <w:t>TABLE 2 Panel A: Descriptive Statistics - Sample for AA Measures</w:t>
      </w:r>
    </w:p>
    <w:p w14:paraId="70476F48" w14:textId="77777777" w:rsidR="001D7850" w:rsidRPr="001D7850" w:rsidRDefault="001D7850" w:rsidP="001D7850">
      <w:pPr>
        <w:rPr>
          <w:sz w:val="22"/>
          <w:szCs w:val="22"/>
        </w:rPr>
      </w:pPr>
    </w:p>
    <w:tbl>
      <w:tblPr>
        <w:tblW w:w="8760" w:type="dxa"/>
        <w:tblInd w:w="93" w:type="dxa"/>
        <w:tblLook w:val="04A0" w:firstRow="1" w:lastRow="0" w:firstColumn="1" w:lastColumn="0" w:noHBand="0" w:noVBand="1"/>
      </w:tblPr>
      <w:tblGrid>
        <w:gridCol w:w="2040"/>
        <w:gridCol w:w="2040"/>
        <w:gridCol w:w="960"/>
        <w:gridCol w:w="960"/>
        <w:gridCol w:w="960"/>
        <w:gridCol w:w="1800"/>
      </w:tblGrid>
      <w:tr w:rsidR="001D7850" w:rsidRPr="001D7850" w14:paraId="63ED195F" w14:textId="77777777" w:rsidTr="00D24997">
        <w:trPr>
          <w:trHeight w:val="315"/>
        </w:trPr>
        <w:tc>
          <w:tcPr>
            <w:tcW w:w="2040" w:type="dxa"/>
            <w:tcBorders>
              <w:top w:val="single" w:sz="4" w:space="0" w:color="auto"/>
              <w:bottom w:val="nil"/>
              <w:right w:val="nil"/>
            </w:tcBorders>
            <w:shd w:val="clear" w:color="auto" w:fill="auto"/>
            <w:noWrap/>
            <w:vAlign w:val="bottom"/>
            <w:hideMark/>
          </w:tcPr>
          <w:p w14:paraId="7F851B55" w14:textId="77777777" w:rsidR="001D7850" w:rsidRPr="001D7850" w:rsidRDefault="001D7850" w:rsidP="001D7850">
            <w:pPr>
              <w:rPr>
                <w:rFonts w:eastAsia="Times New Roman"/>
                <w:color w:val="000000"/>
              </w:rPr>
            </w:pPr>
            <w:r w:rsidRPr="001D7850">
              <w:rPr>
                <w:rFonts w:eastAsia="Times New Roman"/>
                <w:color w:val="000000"/>
                <w:sz w:val="22"/>
                <w:szCs w:val="22"/>
              </w:rPr>
              <w:t xml:space="preserve">Group 1 </w:t>
            </w:r>
          </w:p>
        </w:tc>
        <w:tc>
          <w:tcPr>
            <w:tcW w:w="2040" w:type="dxa"/>
            <w:tcBorders>
              <w:top w:val="single" w:sz="4" w:space="0" w:color="auto"/>
              <w:left w:val="nil"/>
              <w:bottom w:val="nil"/>
              <w:right w:val="nil"/>
            </w:tcBorders>
            <w:shd w:val="clear" w:color="auto" w:fill="auto"/>
            <w:noWrap/>
            <w:vAlign w:val="bottom"/>
            <w:hideMark/>
          </w:tcPr>
          <w:p w14:paraId="30768796"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c>
          <w:tcPr>
            <w:tcW w:w="960" w:type="dxa"/>
            <w:tcBorders>
              <w:top w:val="single" w:sz="4" w:space="0" w:color="auto"/>
              <w:left w:val="nil"/>
              <w:bottom w:val="nil"/>
              <w:right w:val="nil"/>
            </w:tcBorders>
            <w:shd w:val="clear" w:color="auto" w:fill="auto"/>
            <w:noWrap/>
            <w:vAlign w:val="bottom"/>
            <w:hideMark/>
          </w:tcPr>
          <w:p w14:paraId="4E3C5B22"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c>
          <w:tcPr>
            <w:tcW w:w="960" w:type="dxa"/>
            <w:tcBorders>
              <w:top w:val="single" w:sz="4" w:space="0" w:color="auto"/>
              <w:left w:val="nil"/>
              <w:bottom w:val="nil"/>
              <w:right w:val="nil"/>
            </w:tcBorders>
            <w:shd w:val="clear" w:color="auto" w:fill="auto"/>
            <w:noWrap/>
            <w:vAlign w:val="bottom"/>
            <w:hideMark/>
          </w:tcPr>
          <w:p w14:paraId="7C8118CA"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c>
          <w:tcPr>
            <w:tcW w:w="960" w:type="dxa"/>
            <w:tcBorders>
              <w:top w:val="single" w:sz="4" w:space="0" w:color="auto"/>
              <w:left w:val="nil"/>
              <w:bottom w:val="nil"/>
              <w:right w:val="nil"/>
            </w:tcBorders>
            <w:shd w:val="clear" w:color="auto" w:fill="auto"/>
            <w:noWrap/>
            <w:vAlign w:val="bottom"/>
            <w:hideMark/>
          </w:tcPr>
          <w:p w14:paraId="7FA0FDBB"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c>
          <w:tcPr>
            <w:tcW w:w="1800" w:type="dxa"/>
            <w:tcBorders>
              <w:top w:val="single" w:sz="4" w:space="0" w:color="auto"/>
              <w:left w:val="nil"/>
              <w:bottom w:val="nil"/>
            </w:tcBorders>
            <w:shd w:val="clear" w:color="auto" w:fill="auto"/>
            <w:noWrap/>
            <w:vAlign w:val="bottom"/>
            <w:hideMark/>
          </w:tcPr>
          <w:p w14:paraId="5E32F4FB"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r>
      <w:tr w:rsidR="001D7850" w:rsidRPr="001D7850" w14:paraId="3D616297" w14:textId="77777777" w:rsidTr="00D24997">
        <w:trPr>
          <w:trHeight w:val="315"/>
        </w:trPr>
        <w:tc>
          <w:tcPr>
            <w:tcW w:w="2040" w:type="dxa"/>
            <w:tcBorders>
              <w:top w:val="nil"/>
              <w:bottom w:val="nil"/>
              <w:right w:val="nil"/>
            </w:tcBorders>
            <w:shd w:val="clear" w:color="auto" w:fill="auto"/>
            <w:noWrap/>
            <w:vAlign w:val="bottom"/>
            <w:hideMark/>
          </w:tcPr>
          <w:p w14:paraId="19F349B3"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c>
          <w:tcPr>
            <w:tcW w:w="2040" w:type="dxa"/>
            <w:tcBorders>
              <w:top w:val="nil"/>
              <w:left w:val="nil"/>
              <w:bottom w:val="single" w:sz="4" w:space="0" w:color="auto"/>
              <w:right w:val="nil"/>
            </w:tcBorders>
            <w:shd w:val="clear" w:color="auto" w:fill="auto"/>
            <w:noWrap/>
            <w:vAlign w:val="bottom"/>
            <w:hideMark/>
          </w:tcPr>
          <w:p w14:paraId="255F18FE"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Mean</w:t>
            </w:r>
          </w:p>
        </w:tc>
        <w:tc>
          <w:tcPr>
            <w:tcW w:w="960" w:type="dxa"/>
            <w:tcBorders>
              <w:top w:val="nil"/>
              <w:left w:val="nil"/>
              <w:bottom w:val="single" w:sz="4" w:space="0" w:color="auto"/>
              <w:right w:val="nil"/>
            </w:tcBorders>
            <w:shd w:val="clear" w:color="auto" w:fill="auto"/>
            <w:noWrap/>
            <w:vAlign w:val="bottom"/>
            <w:hideMark/>
          </w:tcPr>
          <w:p w14:paraId="4C4E8E42"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Q1</w:t>
            </w:r>
          </w:p>
        </w:tc>
        <w:tc>
          <w:tcPr>
            <w:tcW w:w="960" w:type="dxa"/>
            <w:tcBorders>
              <w:top w:val="nil"/>
              <w:left w:val="nil"/>
              <w:bottom w:val="single" w:sz="4" w:space="0" w:color="auto"/>
              <w:right w:val="nil"/>
            </w:tcBorders>
            <w:shd w:val="clear" w:color="auto" w:fill="auto"/>
            <w:noWrap/>
            <w:vAlign w:val="bottom"/>
            <w:hideMark/>
          </w:tcPr>
          <w:p w14:paraId="7CB4467A"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 xml:space="preserve">Median </w:t>
            </w:r>
          </w:p>
        </w:tc>
        <w:tc>
          <w:tcPr>
            <w:tcW w:w="960" w:type="dxa"/>
            <w:tcBorders>
              <w:top w:val="nil"/>
              <w:left w:val="nil"/>
              <w:bottom w:val="single" w:sz="4" w:space="0" w:color="auto"/>
              <w:right w:val="nil"/>
            </w:tcBorders>
            <w:shd w:val="clear" w:color="auto" w:fill="auto"/>
            <w:noWrap/>
            <w:vAlign w:val="bottom"/>
            <w:hideMark/>
          </w:tcPr>
          <w:p w14:paraId="2B00A19F"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Q3</w:t>
            </w:r>
          </w:p>
        </w:tc>
        <w:tc>
          <w:tcPr>
            <w:tcW w:w="1800" w:type="dxa"/>
            <w:tcBorders>
              <w:top w:val="nil"/>
              <w:left w:val="nil"/>
              <w:bottom w:val="single" w:sz="4" w:space="0" w:color="auto"/>
            </w:tcBorders>
            <w:shd w:val="clear" w:color="auto" w:fill="auto"/>
            <w:noWrap/>
            <w:vAlign w:val="bottom"/>
            <w:hideMark/>
          </w:tcPr>
          <w:p w14:paraId="5245086F"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SD</w:t>
            </w:r>
          </w:p>
        </w:tc>
      </w:tr>
      <w:tr w:rsidR="001D7850" w:rsidRPr="001D7850" w14:paraId="1ADF3B6A" w14:textId="77777777" w:rsidTr="00D24997">
        <w:trPr>
          <w:trHeight w:val="300"/>
        </w:trPr>
        <w:tc>
          <w:tcPr>
            <w:tcW w:w="2040" w:type="dxa"/>
            <w:tcBorders>
              <w:top w:val="nil"/>
              <w:bottom w:val="nil"/>
              <w:right w:val="nil"/>
            </w:tcBorders>
            <w:shd w:val="clear" w:color="auto" w:fill="auto"/>
            <w:noWrap/>
            <w:vAlign w:val="bottom"/>
            <w:hideMark/>
          </w:tcPr>
          <w:p w14:paraId="5C1013A5"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Size</w:t>
            </w:r>
          </w:p>
        </w:tc>
        <w:tc>
          <w:tcPr>
            <w:tcW w:w="2040" w:type="dxa"/>
            <w:tcBorders>
              <w:top w:val="nil"/>
              <w:left w:val="nil"/>
              <w:bottom w:val="nil"/>
              <w:right w:val="nil"/>
            </w:tcBorders>
            <w:shd w:val="clear" w:color="auto" w:fill="auto"/>
            <w:noWrap/>
            <w:vAlign w:val="bottom"/>
            <w:hideMark/>
          </w:tcPr>
          <w:p w14:paraId="6FCE842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7.693</w:t>
            </w:r>
          </w:p>
        </w:tc>
        <w:tc>
          <w:tcPr>
            <w:tcW w:w="960" w:type="dxa"/>
            <w:tcBorders>
              <w:top w:val="nil"/>
              <w:left w:val="nil"/>
              <w:bottom w:val="nil"/>
              <w:right w:val="nil"/>
            </w:tcBorders>
            <w:shd w:val="clear" w:color="auto" w:fill="auto"/>
            <w:noWrap/>
            <w:vAlign w:val="bottom"/>
            <w:hideMark/>
          </w:tcPr>
          <w:p w14:paraId="60B06C2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6.488</w:t>
            </w:r>
          </w:p>
        </w:tc>
        <w:tc>
          <w:tcPr>
            <w:tcW w:w="960" w:type="dxa"/>
            <w:tcBorders>
              <w:top w:val="nil"/>
              <w:left w:val="nil"/>
              <w:bottom w:val="nil"/>
              <w:right w:val="nil"/>
            </w:tcBorders>
            <w:shd w:val="clear" w:color="auto" w:fill="auto"/>
            <w:noWrap/>
            <w:vAlign w:val="bottom"/>
            <w:hideMark/>
          </w:tcPr>
          <w:p w14:paraId="6B32505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7.931</w:t>
            </w:r>
          </w:p>
        </w:tc>
        <w:tc>
          <w:tcPr>
            <w:tcW w:w="960" w:type="dxa"/>
            <w:tcBorders>
              <w:top w:val="nil"/>
              <w:left w:val="nil"/>
              <w:bottom w:val="nil"/>
              <w:right w:val="nil"/>
            </w:tcBorders>
            <w:shd w:val="clear" w:color="auto" w:fill="auto"/>
            <w:noWrap/>
            <w:vAlign w:val="bottom"/>
            <w:hideMark/>
          </w:tcPr>
          <w:p w14:paraId="043FEAB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9.243</w:t>
            </w:r>
          </w:p>
        </w:tc>
        <w:tc>
          <w:tcPr>
            <w:tcW w:w="1800" w:type="dxa"/>
            <w:tcBorders>
              <w:top w:val="nil"/>
              <w:left w:val="nil"/>
              <w:bottom w:val="nil"/>
            </w:tcBorders>
            <w:shd w:val="clear" w:color="auto" w:fill="auto"/>
            <w:noWrap/>
            <w:vAlign w:val="bottom"/>
            <w:hideMark/>
          </w:tcPr>
          <w:p w14:paraId="231C972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2.116</w:t>
            </w:r>
          </w:p>
        </w:tc>
      </w:tr>
      <w:tr w:rsidR="001D7850" w:rsidRPr="001D7850" w14:paraId="133AA57E" w14:textId="77777777" w:rsidTr="00D24997">
        <w:trPr>
          <w:trHeight w:val="300"/>
        </w:trPr>
        <w:tc>
          <w:tcPr>
            <w:tcW w:w="2040" w:type="dxa"/>
            <w:tcBorders>
              <w:top w:val="nil"/>
              <w:bottom w:val="nil"/>
              <w:right w:val="nil"/>
            </w:tcBorders>
            <w:shd w:val="clear" w:color="auto" w:fill="auto"/>
            <w:noWrap/>
            <w:vAlign w:val="bottom"/>
            <w:hideMark/>
          </w:tcPr>
          <w:p w14:paraId="00F7043D"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Leverage</w:t>
            </w:r>
          </w:p>
        </w:tc>
        <w:tc>
          <w:tcPr>
            <w:tcW w:w="2040" w:type="dxa"/>
            <w:tcBorders>
              <w:top w:val="nil"/>
              <w:left w:val="nil"/>
              <w:bottom w:val="nil"/>
              <w:right w:val="nil"/>
            </w:tcBorders>
            <w:shd w:val="clear" w:color="auto" w:fill="auto"/>
            <w:noWrap/>
            <w:vAlign w:val="bottom"/>
            <w:hideMark/>
          </w:tcPr>
          <w:p w14:paraId="1F6A4A8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0.628</w:t>
            </w:r>
          </w:p>
        </w:tc>
        <w:tc>
          <w:tcPr>
            <w:tcW w:w="960" w:type="dxa"/>
            <w:tcBorders>
              <w:top w:val="nil"/>
              <w:left w:val="nil"/>
              <w:bottom w:val="nil"/>
              <w:right w:val="nil"/>
            </w:tcBorders>
            <w:shd w:val="clear" w:color="auto" w:fill="auto"/>
            <w:noWrap/>
            <w:vAlign w:val="bottom"/>
            <w:hideMark/>
          </w:tcPr>
          <w:p w14:paraId="4BB95FD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0.491</w:t>
            </w:r>
          </w:p>
        </w:tc>
        <w:tc>
          <w:tcPr>
            <w:tcW w:w="960" w:type="dxa"/>
            <w:tcBorders>
              <w:top w:val="nil"/>
              <w:left w:val="nil"/>
              <w:bottom w:val="nil"/>
              <w:right w:val="nil"/>
            </w:tcBorders>
            <w:shd w:val="clear" w:color="auto" w:fill="auto"/>
            <w:noWrap/>
            <w:vAlign w:val="bottom"/>
            <w:hideMark/>
          </w:tcPr>
          <w:p w14:paraId="219E1DF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0.663</w:t>
            </w:r>
          </w:p>
        </w:tc>
        <w:tc>
          <w:tcPr>
            <w:tcW w:w="960" w:type="dxa"/>
            <w:tcBorders>
              <w:top w:val="nil"/>
              <w:left w:val="nil"/>
              <w:bottom w:val="nil"/>
              <w:right w:val="nil"/>
            </w:tcBorders>
            <w:shd w:val="clear" w:color="auto" w:fill="auto"/>
            <w:noWrap/>
            <w:vAlign w:val="bottom"/>
            <w:hideMark/>
          </w:tcPr>
          <w:p w14:paraId="49F196D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0.761</w:t>
            </w:r>
          </w:p>
        </w:tc>
        <w:tc>
          <w:tcPr>
            <w:tcW w:w="1800" w:type="dxa"/>
            <w:tcBorders>
              <w:top w:val="nil"/>
              <w:left w:val="nil"/>
              <w:bottom w:val="nil"/>
            </w:tcBorders>
            <w:shd w:val="clear" w:color="auto" w:fill="auto"/>
            <w:noWrap/>
            <w:vAlign w:val="bottom"/>
            <w:hideMark/>
          </w:tcPr>
          <w:p w14:paraId="5435138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0.224</w:t>
            </w:r>
          </w:p>
        </w:tc>
      </w:tr>
      <w:tr w:rsidR="001D7850" w:rsidRPr="001D7850" w14:paraId="32E7C09C" w14:textId="77777777" w:rsidTr="00D24997">
        <w:trPr>
          <w:trHeight w:val="300"/>
        </w:trPr>
        <w:tc>
          <w:tcPr>
            <w:tcW w:w="2040" w:type="dxa"/>
            <w:tcBorders>
              <w:top w:val="nil"/>
              <w:bottom w:val="nil"/>
              <w:right w:val="nil"/>
            </w:tcBorders>
            <w:shd w:val="clear" w:color="auto" w:fill="auto"/>
            <w:noWrap/>
            <w:vAlign w:val="bottom"/>
            <w:hideMark/>
          </w:tcPr>
          <w:p w14:paraId="4BEB93E3"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OCF</w:t>
            </w:r>
          </w:p>
        </w:tc>
        <w:tc>
          <w:tcPr>
            <w:tcW w:w="2040" w:type="dxa"/>
            <w:tcBorders>
              <w:top w:val="nil"/>
              <w:left w:val="nil"/>
              <w:bottom w:val="nil"/>
              <w:right w:val="nil"/>
            </w:tcBorders>
            <w:shd w:val="clear" w:color="auto" w:fill="auto"/>
            <w:noWrap/>
            <w:vAlign w:val="bottom"/>
            <w:hideMark/>
          </w:tcPr>
          <w:p w14:paraId="27953F6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0.064</w:t>
            </w:r>
          </w:p>
        </w:tc>
        <w:tc>
          <w:tcPr>
            <w:tcW w:w="960" w:type="dxa"/>
            <w:tcBorders>
              <w:top w:val="nil"/>
              <w:left w:val="nil"/>
              <w:bottom w:val="nil"/>
              <w:right w:val="nil"/>
            </w:tcBorders>
            <w:shd w:val="clear" w:color="auto" w:fill="auto"/>
            <w:noWrap/>
            <w:vAlign w:val="bottom"/>
            <w:hideMark/>
          </w:tcPr>
          <w:p w14:paraId="23AD7D3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0.039</w:t>
            </w:r>
          </w:p>
        </w:tc>
        <w:tc>
          <w:tcPr>
            <w:tcW w:w="960" w:type="dxa"/>
            <w:tcBorders>
              <w:top w:val="nil"/>
              <w:left w:val="nil"/>
              <w:bottom w:val="nil"/>
              <w:right w:val="nil"/>
            </w:tcBorders>
            <w:shd w:val="clear" w:color="auto" w:fill="auto"/>
            <w:noWrap/>
            <w:vAlign w:val="bottom"/>
            <w:hideMark/>
          </w:tcPr>
          <w:p w14:paraId="51A9DFC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0.076</w:t>
            </w:r>
          </w:p>
        </w:tc>
        <w:tc>
          <w:tcPr>
            <w:tcW w:w="960" w:type="dxa"/>
            <w:tcBorders>
              <w:top w:val="nil"/>
              <w:left w:val="nil"/>
              <w:bottom w:val="nil"/>
              <w:right w:val="nil"/>
            </w:tcBorders>
            <w:shd w:val="clear" w:color="auto" w:fill="auto"/>
            <w:noWrap/>
            <w:vAlign w:val="bottom"/>
            <w:hideMark/>
          </w:tcPr>
          <w:p w14:paraId="7CF9C61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0.122</w:t>
            </w:r>
          </w:p>
        </w:tc>
        <w:tc>
          <w:tcPr>
            <w:tcW w:w="1800" w:type="dxa"/>
            <w:tcBorders>
              <w:top w:val="nil"/>
              <w:left w:val="nil"/>
              <w:bottom w:val="nil"/>
            </w:tcBorders>
            <w:shd w:val="clear" w:color="auto" w:fill="auto"/>
            <w:noWrap/>
            <w:vAlign w:val="bottom"/>
            <w:hideMark/>
          </w:tcPr>
          <w:p w14:paraId="1531CF3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0.147</w:t>
            </w:r>
          </w:p>
        </w:tc>
      </w:tr>
      <w:tr w:rsidR="001D7850" w:rsidRPr="001D7850" w14:paraId="64E2D11E" w14:textId="77777777" w:rsidTr="00D24997">
        <w:trPr>
          <w:trHeight w:val="300"/>
        </w:trPr>
        <w:tc>
          <w:tcPr>
            <w:tcW w:w="2040" w:type="dxa"/>
            <w:tcBorders>
              <w:top w:val="nil"/>
              <w:bottom w:val="nil"/>
              <w:right w:val="nil"/>
            </w:tcBorders>
            <w:shd w:val="clear" w:color="auto" w:fill="auto"/>
            <w:noWrap/>
            <w:vAlign w:val="bottom"/>
            <w:hideMark/>
          </w:tcPr>
          <w:p w14:paraId="7FD4E0A8"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SGROWTH</w:t>
            </w:r>
          </w:p>
        </w:tc>
        <w:tc>
          <w:tcPr>
            <w:tcW w:w="2040" w:type="dxa"/>
            <w:tcBorders>
              <w:top w:val="nil"/>
              <w:left w:val="nil"/>
              <w:bottom w:val="nil"/>
              <w:right w:val="nil"/>
            </w:tcBorders>
            <w:shd w:val="clear" w:color="auto" w:fill="auto"/>
            <w:noWrap/>
            <w:vAlign w:val="bottom"/>
            <w:hideMark/>
          </w:tcPr>
          <w:p w14:paraId="24BB91E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0.122</w:t>
            </w:r>
          </w:p>
        </w:tc>
        <w:tc>
          <w:tcPr>
            <w:tcW w:w="960" w:type="dxa"/>
            <w:tcBorders>
              <w:top w:val="nil"/>
              <w:left w:val="nil"/>
              <w:bottom w:val="nil"/>
              <w:right w:val="nil"/>
            </w:tcBorders>
            <w:shd w:val="clear" w:color="auto" w:fill="auto"/>
            <w:noWrap/>
            <w:vAlign w:val="bottom"/>
            <w:hideMark/>
          </w:tcPr>
          <w:p w14:paraId="4AD8408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-0.004</w:t>
            </w:r>
          </w:p>
        </w:tc>
        <w:tc>
          <w:tcPr>
            <w:tcW w:w="960" w:type="dxa"/>
            <w:tcBorders>
              <w:top w:val="nil"/>
              <w:left w:val="nil"/>
              <w:bottom w:val="nil"/>
              <w:right w:val="nil"/>
            </w:tcBorders>
            <w:shd w:val="clear" w:color="auto" w:fill="auto"/>
            <w:noWrap/>
            <w:vAlign w:val="bottom"/>
            <w:hideMark/>
          </w:tcPr>
          <w:p w14:paraId="6530421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0.050</w:t>
            </w:r>
          </w:p>
        </w:tc>
        <w:tc>
          <w:tcPr>
            <w:tcW w:w="960" w:type="dxa"/>
            <w:tcBorders>
              <w:top w:val="nil"/>
              <w:left w:val="nil"/>
              <w:bottom w:val="nil"/>
              <w:right w:val="nil"/>
            </w:tcBorders>
            <w:shd w:val="clear" w:color="auto" w:fill="auto"/>
            <w:noWrap/>
            <w:vAlign w:val="bottom"/>
            <w:hideMark/>
          </w:tcPr>
          <w:p w14:paraId="0763B43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0.159</w:t>
            </w:r>
          </w:p>
        </w:tc>
        <w:tc>
          <w:tcPr>
            <w:tcW w:w="1800" w:type="dxa"/>
            <w:tcBorders>
              <w:top w:val="nil"/>
              <w:left w:val="nil"/>
              <w:bottom w:val="nil"/>
            </w:tcBorders>
            <w:shd w:val="clear" w:color="auto" w:fill="auto"/>
            <w:noWrap/>
            <w:vAlign w:val="bottom"/>
            <w:hideMark/>
          </w:tcPr>
          <w:p w14:paraId="170639C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0.385</w:t>
            </w:r>
          </w:p>
        </w:tc>
      </w:tr>
      <w:tr w:rsidR="001D7850" w:rsidRPr="001D7850" w14:paraId="4981345C" w14:textId="77777777" w:rsidTr="00D24997">
        <w:trPr>
          <w:trHeight w:val="300"/>
        </w:trPr>
        <w:tc>
          <w:tcPr>
            <w:tcW w:w="2040" w:type="dxa"/>
            <w:tcBorders>
              <w:top w:val="nil"/>
              <w:bottom w:val="nil"/>
              <w:right w:val="nil"/>
            </w:tcBorders>
            <w:shd w:val="clear" w:color="auto" w:fill="auto"/>
            <w:noWrap/>
            <w:vAlign w:val="bottom"/>
            <w:hideMark/>
          </w:tcPr>
          <w:p w14:paraId="6C7D5F96"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ROA</w:t>
            </w:r>
          </w:p>
        </w:tc>
        <w:tc>
          <w:tcPr>
            <w:tcW w:w="2040" w:type="dxa"/>
            <w:tcBorders>
              <w:top w:val="nil"/>
              <w:left w:val="nil"/>
              <w:bottom w:val="nil"/>
              <w:right w:val="nil"/>
            </w:tcBorders>
            <w:shd w:val="clear" w:color="auto" w:fill="auto"/>
            <w:noWrap/>
            <w:vAlign w:val="bottom"/>
            <w:hideMark/>
          </w:tcPr>
          <w:p w14:paraId="20C8E8B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0.005</w:t>
            </w:r>
          </w:p>
        </w:tc>
        <w:tc>
          <w:tcPr>
            <w:tcW w:w="960" w:type="dxa"/>
            <w:tcBorders>
              <w:top w:val="nil"/>
              <w:left w:val="nil"/>
              <w:bottom w:val="nil"/>
              <w:right w:val="nil"/>
            </w:tcBorders>
            <w:shd w:val="clear" w:color="auto" w:fill="auto"/>
            <w:noWrap/>
            <w:vAlign w:val="bottom"/>
            <w:hideMark/>
          </w:tcPr>
          <w:p w14:paraId="56948B9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0.008</w:t>
            </w:r>
          </w:p>
        </w:tc>
        <w:tc>
          <w:tcPr>
            <w:tcW w:w="960" w:type="dxa"/>
            <w:tcBorders>
              <w:top w:val="nil"/>
              <w:left w:val="nil"/>
              <w:bottom w:val="nil"/>
              <w:right w:val="nil"/>
            </w:tcBorders>
            <w:shd w:val="clear" w:color="auto" w:fill="auto"/>
            <w:noWrap/>
            <w:vAlign w:val="bottom"/>
            <w:hideMark/>
          </w:tcPr>
          <w:p w14:paraId="1BBD361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0.033</w:t>
            </w:r>
          </w:p>
        </w:tc>
        <w:tc>
          <w:tcPr>
            <w:tcW w:w="960" w:type="dxa"/>
            <w:tcBorders>
              <w:top w:val="nil"/>
              <w:left w:val="nil"/>
              <w:bottom w:val="nil"/>
              <w:right w:val="nil"/>
            </w:tcBorders>
            <w:shd w:val="clear" w:color="auto" w:fill="auto"/>
            <w:noWrap/>
            <w:vAlign w:val="bottom"/>
            <w:hideMark/>
          </w:tcPr>
          <w:p w14:paraId="44D1F13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0.059</w:t>
            </w:r>
          </w:p>
        </w:tc>
        <w:tc>
          <w:tcPr>
            <w:tcW w:w="1800" w:type="dxa"/>
            <w:tcBorders>
              <w:top w:val="nil"/>
              <w:left w:val="nil"/>
              <w:bottom w:val="nil"/>
            </w:tcBorders>
            <w:shd w:val="clear" w:color="auto" w:fill="auto"/>
            <w:noWrap/>
            <w:vAlign w:val="bottom"/>
            <w:hideMark/>
          </w:tcPr>
          <w:p w14:paraId="451ECBE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0.149</w:t>
            </w:r>
          </w:p>
        </w:tc>
      </w:tr>
      <w:tr w:rsidR="001D7850" w:rsidRPr="001D7850" w14:paraId="591AC326" w14:textId="77777777" w:rsidTr="00D24997">
        <w:trPr>
          <w:trHeight w:val="300"/>
        </w:trPr>
        <w:tc>
          <w:tcPr>
            <w:tcW w:w="2040" w:type="dxa"/>
            <w:tcBorders>
              <w:top w:val="nil"/>
              <w:bottom w:val="nil"/>
              <w:right w:val="nil"/>
            </w:tcBorders>
            <w:shd w:val="clear" w:color="auto" w:fill="auto"/>
            <w:noWrap/>
            <w:vAlign w:val="bottom"/>
            <w:hideMark/>
          </w:tcPr>
          <w:p w14:paraId="7CC28649"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LOG_CYCLE</w:t>
            </w:r>
          </w:p>
        </w:tc>
        <w:tc>
          <w:tcPr>
            <w:tcW w:w="2040" w:type="dxa"/>
            <w:tcBorders>
              <w:top w:val="nil"/>
              <w:left w:val="nil"/>
              <w:bottom w:val="nil"/>
              <w:right w:val="nil"/>
            </w:tcBorders>
            <w:shd w:val="clear" w:color="auto" w:fill="auto"/>
            <w:noWrap/>
            <w:vAlign w:val="bottom"/>
            <w:hideMark/>
          </w:tcPr>
          <w:p w14:paraId="4DA688B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4.533</w:t>
            </w:r>
          </w:p>
        </w:tc>
        <w:tc>
          <w:tcPr>
            <w:tcW w:w="960" w:type="dxa"/>
            <w:tcBorders>
              <w:top w:val="nil"/>
              <w:left w:val="nil"/>
              <w:bottom w:val="nil"/>
              <w:right w:val="nil"/>
            </w:tcBorders>
            <w:shd w:val="clear" w:color="auto" w:fill="auto"/>
            <w:noWrap/>
            <w:vAlign w:val="bottom"/>
            <w:hideMark/>
          </w:tcPr>
          <w:p w14:paraId="08D6D6F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4.059</w:t>
            </w:r>
          </w:p>
        </w:tc>
        <w:tc>
          <w:tcPr>
            <w:tcW w:w="960" w:type="dxa"/>
            <w:tcBorders>
              <w:top w:val="nil"/>
              <w:left w:val="nil"/>
              <w:bottom w:val="nil"/>
              <w:right w:val="nil"/>
            </w:tcBorders>
            <w:shd w:val="clear" w:color="auto" w:fill="auto"/>
            <w:noWrap/>
            <w:vAlign w:val="bottom"/>
            <w:hideMark/>
          </w:tcPr>
          <w:p w14:paraId="3502052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4.561</w:t>
            </w:r>
          </w:p>
        </w:tc>
        <w:tc>
          <w:tcPr>
            <w:tcW w:w="960" w:type="dxa"/>
            <w:tcBorders>
              <w:top w:val="nil"/>
              <w:left w:val="nil"/>
              <w:bottom w:val="nil"/>
              <w:right w:val="nil"/>
            </w:tcBorders>
            <w:shd w:val="clear" w:color="auto" w:fill="auto"/>
            <w:noWrap/>
            <w:vAlign w:val="bottom"/>
            <w:hideMark/>
          </w:tcPr>
          <w:p w14:paraId="298C2B7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5.001</w:t>
            </w:r>
          </w:p>
        </w:tc>
        <w:tc>
          <w:tcPr>
            <w:tcW w:w="1800" w:type="dxa"/>
            <w:tcBorders>
              <w:top w:val="nil"/>
              <w:left w:val="nil"/>
              <w:bottom w:val="nil"/>
            </w:tcBorders>
            <w:shd w:val="clear" w:color="auto" w:fill="auto"/>
            <w:noWrap/>
            <w:vAlign w:val="bottom"/>
            <w:hideMark/>
          </w:tcPr>
          <w:p w14:paraId="016D4C7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0.837</w:t>
            </w:r>
          </w:p>
        </w:tc>
      </w:tr>
      <w:tr w:rsidR="001D7850" w:rsidRPr="001D7850" w14:paraId="64628E0E" w14:textId="77777777" w:rsidTr="00D24997">
        <w:trPr>
          <w:trHeight w:val="300"/>
        </w:trPr>
        <w:tc>
          <w:tcPr>
            <w:tcW w:w="2040" w:type="dxa"/>
            <w:tcBorders>
              <w:top w:val="nil"/>
              <w:bottom w:val="nil"/>
              <w:right w:val="nil"/>
            </w:tcBorders>
            <w:shd w:val="clear" w:color="auto" w:fill="auto"/>
            <w:noWrap/>
            <w:vAlign w:val="bottom"/>
            <w:hideMark/>
          </w:tcPr>
          <w:p w14:paraId="72BD6DCE"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AA</w:t>
            </w:r>
          </w:p>
        </w:tc>
        <w:tc>
          <w:tcPr>
            <w:tcW w:w="2040" w:type="dxa"/>
            <w:tcBorders>
              <w:top w:val="nil"/>
              <w:left w:val="nil"/>
              <w:bottom w:val="nil"/>
              <w:right w:val="nil"/>
            </w:tcBorders>
            <w:shd w:val="clear" w:color="auto" w:fill="auto"/>
            <w:noWrap/>
            <w:vAlign w:val="bottom"/>
            <w:hideMark/>
          </w:tcPr>
          <w:p w14:paraId="682A7DC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-0.007</w:t>
            </w:r>
          </w:p>
        </w:tc>
        <w:tc>
          <w:tcPr>
            <w:tcW w:w="960" w:type="dxa"/>
            <w:tcBorders>
              <w:top w:val="nil"/>
              <w:left w:val="nil"/>
              <w:bottom w:val="nil"/>
              <w:right w:val="nil"/>
            </w:tcBorders>
            <w:shd w:val="clear" w:color="auto" w:fill="auto"/>
            <w:noWrap/>
            <w:vAlign w:val="bottom"/>
            <w:hideMark/>
          </w:tcPr>
          <w:p w14:paraId="41293F5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-0.034</w:t>
            </w:r>
          </w:p>
        </w:tc>
        <w:tc>
          <w:tcPr>
            <w:tcW w:w="960" w:type="dxa"/>
            <w:tcBorders>
              <w:top w:val="nil"/>
              <w:left w:val="nil"/>
              <w:bottom w:val="nil"/>
              <w:right w:val="nil"/>
            </w:tcBorders>
            <w:shd w:val="clear" w:color="auto" w:fill="auto"/>
            <w:noWrap/>
            <w:vAlign w:val="bottom"/>
            <w:hideMark/>
          </w:tcPr>
          <w:p w14:paraId="6670084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-0.001</w:t>
            </w:r>
          </w:p>
        </w:tc>
        <w:tc>
          <w:tcPr>
            <w:tcW w:w="960" w:type="dxa"/>
            <w:tcBorders>
              <w:top w:val="nil"/>
              <w:left w:val="nil"/>
              <w:bottom w:val="nil"/>
              <w:right w:val="nil"/>
            </w:tcBorders>
            <w:shd w:val="clear" w:color="auto" w:fill="auto"/>
            <w:noWrap/>
            <w:vAlign w:val="bottom"/>
            <w:hideMark/>
          </w:tcPr>
          <w:p w14:paraId="72FB836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0.028</w:t>
            </w:r>
          </w:p>
        </w:tc>
        <w:tc>
          <w:tcPr>
            <w:tcW w:w="1800" w:type="dxa"/>
            <w:tcBorders>
              <w:top w:val="nil"/>
              <w:left w:val="nil"/>
              <w:bottom w:val="nil"/>
            </w:tcBorders>
            <w:shd w:val="clear" w:color="auto" w:fill="auto"/>
            <w:noWrap/>
            <w:vAlign w:val="bottom"/>
            <w:hideMark/>
          </w:tcPr>
          <w:p w14:paraId="35ED1C4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0.097</w:t>
            </w:r>
          </w:p>
        </w:tc>
      </w:tr>
      <w:tr w:rsidR="001D7850" w:rsidRPr="001D7850" w14:paraId="64DE41BB" w14:textId="77777777" w:rsidTr="00D24997">
        <w:trPr>
          <w:trHeight w:val="300"/>
        </w:trPr>
        <w:tc>
          <w:tcPr>
            <w:tcW w:w="2040" w:type="dxa"/>
            <w:tcBorders>
              <w:top w:val="nil"/>
              <w:bottom w:val="nil"/>
              <w:right w:val="nil"/>
            </w:tcBorders>
            <w:shd w:val="clear" w:color="auto" w:fill="auto"/>
            <w:noWrap/>
            <w:vAlign w:val="bottom"/>
            <w:hideMark/>
          </w:tcPr>
          <w:p w14:paraId="33F0AD1E"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AWCA</w:t>
            </w:r>
          </w:p>
        </w:tc>
        <w:tc>
          <w:tcPr>
            <w:tcW w:w="2040" w:type="dxa"/>
            <w:tcBorders>
              <w:top w:val="nil"/>
              <w:left w:val="nil"/>
              <w:bottom w:val="nil"/>
              <w:right w:val="nil"/>
            </w:tcBorders>
            <w:shd w:val="clear" w:color="auto" w:fill="auto"/>
            <w:noWrap/>
            <w:vAlign w:val="bottom"/>
            <w:hideMark/>
          </w:tcPr>
          <w:p w14:paraId="332E1F4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-0.003</w:t>
            </w:r>
          </w:p>
        </w:tc>
        <w:tc>
          <w:tcPr>
            <w:tcW w:w="960" w:type="dxa"/>
            <w:tcBorders>
              <w:top w:val="nil"/>
              <w:left w:val="nil"/>
              <w:bottom w:val="nil"/>
              <w:right w:val="nil"/>
            </w:tcBorders>
            <w:shd w:val="clear" w:color="auto" w:fill="auto"/>
            <w:noWrap/>
            <w:vAlign w:val="bottom"/>
            <w:hideMark/>
          </w:tcPr>
          <w:p w14:paraId="0B73D12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-0.028</w:t>
            </w:r>
          </w:p>
        </w:tc>
        <w:tc>
          <w:tcPr>
            <w:tcW w:w="960" w:type="dxa"/>
            <w:tcBorders>
              <w:top w:val="nil"/>
              <w:left w:val="nil"/>
              <w:bottom w:val="nil"/>
              <w:right w:val="nil"/>
            </w:tcBorders>
            <w:shd w:val="clear" w:color="auto" w:fill="auto"/>
            <w:noWrap/>
            <w:vAlign w:val="bottom"/>
            <w:hideMark/>
          </w:tcPr>
          <w:p w14:paraId="752B622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-0.002</w:t>
            </w:r>
          </w:p>
        </w:tc>
        <w:tc>
          <w:tcPr>
            <w:tcW w:w="960" w:type="dxa"/>
            <w:tcBorders>
              <w:top w:val="nil"/>
              <w:left w:val="nil"/>
              <w:bottom w:val="nil"/>
              <w:right w:val="nil"/>
            </w:tcBorders>
            <w:shd w:val="clear" w:color="auto" w:fill="auto"/>
            <w:noWrap/>
            <w:vAlign w:val="bottom"/>
            <w:hideMark/>
          </w:tcPr>
          <w:p w14:paraId="1C61CA6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0.026</w:t>
            </w:r>
          </w:p>
        </w:tc>
        <w:tc>
          <w:tcPr>
            <w:tcW w:w="1800" w:type="dxa"/>
            <w:tcBorders>
              <w:top w:val="nil"/>
              <w:left w:val="nil"/>
              <w:bottom w:val="nil"/>
            </w:tcBorders>
            <w:shd w:val="clear" w:color="auto" w:fill="auto"/>
            <w:noWrap/>
            <w:vAlign w:val="bottom"/>
            <w:hideMark/>
          </w:tcPr>
          <w:p w14:paraId="6E9F005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0.093</w:t>
            </w:r>
          </w:p>
        </w:tc>
      </w:tr>
      <w:tr w:rsidR="001D7850" w:rsidRPr="001D7850" w14:paraId="7AAB6392" w14:textId="77777777" w:rsidTr="00D24997">
        <w:trPr>
          <w:trHeight w:val="300"/>
        </w:trPr>
        <w:tc>
          <w:tcPr>
            <w:tcW w:w="2040" w:type="dxa"/>
            <w:tcBorders>
              <w:top w:val="nil"/>
              <w:bottom w:val="nil"/>
              <w:right w:val="nil"/>
            </w:tcBorders>
            <w:shd w:val="clear" w:color="auto" w:fill="auto"/>
            <w:noWrap/>
            <w:vAlign w:val="bottom"/>
            <w:hideMark/>
          </w:tcPr>
          <w:p w14:paraId="3D8CA1A3"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PMAA</w:t>
            </w:r>
          </w:p>
        </w:tc>
        <w:tc>
          <w:tcPr>
            <w:tcW w:w="2040" w:type="dxa"/>
            <w:tcBorders>
              <w:top w:val="nil"/>
              <w:left w:val="nil"/>
              <w:bottom w:val="nil"/>
              <w:right w:val="nil"/>
            </w:tcBorders>
            <w:shd w:val="clear" w:color="auto" w:fill="auto"/>
            <w:noWrap/>
            <w:vAlign w:val="bottom"/>
            <w:hideMark/>
          </w:tcPr>
          <w:p w14:paraId="5721C9F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0.032</w:t>
            </w:r>
          </w:p>
        </w:tc>
        <w:tc>
          <w:tcPr>
            <w:tcW w:w="960" w:type="dxa"/>
            <w:tcBorders>
              <w:top w:val="nil"/>
              <w:left w:val="nil"/>
              <w:bottom w:val="nil"/>
              <w:right w:val="nil"/>
            </w:tcBorders>
            <w:shd w:val="clear" w:color="auto" w:fill="auto"/>
            <w:noWrap/>
            <w:vAlign w:val="bottom"/>
            <w:hideMark/>
          </w:tcPr>
          <w:p w14:paraId="464E348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0.006</w:t>
            </w:r>
          </w:p>
        </w:tc>
        <w:tc>
          <w:tcPr>
            <w:tcW w:w="960" w:type="dxa"/>
            <w:tcBorders>
              <w:top w:val="nil"/>
              <w:left w:val="nil"/>
              <w:bottom w:val="nil"/>
              <w:right w:val="nil"/>
            </w:tcBorders>
            <w:shd w:val="clear" w:color="auto" w:fill="auto"/>
            <w:noWrap/>
            <w:vAlign w:val="bottom"/>
            <w:hideMark/>
          </w:tcPr>
          <w:p w14:paraId="41427F3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0.039</w:t>
            </w:r>
          </w:p>
        </w:tc>
        <w:tc>
          <w:tcPr>
            <w:tcW w:w="960" w:type="dxa"/>
            <w:tcBorders>
              <w:top w:val="nil"/>
              <w:left w:val="nil"/>
              <w:bottom w:val="nil"/>
              <w:right w:val="nil"/>
            </w:tcBorders>
            <w:shd w:val="clear" w:color="auto" w:fill="auto"/>
            <w:noWrap/>
            <w:vAlign w:val="bottom"/>
            <w:hideMark/>
          </w:tcPr>
          <w:p w14:paraId="2F17BFE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0.068</w:t>
            </w:r>
          </w:p>
        </w:tc>
        <w:tc>
          <w:tcPr>
            <w:tcW w:w="1800" w:type="dxa"/>
            <w:tcBorders>
              <w:top w:val="nil"/>
              <w:left w:val="nil"/>
              <w:bottom w:val="nil"/>
            </w:tcBorders>
            <w:shd w:val="clear" w:color="auto" w:fill="auto"/>
            <w:noWrap/>
            <w:vAlign w:val="bottom"/>
            <w:hideMark/>
          </w:tcPr>
          <w:p w14:paraId="3D29764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0.097</w:t>
            </w:r>
          </w:p>
        </w:tc>
      </w:tr>
      <w:tr w:rsidR="001D7850" w:rsidRPr="001D7850" w14:paraId="22C3498C" w14:textId="77777777" w:rsidTr="00D24997">
        <w:trPr>
          <w:trHeight w:val="300"/>
        </w:trPr>
        <w:tc>
          <w:tcPr>
            <w:tcW w:w="2040" w:type="dxa"/>
            <w:tcBorders>
              <w:top w:val="nil"/>
              <w:bottom w:val="nil"/>
              <w:right w:val="nil"/>
            </w:tcBorders>
            <w:shd w:val="clear" w:color="auto" w:fill="auto"/>
            <w:noWrap/>
            <w:vAlign w:val="bottom"/>
            <w:hideMark/>
          </w:tcPr>
          <w:p w14:paraId="1C17D9D1"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PMAWCA</w:t>
            </w:r>
          </w:p>
        </w:tc>
        <w:tc>
          <w:tcPr>
            <w:tcW w:w="2040" w:type="dxa"/>
            <w:tcBorders>
              <w:top w:val="nil"/>
              <w:left w:val="nil"/>
              <w:bottom w:val="nil"/>
              <w:right w:val="nil"/>
            </w:tcBorders>
            <w:shd w:val="clear" w:color="auto" w:fill="auto"/>
            <w:noWrap/>
            <w:vAlign w:val="bottom"/>
            <w:hideMark/>
          </w:tcPr>
          <w:p w14:paraId="5A0BF17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0.021</w:t>
            </w:r>
          </w:p>
        </w:tc>
        <w:tc>
          <w:tcPr>
            <w:tcW w:w="960" w:type="dxa"/>
            <w:tcBorders>
              <w:top w:val="nil"/>
              <w:left w:val="nil"/>
              <w:bottom w:val="nil"/>
              <w:right w:val="nil"/>
            </w:tcBorders>
            <w:shd w:val="clear" w:color="auto" w:fill="auto"/>
            <w:noWrap/>
            <w:vAlign w:val="bottom"/>
            <w:hideMark/>
          </w:tcPr>
          <w:p w14:paraId="173BCB4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-0.004</w:t>
            </w:r>
          </w:p>
        </w:tc>
        <w:tc>
          <w:tcPr>
            <w:tcW w:w="960" w:type="dxa"/>
            <w:tcBorders>
              <w:top w:val="nil"/>
              <w:left w:val="nil"/>
              <w:bottom w:val="nil"/>
              <w:right w:val="nil"/>
            </w:tcBorders>
            <w:shd w:val="clear" w:color="auto" w:fill="auto"/>
            <w:noWrap/>
            <w:vAlign w:val="bottom"/>
            <w:hideMark/>
          </w:tcPr>
          <w:p w14:paraId="6BF1791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0.023</w:t>
            </w:r>
          </w:p>
        </w:tc>
        <w:tc>
          <w:tcPr>
            <w:tcW w:w="960" w:type="dxa"/>
            <w:tcBorders>
              <w:top w:val="nil"/>
              <w:left w:val="nil"/>
              <w:bottom w:val="nil"/>
              <w:right w:val="nil"/>
            </w:tcBorders>
            <w:shd w:val="clear" w:color="auto" w:fill="auto"/>
            <w:noWrap/>
            <w:vAlign w:val="bottom"/>
            <w:hideMark/>
          </w:tcPr>
          <w:p w14:paraId="29BE761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0.050</w:t>
            </w:r>
          </w:p>
        </w:tc>
        <w:tc>
          <w:tcPr>
            <w:tcW w:w="1800" w:type="dxa"/>
            <w:tcBorders>
              <w:top w:val="nil"/>
              <w:left w:val="nil"/>
              <w:bottom w:val="nil"/>
            </w:tcBorders>
            <w:shd w:val="clear" w:color="auto" w:fill="auto"/>
            <w:noWrap/>
            <w:vAlign w:val="bottom"/>
            <w:hideMark/>
          </w:tcPr>
          <w:p w14:paraId="0AC42B7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0.093</w:t>
            </w:r>
          </w:p>
        </w:tc>
      </w:tr>
      <w:tr w:rsidR="001D7850" w:rsidRPr="001D7850" w14:paraId="373D5D20" w14:textId="77777777" w:rsidTr="00D24997">
        <w:trPr>
          <w:trHeight w:val="300"/>
        </w:trPr>
        <w:tc>
          <w:tcPr>
            <w:tcW w:w="2040" w:type="dxa"/>
            <w:tcBorders>
              <w:top w:val="nil"/>
              <w:bottom w:val="nil"/>
              <w:right w:val="nil"/>
            </w:tcBorders>
            <w:shd w:val="clear" w:color="auto" w:fill="auto"/>
            <w:noWrap/>
            <w:vAlign w:val="bottom"/>
            <w:hideMark/>
          </w:tcPr>
          <w:p w14:paraId="38E93BE1"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ABS_AA</w:t>
            </w:r>
          </w:p>
        </w:tc>
        <w:tc>
          <w:tcPr>
            <w:tcW w:w="2040" w:type="dxa"/>
            <w:tcBorders>
              <w:top w:val="nil"/>
              <w:left w:val="nil"/>
              <w:bottom w:val="nil"/>
              <w:right w:val="nil"/>
            </w:tcBorders>
            <w:shd w:val="clear" w:color="auto" w:fill="auto"/>
            <w:noWrap/>
            <w:vAlign w:val="bottom"/>
            <w:hideMark/>
          </w:tcPr>
          <w:p w14:paraId="66AAED2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0.060</w:t>
            </w:r>
          </w:p>
        </w:tc>
        <w:tc>
          <w:tcPr>
            <w:tcW w:w="960" w:type="dxa"/>
            <w:tcBorders>
              <w:top w:val="nil"/>
              <w:left w:val="nil"/>
              <w:bottom w:val="nil"/>
              <w:right w:val="nil"/>
            </w:tcBorders>
            <w:shd w:val="clear" w:color="auto" w:fill="auto"/>
            <w:noWrap/>
            <w:vAlign w:val="bottom"/>
            <w:hideMark/>
          </w:tcPr>
          <w:p w14:paraId="465980E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0.014</w:t>
            </w:r>
          </w:p>
        </w:tc>
        <w:tc>
          <w:tcPr>
            <w:tcW w:w="960" w:type="dxa"/>
            <w:tcBorders>
              <w:top w:val="nil"/>
              <w:left w:val="nil"/>
              <w:bottom w:val="nil"/>
              <w:right w:val="nil"/>
            </w:tcBorders>
            <w:shd w:val="clear" w:color="auto" w:fill="auto"/>
            <w:noWrap/>
            <w:vAlign w:val="bottom"/>
            <w:hideMark/>
          </w:tcPr>
          <w:p w14:paraId="72B4236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0.031</w:t>
            </w:r>
          </w:p>
        </w:tc>
        <w:tc>
          <w:tcPr>
            <w:tcW w:w="960" w:type="dxa"/>
            <w:tcBorders>
              <w:top w:val="nil"/>
              <w:left w:val="nil"/>
              <w:bottom w:val="nil"/>
              <w:right w:val="nil"/>
            </w:tcBorders>
            <w:shd w:val="clear" w:color="auto" w:fill="auto"/>
            <w:noWrap/>
            <w:vAlign w:val="bottom"/>
            <w:hideMark/>
          </w:tcPr>
          <w:p w14:paraId="03BEB9F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0.069</w:t>
            </w:r>
          </w:p>
        </w:tc>
        <w:tc>
          <w:tcPr>
            <w:tcW w:w="1800" w:type="dxa"/>
            <w:tcBorders>
              <w:top w:val="nil"/>
              <w:left w:val="nil"/>
              <w:bottom w:val="nil"/>
            </w:tcBorders>
            <w:shd w:val="clear" w:color="auto" w:fill="auto"/>
            <w:noWrap/>
            <w:vAlign w:val="bottom"/>
            <w:hideMark/>
          </w:tcPr>
          <w:p w14:paraId="46F16F0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0.089</w:t>
            </w:r>
          </w:p>
        </w:tc>
      </w:tr>
      <w:tr w:rsidR="001D7850" w:rsidRPr="001D7850" w14:paraId="05E054C5" w14:textId="77777777" w:rsidTr="00D24997">
        <w:trPr>
          <w:trHeight w:val="300"/>
        </w:trPr>
        <w:tc>
          <w:tcPr>
            <w:tcW w:w="2040" w:type="dxa"/>
            <w:tcBorders>
              <w:top w:val="nil"/>
              <w:bottom w:val="nil"/>
              <w:right w:val="nil"/>
            </w:tcBorders>
            <w:shd w:val="clear" w:color="auto" w:fill="auto"/>
            <w:noWrap/>
            <w:vAlign w:val="bottom"/>
            <w:hideMark/>
          </w:tcPr>
          <w:p w14:paraId="482A5896"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ABS_AWCA</w:t>
            </w:r>
          </w:p>
        </w:tc>
        <w:tc>
          <w:tcPr>
            <w:tcW w:w="2040" w:type="dxa"/>
            <w:tcBorders>
              <w:top w:val="nil"/>
              <w:left w:val="nil"/>
              <w:bottom w:val="nil"/>
              <w:right w:val="nil"/>
            </w:tcBorders>
            <w:shd w:val="clear" w:color="auto" w:fill="auto"/>
            <w:noWrap/>
            <w:vAlign w:val="bottom"/>
            <w:hideMark/>
          </w:tcPr>
          <w:p w14:paraId="1B9542A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0.057</w:t>
            </w:r>
          </w:p>
        </w:tc>
        <w:tc>
          <w:tcPr>
            <w:tcW w:w="960" w:type="dxa"/>
            <w:tcBorders>
              <w:top w:val="nil"/>
              <w:left w:val="nil"/>
              <w:bottom w:val="nil"/>
              <w:right w:val="nil"/>
            </w:tcBorders>
            <w:shd w:val="clear" w:color="auto" w:fill="auto"/>
            <w:noWrap/>
            <w:vAlign w:val="bottom"/>
            <w:hideMark/>
          </w:tcPr>
          <w:p w14:paraId="482B5B3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0.012</w:t>
            </w:r>
          </w:p>
        </w:tc>
        <w:tc>
          <w:tcPr>
            <w:tcW w:w="960" w:type="dxa"/>
            <w:tcBorders>
              <w:top w:val="nil"/>
              <w:left w:val="nil"/>
              <w:bottom w:val="nil"/>
              <w:right w:val="nil"/>
            </w:tcBorders>
            <w:shd w:val="clear" w:color="auto" w:fill="auto"/>
            <w:noWrap/>
            <w:vAlign w:val="bottom"/>
            <w:hideMark/>
          </w:tcPr>
          <w:p w14:paraId="4257E0B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0.027</w:t>
            </w:r>
          </w:p>
        </w:tc>
        <w:tc>
          <w:tcPr>
            <w:tcW w:w="960" w:type="dxa"/>
            <w:tcBorders>
              <w:top w:val="nil"/>
              <w:left w:val="nil"/>
              <w:bottom w:val="nil"/>
              <w:right w:val="nil"/>
            </w:tcBorders>
            <w:shd w:val="clear" w:color="auto" w:fill="auto"/>
            <w:noWrap/>
            <w:vAlign w:val="bottom"/>
            <w:hideMark/>
          </w:tcPr>
          <w:p w14:paraId="4054B71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0.060</w:t>
            </w:r>
          </w:p>
        </w:tc>
        <w:tc>
          <w:tcPr>
            <w:tcW w:w="1800" w:type="dxa"/>
            <w:tcBorders>
              <w:top w:val="nil"/>
              <w:left w:val="nil"/>
              <w:bottom w:val="nil"/>
            </w:tcBorders>
            <w:shd w:val="clear" w:color="auto" w:fill="auto"/>
            <w:noWrap/>
            <w:vAlign w:val="bottom"/>
            <w:hideMark/>
          </w:tcPr>
          <w:p w14:paraId="0D014C7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0.091</w:t>
            </w:r>
          </w:p>
        </w:tc>
      </w:tr>
      <w:tr w:rsidR="001D7850" w:rsidRPr="001D7850" w14:paraId="5F8D2535" w14:textId="77777777" w:rsidTr="00D24997">
        <w:trPr>
          <w:trHeight w:val="300"/>
        </w:trPr>
        <w:tc>
          <w:tcPr>
            <w:tcW w:w="2040" w:type="dxa"/>
            <w:tcBorders>
              <w:top w:val="nil"/>
              <w:bottom w:val="nil"/>
              <w:right w:val="nil"/>
            </w:tcBorders>
            <w:shd w:val="clear" w:color="auto" w:fill="auto"/>
            <w:noWrap/>
            <w:vAlign w:val="bottom"/>
            <w:hideMark/>
          </w:tcPr>
          <w:p w14:paraId="0A20B8A0"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ABS_PMAA</w:t>
            </w:r>
          </w:p>
        </w:tc>
        <w:tc>
          <w:tcPr>
            <w:tcW w:w="2040" w:type="dxa"/>
            <w:tcBorders>
              <w:top w:val="nil"/>
              <w:left w:val="nil"/>
              <w:bottom w:val="nil"/>
              <w:right w:val="nil"/>
            </w:tcBorders>
            <w:shd w:val="clear" w:color="auto" w:fill="auto"/>
            <w:noWrap/>
            <w:vAlign w:val="bottom"/>
            <w:hideMark/>
          </w:tcPr>
          <w:p w14:paraId="2457884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0.072</w:t>
            </w:r>
          </w:p>
        </w:tc>
        <w:tc>
          <w:tcPr>
            <w:tcW w:w="960" w:type="dxa"/>
            <w:tcBorders>
              <w:top w:val="nil"/>
              <w:left w:val="nil"/>
              <w:bottom w:val="nil"/>
              <w:right w:val="nil"/>
            </w:tcBorders>
            <w:shd w:val="clear" w:color="auto" w:fill="auto"/>
            <w:noWrap/>
            <w:vAlign w:val="bottom"/>
            <w:hideMark/>
          </w:tcPr>
          <w:p w14:paraId="4D14B1F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0.027</w:t>
            </w:r>
          </w:p>
        </w:tc>
        <w:tc>
          <w:tcPr>
            <w:tcW w:w="960" w:type="dxa"/>
            <w:tcBorders>
              <w:top w:val="nil"/>
              <w:left w:val="nil"/>
              <w:bottom w:val="nil"/>
              <w:right w:val="nil"/>
            </w:tcBorders>
            <w:shd w:val="clear" w:color="auto" w:fill="auto"/>
            <w:noWrap/>
            <w:vAlign w:val="bottom"/>
            <w:hideMark/>
          </w:tcPr>
          <w:p w14:paraId="2DFC08D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0.049</w:t>
            </w:r>
          </w:p>
        </w:tc>
        <w:tc>
          <w:tcPr>
            <w:tcW w:w="960" w:type="dxa"/>
            <w:tcBorders>
              <w:top w:val="nil"/>
              <w:left w:val="nil"/>
              <w:bottom w:val="nil"/>
              <w:right w:val="nil"/>
            </w:tcBorders>
            <w:shd w:val="clear" w:color="auto" w:fill="auto"/>
            <w:noWrap/>
            <w:vAlign w:val="bottom"/>
            <w:hideMark/>
          </w:tcPr>
          <w:p w14:paraId="38EC6EE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0.083</w:t>
            </w:r>
          </w:p>
        </w:tc>
        <w:tc>
          <w:tcPr>
            <w:tcW w:w="1800" w:type="dxa"/>
            <w:tcBorders>
              <w:top w:val="nil"/>
              <w:left w:val="nil"/>
              <w:bottom w:val="nil"/>
            </w:tcBorders>
            <w:shd w:val="clear" w:color="auto" w:fill="auto"/>
            <w:noWrap/>
            <w:vAlign w:val="bottom"/>
            <w:hideMark/>
          </w:tcPr>
          <w:p w14:paraId="6167A0B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0.084</w:t>
            </w:r>
          </w:p>
        </w:tc>
      </w:tr>
      <w:tr w:rsidR="001D7850" w:rsidRPr="001D7850" w14:paraId="51E6E1F4" w14:textId="77777777" w:rsidTr="00D24997">
        <w:trPr>
          <w:trHeight w:val="300"/>
        </w:trPr>
        <w:tc>
          <w:tcPr>
            <w:tcW w:w="2040" w:type="dxa"/>
            <w:tcBorders>
              <w:top w:val="nil"/>
              <w:bottom w:val="nil"/>
              <w:right w:val="nil"/>
            </w:tcBorders>
            <w:shd w:val="clear" w:color="auto" w:fill="auto"/>
            <w:noWrap/>
            <w:vAlign w:val="bottom"/>
            <w:hideMark/>
          </w:tcPr>
          <w:p w14:paraId="44D939D8"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ABS_PMAWCA</w:t>
            </w:r>
          </w:p>
        </w:tc>
        <w:tc>
          <w:tcPr>
            <w:tcW w:w="2040" w:type="dxa"/>
            <w:tcBorders>
              <w:top w:val="nil"/>
              <w:left w:val="nil"/>
              <w:bottom w:val="nil"/>
              <w:right w:val="nil"/>
            </w:tcBorders>
            <w:shd w:val="clear" w:color="auto" w:fill="auto"/>
            <w:noWrap/>
            <w:vAlign w:val="bottom"/>
            <w:hideMark/>
          </w:tcPr>
          <w:p w14:paraId="5C8CFA4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0.062</w:t>
            </w:r>
          </w:p>
        </w:tc>
        <w:tc>
          <w:tcPr>
            <w:tcW w:w="960" w:type="dxa"/>
            <w:tcBorders>
              <w:top w:val="nil"/>
              <w:left w:val="nil"/>
              <w:bottom w:val="nil"/>
              <w:right w:val="nil"/>
            </w:tcBorders>
            <w:shd w:val="clear" w:color="auto" w:fill="auto"/>
            <w:noWrap/>
            <w:vAlign w:val="bottom"/>
            <w:hideMark/>
          </w:tcPr>
          <w:p w14:paraId="276A0B0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0.017</w:t>
            </w:r>
          </w:p>
        </w:tc>
        <w:tc>
          <w:tcPr>
            <w:tcW w:w="960" w:type="dxa"/>
            <w:tcBorders>
              <w:top w:val="nil"/>
              <w:left w:val="nil"/>
              <w:bottom w:val="nil"/>
              <w:right w:val="nil"/>
            </w:tcBorders>
            <w:shd w:val="clear" w:color="auto" w:fill="auto"/>
            <w:noWrap/>
            <w:vAlign w:val="bottom"/>
            <w:hideMark/>
          </w:tcPr>
          <w:p w14:paraId="2A34C1F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0.035</w:t>
            </w:r>
          </w:p>
        </w:tc>
        <w:tc>
          <w:tcPr>
            <w:tcW w:w="960" w:type="dxa"/>
            <w:tcBorders>
              <w:top w:val="nil"/>
              <w:left w:val="nil"/>
              <w:bottom w:val="nil"/>
              <w:right w:val="nil"/>
            </w:tcBorders>
            <w:shd w:val="clear" w:color="auto" w:fill="auto"/>
            <w:noWrap/>
            <w:vAlign w:val="bottom"/>
            <w:hideMark/>
          </w:tcPr>
          <w:p w14:paraId="4502C93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0.068</w:t>
            </w:r>
          </w:p>
        </w:tc>
        <w:tc>
          <w:tcPr>
            <w:tcW w:w="1800" w:type="dxa"/>
            <w:tcBorders>
              <w:top w:val="nil"/>
              <w:left w:val="nil"/>
              <w:bottom w:val="nil"/>
            </w:tcBorders>
            <w:shd w:val="clear" w:color="auto" w:fill="auto"/>
            <w:noWrap/>
            <w:vAlign w:val="bottom"/>
            <w:hideMark/>
          </w:tcPr>
          <w:p w14:paraId="16EE600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0.091</w:t>
            </w:r>
          </w:p>
        </w:tc>
      </w:tr>
      <w:tr w:rsidR="001D7850" w:rsidRPr="001D7850" w14:paraId="129F453A" w14:textId="77777777" w:rsidTr="00D24997">
        <w:trPr>
          <w:trHeight w:val="300"/>
        </w:trPr>
        <w:tc>
          <w:tcPr>
            <w:tcW w:w="2040" w:type="dxa"/>
            <w:tcBorders>
              <w:top w:val="nil"/>
              <w:bottom w:val="nil"/>
              <w:right w:val="nil"/>
            </w:tcBorders>
            <w:shd w:val="clear" w:color="auto" w:fill="auto"/>
            <w:noWrap/>
            <w:vAlign w:val="bottom"/>
            <w:hideMark/>
          </w:tcPr>
          <w:p w14:paraId="21773FAF"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xml:space="preserve"># of firms </w:t>
            </w:r>
          </w:p>
        </w:tc>
        <w:tc>
          <w:tcPr>
            <w:tcW w:w="2040" w:type="dxa"/>
            <w:tcBorders>
              <w:top w:val="nil"/>
              <w:left w:val="nil"/>
              <w:bottom w:val="nil"/>
              <w:right w:val="nil"/>
            </w:tcBorders>
            <w:shd w:val="clear" w:color="auto" w:fill="auto"/>
            <w:noWrap/>
            <w:vAlign w:val="bottom"/>
            <w:hideMark/>
          </w:tcPr>
          <w:p w14:paraId="76D2E195" w14:textId="77777777" w:rsidR="001D7850" w:rsidRPr="001D7850" w:rsidRDefault="001D7850" w:rsidP="001D7850">
            <w:pPr>
              <w:rPr>
                <w:rFonts w:eastAsia="Times New Roman"/>
                <w:color w:val="000000"/>
              </w:rPr>
            </w:pPr>
            <w:r w:rsidRPr="001D7850">
              <w:rPr>
                <w:rFonts w:eastAsia="Times New Roman"/>
                <w:color w:val="000000"/>
                <w:sz w:val="22"/>
                <w:szCs w:val="22"/>
              </w:rPr>
              <w:t>144</w:t>
            </w:r>
          </w:p>
        </w:tc>
        <w:tc>
          <w:tcPr>
            <w:tcW w:w="960" w:type="dxa"/>
            <w:tcBorders>
              <w:top w:val="nil"/>
              <w:left w:val="nil"/>
              <w:bottom w:val="nil"/>
              <w:right w:val="nil"/>
            </w:tcBorders>
            <w:shd w:val="clear" w:color="auto" w:fill="auto"/>
            <w:noWrap/>
            <w:vAlign w:val="bottom"/>
            <w:hideMark/>
          </w:tcPr>
          <w:p w14:paraId="1324F623" w14:textId="77777777" w:rsidR="001D7850" w:rsidRPr="001D7850" w:rsidRDefault="001D7850" w:rsidP="001D7850">
            <w:pPr>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14:paraId="0C034A80" w14:textId="77777777" w:rsidR="001D7850" w:rsidRPr="001D7850" w:rsidRDefault="001D7850" w:rsidP="001D7850">
            <w:pPr>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14:paraId="754DC34C" w14:textId="77777777" w:rsidR="001D7850" w:rsidRPr="001D7850" w:rsidRDefault="001D7850" w:rsidP="001D7850">
            <w:pPr>
              <w:jc w:val="center"/>
              <w:rPr>
                <w:rFonts w:eastAsia="Times New Roman"/>
                <w:color w:val="000000"/>
              </w:rPr>
            </w:pPr>
          </w:p>
        </w:tc>
        <w:tc>
          <w:tcPr>
            <w:tcW w:w="1800" w:type="dxa"/>
            <w:tcBorders>
              <w:top w:val="nil"/>
              <w:left w:val="nil"/>
              <w:bottom w:val="nil"/>
            </w:tcBorders>
            <w:shd w:val="clear" w:color="auto" w:fill="auto"/>
            <w:noWrap/>
            <w:vAlign w:val="bottom"/>
            <w:hideMark/>
          </w:tcPr>
          <w:p w14:paraId="434A40A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2F8B20A4" w14:textId="77777777" w:rsidTr="00D24997">
        <w:trPr>
          <w:trHeight w:val="300"/>
        </w:trPr>
        <w:tc>
          <w:tcPr>
            <w:tcW w:w="2040" w:type="dxa"/>
            <w:tcBorders>
              <w:top w:val="nil"/>
              <w:bottom w:val="nil"/>
              <w:right w:val="nil"/>
            </w:tcBorders>
            <w:shd w:val="clear" w:color="auto" w:fill="auto"/>
            <w:noWrap/>
            <w:vAlign w:val="bottom"/>
            <w:hideMark/>
          </w:tcPr>
          <w:p w14:paraId="032F6D88"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of observations</w:t>
            </w:r>
          </w:p>
        </w:tc>
        <w:tc>
          <w:tcPr>
            <w:tcW w:w="2040" w:type="dxa"/>
            <w:tcBorders>
              <w:top w:val="nil"/>
              <w:left w:val="nil"/>
              <w:bottom w:val="nil"/>
              <w:right w:val="nil"/>
            </w:tcBorders>
            <w:shd w:val="clear" w:color="auto" w:fill="auto"/>
            <w:noWrap/>
            <w:vAlign w:val="bottom"/>
            <w:hideMark/>
          </w:tcPr>
          <w:p w14:paraId="4D89BB5E" w14:textId="77777777" w:rsidR="001D7850" w:rsidRPr="001D7850" w:rsidRDefault="001D7850" w:rsidP="001D7850">
            <w:pPr>
              <w:rPr>
                <w:rFonts w:eastAsia="Times New Roman"/>
                <w:color w:val="000000"/>
              </w:rPr>
            </w:pPr>
            <w:r w:rsidRPr="001D7850">
              <w:rPr>
                <w:rFonts w:eastAsia="Times New Roman"/>
                <w:color w:val="000000"/>
                <w:sz w:val="22"/>
                <w:szCs w:val="22"/>
              </w:rPr>
              <w:t>1225</w:t>
            </w:r>
          </w:p>
        </w:tc>
        <w:tc>
          <w:tcPr>
            <w:tcW w:w="960" w:type="dxa"/>
            <w:tcBorders>
              <w:top w:val="nil"/>
              <w:left w:val="nil"/>
              <w:bottom w:val="nil"/>
              <w:right w:val="nil"/>
            </w:tcBorders>
            <w:shd w:val="clear" w:color="auto" w:fill="auto"/>
            <w:noWrap/>
            <w:vAlign w:val="bottom"/>
            <w:hideMark/>
          </w:tcPr>
          <w:p w14:paraId="37E5F17F" w14:textId="77777777" w:rsidR="001D7850" w:rsidRPr="001D7850" w:rsidRDefault="001D7850" w:rsidP="001D7850">
            <w:pPr>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14:paraId="0B6E78A5" w14:textId="77777777" w:rsidR="001D7850" w:rsidRPr="001D7850" w:rsidRDefault="001D7850" w:rsidP="001D7850">
            <w:pPr>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14:paraId="28170DD0" w14:textId="77777777" w:rsidR="001D7850" w:rsidRPr="001D7850" w:rsidRDefault="001D7850" w:rsidP="001D7850">
            <w:pPr>
              <w:jc w:val="center"/>
              <w:rPr>
                <w:rFonts w:eastAsia="Times New Roman"/>
                <w:color w:val="000000"/>
              </w:rPr>
            </w:pPr>
          </w:p>
        </w:tc>
        <w:tc>
          <w:tcPr>
            <w:tcW w:w="1800" w:type="dxa"/>
            <w:tcBorders>
              <w:top w:val="nil"/>
              <w:left w:val="nil"/>
              <w:bottom w:val="nil"/>
            </w:tcBorders>
            <w:shd w:val="clear" w:color="auto" w:fill="auto"/>
            <w:noWrap/>
            <w:vAlign w:val="bottom"/>
            <w:hideMark/>
          </w:tcPr>
          <w:p w14:paraId="17799D1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422E97A6" w14:textId="77777777" w:rsidTr="00D24997">
        <w:trPr>
          <w:trHeight w:val="300"/>
        </w:trPr>
        <w:tc>
          <w:tcPr>
            <w:tcW w:w="2040" w:type="dxa"/>
            <w:tcBorders>
              <w:top w:val="nil"/>
              <w:bottom w:val="nil"/>
              <w:right w:val="nil"/>
            </w:tcBorders>
            <w:shd w:val="clear" w:color="auto" w:fill="auto"/>
            <w:noWrap/>
            <w:vAlign w:val="bottom"/>
            <w:hideMark/>
          </w:tcPr>
          <w:p w14:paraId="07700567"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2040" w:type="dxa"/>
            <w:tcBorders>
              <w:top w:val="nil"/>
              <w:left w:val="nil"/>
              <w:bottom w:val="nil"/>
              <w:right w:val="nil"/>
            </w:tcBorders>
            <w:shd w:val="clear" w:color="auto" w:fill="auto"/>
            <w:noWrap/>
            <w:vAlign w:val="bottom"/>
            <w:hideMark/>
          </w:tcPr>
          <w:p w14:paraId="6F8C0161" w14:textId="77777777" w:rsidR="001D7850" w:rsidRPr="001D7850" w:rsidRDefault="001D7850" w:rsidP="001D7850">
            <w:pPr>
              <w:rPr>
                <w:rFonts w:eastAsia="Times New Roman"/>
                <w:color w:val="000000"/>
              </w:rPr>
            </w:pPr>
          </w:p>
        </w:tc>
        <w:tc>
          <w:tcPr>
            <w:tcW w:w="960" w:type="dxa"/>
            <w:tcBorders>
              <w:top w:val="nil"/>
              <w:left w:val="nil"/>
              <w:bottom w:val="nil"/>
              <w:right w:val="nil"/>
            </w:tcBorders>
            <w:shd w:val="clear" w:color="auto" w:fill="auto"/>
            <w:noWrap/>
            <w:vAlign w:val="bottom"/>
            <w:hideMark/>
          </w:tcPr>
          <w:p w14:paraId="691DD295" w14:textId="77777777" w:rsidR="001D7850" w:rsidRPr="001D7850" w:rsidRDefault="001D7850" w:rsidP="001D7850">
            <w:pPr>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14:paraId="38249125" w14:textId="77777777" w:rsidR="001D7850" w:rsidRPr="001D7850" w:rsidRDefault="001D7850" w:rsidP="001D7850">
            <w:pPr>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14:paraId="6DE10B4F" w14:textId="77777777" w:rsidR="001D7850" w:rsidRPr="001D7850" w:rsidRDefault="001D7850" w:rsidP="001D7850">
            <w:pPr>
              <w:jc w:val="center"/>
              <w:rPr>
                <w:rFonts w:eastAsia="Times New Roman"/>
                <w:color w:val="000000"/>
              </w:rPr>
            </w:pPr>
          </w:p>
        </w:tc>
        <w:tc>
          <w:tcPr>
            <w:tcW w:w="1800" w:type="dxa"/>
            <w:tcBorders>
              <w:top w:val="nil"/>
              <w:left w:val="nil"/>
              <w:bottom w:val="nil"/>
            </w:tcBorders>
            <w:shd w:val="clear" w:color="auto" w:fill="auto"/>
            <w:noWrap/>
            <w:vAlign w:val="bottom"/>
            <w:hideMark/>
          </w:tcPr>
          <w:p w14:paraId="6D7BD1D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3E450691" w14:textId="77777777" w:rsidTr="00D24997">
        <w:trPr>
          <w:trHeight w:val="300"/>
        </w:trPr>
        <w:tc>
          <w:tcPr>
            <w:tcW w:w="2040" w:type="dxa"/>
            <w:tcBorders>
              <w:top w:val="nil"/>
              <w:bottom w:val="nil"/>
              <w:right w:val="nil"/>
            </w:tcBorders>
            <w:shd w:val="clear" w:color="auto" w:fill="auto"/>
            <w:noWrap/>
            <w:vAlign w:val="bottom"/>
            <w:hideMark/>
          </w:tcPr>
          <w:p w14:paraId="107C9419" w14:textId="77777777" w:rsidR="001D7850" w:rsidRPr="001D7850" w:rsidRDefault="001D7850" w:rsidP="001D7850">
            <w:pPr>
              <w:rPr>
                <w:rFonts w:eastAsia="Times New Roman"/>
                <w:color w:val="000000"/>
              </w:rPr>
            </w:pPr>
            <w:r w:rsidRPr="001D7850">
              <w:rPr>
                <w:rFonts w:eastAsia="Times New Roman"/>
                <w:color w:val="000000"/>
                <w:sz w:val="22"/>
                <w:szCs w:val="22"/>
              </w:rPr>
              <w:t xml:space="preserve">Group 2 </w:t>
            </w:r>
          </w:p>
        </w:tc>
        <w:tc>
          <w:tcPr>
            <w:tcW w:w="2040" w:type="dxa"/>
            <w:tcBorders>
              <w:top w:val="nil"/>
              <w:left w:val="nil"/>
              <w:bottom w:val="nil"/>
              <w:right w:val="nil"/>
            </w:tcBorders>
            <w:shd w:val="clear" w:color="auto" w:fill="auto"/>
            <w:noWrap/>
            <w:vAlign w:val="bottom"/>
            <w:hideMark/>
          </w:tcPr>
          <w:p w14:paraId="164A3FED" w14:textId="77777777" w:rsidR="001D7850" w:rsidRPr="001D7850" w:rsidRDefault="001D7850" w:rsidP="001D7850">
            <w:pPr>
              <w:rPr>
                <w:rFonts w:eastAsia="Times New Roman"/>
                <w:color w:val="000000"/>
              </w:rPr>
            </w:pPr>
          </w:p>
        </w:tc>
        <w:tc>
          <w:tcPr>
            <w:tcW w:w="960" w:type="dxa"/>
            <w:tcBorders>
              <w:top w:val="nil"/>
              <w:left w:val="nil"/>
              <w:bottom w:val="nil"/>
              <w:right w:val="nil"/>
            </w:tcBorders>
            <w:shd w:val="clear" w:color="auto" w:fill="auto"/>
            <w:noWrap/>
            <w:vAlign w:val="bottom"/>
            <w:hideMark/>
          </w:tcPr>
          <w:p w14:paraId="39832D75" w14:textId="77777777" w:rsidR="001D7850" w:rsidRPr="001D7850" w:rsidRDefault="001D7850" w:rsidP="001D7850">
            <w:pPr>
              <w:rPr>
                <w:rFonts w:eastAsia="Times New Roman"/>
                <w:color w:val="000000"/>
              </w:rPr>
            </w:pPr>
          </w:p>
        </w:tc>
        <w:tc>
          <w:tcPr>
            <w:tcW w:w="960" w:type="dxa"/>
            <w:tcBorders>
              <w:top w:val="nil"/>
              <w:left w:val="nil"/>
              <w:bottom w:val="nil"/>
              <w:right w:val="nil"/>
            </w:tcBorders>
            <w:shd w:val="clear" w:color="auto" w:fill="auto"/>
            <w:noWrap/>
            <w:vAlign w:val="bottom"/>
            <w:hideMark/>
          </w:tcPr>
          <w:p w14:paraId="7873AA7B" w14:textId="77777777" w:rsidR="001D7850" w:rsidRPr="001D7850" w:rsidRDefault="001D7850" w:rsidP="001D7850">
            <w:pPr>
              <w:rPr>
                <w:rFonts w:eastAsia="Times New Roman"/>
                <w:color w:val="000000"/>
              </w:rPr>
            </w:pPr>
          </w:p>
        </w:tc>
        <w:tc>
          <w:tcPr>
            <w:tcW w:w="960" w:type="dxa"/>
            <w:tcBorders>
              <w:top w:val="nil"/>
              <w:left w:val="nil"/>
              <w:bottom w:val="nil"/>
              <w:right w:val="nil"/>
            </w:tcBorders>
            <w:shd w:val="clear" w:color="auto" w:fill="auto"/>
            <w:noWrap/>
            <w:vAlign w:val="bottom"/>
            <w:hideMark/>
          </w:tcPr>
          <w:p w14:paraId="08602DBE" w14:textId="77777777" w:rsidR="001D7850" w:rsidRPr="001D7850" w:rsidRDefault="001D7850" w:rsidP="001D7850">
            <w:pPr>
              <w:rPr>
                <w:rFonts w:eastAsia="Times New Roman"/>
                <w:color w:val="000000"/>
              </w:rPr>
            </w:pPr>
          </w:p>
        </w:tc>
        <w:tc>
          <w:tcPr>
            <w:tcW w:w="1800" w:type="dxa"/>
            <w:tcBorders>
              <w:top w:val="nil"/>
              <w:left w:val="nil"/>
              <w:bottom w:val="nil"/>
            </w:tcBorders>
            <w:shd w:val="clear" w:color="auto" w:fill="auto"/>
            <w:noWrap/>
            <w:vAlign w:val="bottom"/>
            <w:hideMark/>
          </w:tcPr>
          <w:p w14:paraId="6CC78BA4"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r>
      <w:tr w:rsidR="001D7850" w:rsidRPr="001D7850" w14:paraId="77F95449" w14:textId="77777777" w:rsidTr="00D24997">
        <w:trPr>
          <w:trHeight w:val="300"/>
        </w:trPr>
        <w:tc>
          <w:tcPr>
            <w:tcW w:w="2040" w:type="dxa"/>
            <w:tcBorders>
              <w:top w:val="nil"/>
              <w:bottom w:val="nil"/>
              <w:right w:val="nil"/>
            </w:tcBorders>
            <w:shd w:val="clear" w:color="auto" w:fill="auto"/>
            <w:noWrap/>
            <w:vAlign w:val="bottom"/>
            <w:hideMark/>
          </w:tcPr>
          <w:p w14:paraId="7919C968"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c>
          <w:tcPr>
            <w:tcW w:w="2040" w:type="dxa"/>
            <w:tcBorders>
              <w:top w:val="nil"/>
              <w:left w:val="nil"/>
              <w:bottom w:val="single" w:sz="4" w:space="0" w:color="auto"/>
              <w:right w:val="nil"/>
            </w:tcBorders>
            <w:shd w:val="clear" w:color="auto" w:fill="auto"/>
            <w:noWrap/>
            <w:vAlign w:val="bottom"/>
            <w:hideMark/>
          </w:tcPr>
          <w:p w14:paraId="6D5087B9"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Mean</w:t>
            </w:r>
          </w:p>
        </w:tc>
        <w:tc>
          <w:tcPr>
            <w:tcW w:w="960" w:type="dxa"/>
            <w:tcBorders>
              <w:top w:val="nil"/>
              <w:left w:val="nil"/>
              <w:bottom w:val="single" w:sz="4" w:space="0" w:color="auto"/>
              <w:right w:val="nil"/>
            </w:tcBorders>
            <w:shd w:val="clear" w:color="auto" w:fill="auto"/>
            <w:noWrap/>
            <w:vAlign w:val="bottom"/>
            <w:hideMark/>
          </w:tcPr>
          <w:p w14:paraId="4573C89B"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Q1</w:t>
            </w:r>
          </w:p>
        </w:tc>
        <w:tc>
          <w:tcPr>
            <w:tcW w:w="960" w:type="dxa"/>
            <w:tcBorders>
              <w:top w:val="nil"/>
              <w:left w:val="nil"/>
              <w:bottom w:val="single" w:sz="4" w:space="0" w:color="auto"/>
              <w:right w:val="nil"/>
            </w:tcBorders>
            <w:shd w:val="clear" w:color="auto" w:fill="auto"/>
            <w:noWrap/>
            <w:vAlign w:val="bottom"/>
            <w:hideMark/>
          </w:tcPr>
          <w:p w14:paraId="05E3BAA7"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 xml:space="preserve">Median </w:t>
            </w:r>
          </w:p>
        </w:tc>
        <w:tc>
          <w:tcPr>
            <w:tcW w:w="960" w:type="dxa"/>
            <w:tcBorders>
              <w:top w:val="nil"/>
              <w:left w:val="nil"/>
              <w:bottom w:val="single" w:sz="4" w:space="0" w:color="auto"/>
              <w:right w:val="nil"/>
            </w:tcBorders>
            <w:shd w:val="clear" w:color="auto" w:fill="auto"/>
            <w:noWrap/>
            <w:vAlign w:val="bottom"/>
            <w:hideMark/>
          </w:tcPr>
          <w:p w14:paraId="0C7C5211"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Q3</w:t>
            </w:r>
          </w:p>
        </w:tc>
        <w:tc>
          <w:tcPr>
            <w:tcW w:w="1800" w:type="dxa"/>
            <w:tcBorders>
              <w:top w:val="nil"/>
              <w:left w:val="nil"/>
              <w:bottom w:val="single" w:sz="4" w:space="0" w:color="auto"/>
            </w:tcBorders>
            <w:shd w:val="clear" w:color="auto" w:fill="auto"/>
            <w:noWrap/>
            <w:vAlign w:val="bottom"/>
            <w:hideMark/>
          </w:tcPr>
          <w:p w14:paraId="18650EE6"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SD</w:t>
            </w:r>
          </w:p>
        </w:tc>
      </w:tr>
      <w:tr w:rsidR="001D7850" w:rsidRPr="001D7850" w14:paraId="122F779D" w14:textId="77777777" w:rsidTr="00D24997">
        <w:trPr>
          <w:trHeight w:val="300"/>
        </w:trPr>
        <w:tc>
          <w:tcPr>
            <w:tcW w:w="2040" w:type="dxa"/>
            <w:tcBorders>
              <w:top w:val="nil"/>
              <w:bottom w:val="nil"/>
              <w:right w:val="nil"/>
            </w:tcBorders>
            <w:shd w:val="clear" w:color="auto" w:fill="auto"/>
            <w:noWrap/>
            <w:vAlign w:val="bottom"/>
            <w:hideMark/>
          </w:tcPr>
          <w:p w14:paraId="33236058"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Size</w:t>
            </w:r>
          </w:p>
        </w:tc>
        <w:tc>
          <w:tcPr>
            <w:tcW w:w="2040" w:type="dxa"/>
            <w:tcBorders>
              <w:top w:val="nil"/>
              <w:left w:val="nil"/>
              <w:bottom w:val="nil"/>
              <w:right w:val="nil"/>
            </w:tcBorders>
            <w:shd w:val="clear" w:color="auto" w:fill="auto"/>
            <w:noWrap/>
            <w:vAlign w:val="bottom"/>
            <w:hideMark/>
          </w:tcPr>
          <w:p w14:paraId="6F33D22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7.858</w:t>
            </w:r>
          </w:p>
        </w:tc>
        <w:tc>
          <w:tcPr>
            <w:tcW w:w="960" w:type="dxa"/>
            <w:tcBorders>
              <w:top w:val="nil"/>
              <w:left w:val="nil"/>
              <w:bottom w:val="nil"/>
              <w:right w:val="nil"/>
            </w:tcBorders>
            <w:shd w:val="clear" w:color="auto" w:fill="auto"/>
            <w:noWrap/>
            <w:vAlign w:val="bottom"/>
            <w:hideMark/>
          </w:tcPr>
          <w:p w14:paraId="321124B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6.446</w:t>
            </w:r>
          </w:p>
        </w:tc>
        <w:tc>
          <w:tcPr>
            <w:tcW w:w="960" w:type="dxa"/>
            <w:tcBorders>
              <w:top w:val="nil"/>
              <w:left w:val="nil"/>
              <w:bottom w:val="nil"/>
              <w:right w:val="nil"/>
            </w:tcBorders>
            <w:shd w:val="clear" w:color="auto" w:fill="auto"/>
            <w:noWrap/>
            <w:vAlign w:val="bottom"/>
            <w:hideMark/>
          </w:tcPr>
          <w:p w14:paraId="56BB3E1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7.673</w:t>
            </w:r>
          </w:p>
        </w:tc>
        <w:tc>
          <w:tcPr>
            <w:tcW w:w="960" w:type="dxa"/>
            <w:tcBorders>
              <w:top w:val="nil"/>
              <w:left w:val="nil"/>
              <w:bottom w:val="nil"/>
              <w:right w:val="nil"/>
            </w:tcBorders>
            <w:shd w:val="clear" w:color="auto" w:fill="auto"/>
            <w:noWrap/>
            <w:vAlign w:val="bottom"/>
            <w:hideMark/>
          </w:tcPr>
          <w:p w14:paraId="684A444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9.266</w:t>
            </w:r>
          </w:p>
        </w:tc>
        <w:tc>
          <w:tcPr>
            <w:tcW w:w="1800" w:type="dxa"/>
            <w:tcBorders>
              <w:top w:val="nil"/>
              <w:left w:val="nil"/>
              <w:bottom w:val="nil"/>
            </w:tcBorders>
            <w:shd w:val="clear" w:color="auto" w:fill="auto"/>
            <w:noWrap/>
            <w:vAlign w:val="bottom"/>
            <w:hideMark/>
          </w:tcPr>
          <w:p w14:paraId="042B74E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1.959</w:t>
            </w:r>
          </w:p>
        </w:tc>
      </w:tr>
      <w:tr w:rsidR="001D7850" w:rsidRPr="001D7850" w14:paraId="168B6F58" w14:textId="77777777" w:rsidTr="00D24997">
        <w:trPr>
          <w:trHeight w:val="300"/>
        </w:trPr>
        <w:tc>
          <w:tcPr>
            <w:tcW w:w="2040" w:type="dxa"/>
            <w:tcBorders>
              <w:top w:val="nil"/>
              <w:bottom w:val="nil"/>
              <w:right w:val="nil"/>
            </w:tcBorders>
            <w:shd w:val="clear" w:color="auto" w:fill="auto"/>
            <w:noWrap/>
            <w:vAlign w:val="bottom"/>
            <w:hideMark/>
          </w:tcPr>
          <w:p w14:paraId="420C8B64"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Leverage</w:t>
            </w:r>
          </w:p>
        </w:tc>
        <w:tc>
          <w:tcPr>
            <w:tcW w:w="2040" w:type="dxa"/>
            <w:tcBorders>
              <w:top w:val="nil"/>
              <w:left w:val="nil"/>
              <w:bottom w:val="nil"/>
              <w:right w:val="nil"/>
            </w:tcBorders>
            <w:shd w:val="clear" w:color="auto" w:fill="auto"/>
            <w:noWrap/>
            <w:vAlign w:val="bottom"/>
            <w:hideMark/>
          </w:tcPr>
          <w:p w14:paraId="764C4E7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0.632</w:t>
            </w:r>
          </w:p>
        </w:tc>
        <w:tc>
          <w:tcPr>
            <w:tcW w:w="960" w:type="dxa"/>
            <w:tcBorders>
              <w:top w:val="nil"/>
              <w:left w:val="nil"/>
              <w:bottom w:val="nil"/>
              <w:right w:val="nil"/>
            </w:tcBorders>
            <w:shd w:val="clear" w:color="auto" w:fill="auto"/>
            <w:noWrap/>
            <w:vAlign w:val="bottom"/>
            <w:hideMark/>
          </w:tcPr>
          <w:p w14:paraId="686C4FC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0.487</w:t>
            </w:r>
          </w:p>
        </w:tc>
        <w:tc>
          <w:tcPr>
            <w:tcW w:w="960" w:type="dxa"/>
            <w:tcBorders>
              <w:top w:val="nil"/>
              <w:left w:val="nil"/>
              <w:bottom w:val="nil"/>
              <w:right w:val="nil"/>
            </w:tcBorders>
            <w:shd w:val="clear" w:color="auto" w:fill="auto"/>
            <w:noWrap/>
            <w:vAlign w:val="bottom"/>
            <w:hideMark/>
          </w:tcPr>
          <w:p w14:paraId="1E3E5A7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0.642</w:t>
            </w:r>
          </w:p>
        </w:tc>
        <w:tc>
          <w:tcPr>
            <w:tcW w:w="960" w:type="dxa"/>
            <w:tcBorders>
              <w:top w:val="nil"/>
              <w:left w:val="nil"/>
              <w:bottom w:val="nil"/>
              <w:right w:val="nil"/>
            </w:tcBorders>
            <w:shd w:val="clear" w:color="auto" w:fill="auto"/>
            <w:noWrap/>
            <w:vAlign w:val="bottom"/>
            <w:hideMark/>
          </w:tcPr>
          <w:p w14:paraId="59207B4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0.773</w:t>
            </w:r>
          </w:p>
        </w:tc>
        <w:tc>
          <w:tcPr>
            <w:tcW w:w="1800" w:type="dxa"/>
            <w:tcBorders>
              <w:top w:val="nil"/>
              <w:left w:val="nil"/>
              <w:bottom w:val="nil"/>
            </w:tcBorders>
            <w:shd w:val="clear" w:color="auto" w:fill="auto"/>
            <w:noWrap/>
            <w:vAlign w:val="bottom"/>
            <w:hideMark/>
          </w:tcPr>
          <w:p w14:paraId="4E25ADD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0.242</w:t>
            </w:r>
          </w:p>
        </w:tc>
      </w:tr>
      <w:tr w:rsidR="001D7850" w:rsidRPr="001D7850" w14:paraId="6608B461" w14:textId="77777777" w:rsidTr="00D24997">
        <w:trPr>
          <w:trHeight w:val="300"/>
        </w:trPr>
        <w:tc>
          <w:tcPr>
            <w:tcW w:w="2040" w:type="dxa"/>
            <w:tcBorders>
              <w:top w:val="nil"/>
              <w:bottom w:val="nil"/>
              <w:right w:val="nil"/>
            </w:tcBorders>
            <w:shd w:val="clear" w:color="auto" w:fill="auto"/>
            <w:noWrap/>
            <w:vAlign w:val="bottom"/>
            <w:hideMark/>
          </w:tcPr>
          <w:p w14:paraId="7E3B5310"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OCF</w:t>
            </w:r>
          </w:p>
        </w:tc>
        <w:tc>
          <w:tcPr>
            <w:tcW w:w="2040" w:type="dxa"/>
            <w:tcBorders>
              <w:top w:val="nil"/>
              <w:left w:val="nil"/>
              <w:bottom w:val="nil"/>
              <w:right w:val="nil"/>
            </w:tcBorders>
            <w:shd w:val="clear" w:color="auto" w:fill="auto"/>
            <w:noWrap/>
            <w:vAlign w:val="bottom"/>
            <w:hideMark/>
          </w:tcPr>
          <w:p w14:paraId="44EE93A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0.084</w:t>
            </w:r>
          </w:p>
        </w:tc>
        <w:tc>
          <w:tcPr>
            <w:tcW w:w="960" w:type="dxa"/>
            <w:tcBorders>
              <w:top w:val="nil"/>
              <w:left w:val="nil"/>
              <w:bottom w:val="nil"/>
              <w:right w:val="nil"/>
            </w:tcBorders>
            <w:shd w:val="clear" w:color="auto" w:fill="auto"/>
            <w:noWrap/>
            <w:vAlign w:val="bottom"/>
            <w:hideMark/>
          </w:tcPr>
          <w:p w14:paraId="0FA4789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0.041</w:t>
            </w:r>
          </w:p>
        </w:tc>
        <w:tc>
          <w:tcPr>
            <w:tcW w:w="960" w:type="dxa"/>
            <w:tcBorders>
              <w:top w:val="nil"/>
              <w:left w:val="nil"/>
              <w:bottom w:val="nil"/>
              <w:right w:val="nil"/>
            </w:tcBorders>
            <w:shd w:val="clear" w:color="auto" w:fill="auto"/>
            <w:noWrap/>
            <w:vAlign w:val="bottom"/>
            <w:hideMark/>
          </w:tcPr>
          <w:p w14:paraId="33B4094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0.077</w:t>
            </w:r>
          </w:p>
        </w:tc>
        <w:tc>
          <w:tcPr>
            <w:tcW w:w="960" w:type="dxa"/>
            <w:tcBorders>
              <w:top w:val="nil"/>
              <w:left w:val="nil"/>
              <w:bottom w:val="nil"/>
              <w:right w:val="nil"/>
            </w:tcBorders>
            <w:shd w:val="clear" w:color="auto" w:fill="auto"/>
            <w:noWrap/>
            <w:vAlign w:val="bottom"/>
            <w:hideMark/>
          </w:tcPr>
          <w:p w14:paraId="1CD4FEB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0.122</w:t>
            </w:r>
          </w:p>
        </w:tc>
        <w:tc>
          <w:tcPr>
            <w:tcW w:w="1800" w:type="dxa"/>
            <w:tcBorders>
              <w:top w:val="nil"/>
              <w:left w:val="nil"/>
              <w:bottom w:val="nil"/>
            </w:tcBorders>
            <w:shd w:val="clear" w:color="auto" w:fill="auto"/>
            <w:noWrap/>
            <w:vAlign w:val="bottom"/>
            <w:hideMark/>
          </w:tcPr>
          <w:p w14:paraId="323CEAC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0.090</w:t>
            </w:r>
          </w:p>
        </w:tc>
      </w:tr>
      <w:tr w:rsidR="001D7850" w:rsidRPr="001D7850" w14:paraId="5B3EFA6D" w14:textId="77777777" w:rsidTr="00D24997">
        <w:trPr>
          <w:trHeight w:val="300"/>
        </w:trPr>
        <w:tc>
          <w:tcPr>
            <w:tcW w:w="2040" w:type="dxa"/>
            <w:tcBorders>
              <w:top w:val="nil"/>
              <w:bottom w:val="nil"/>
              <w:right w:val="nil"/>
            </w:tcBorders>
            <w:shd w:val="clear" w:color="auto" w:fill="auto"/>
            <w:noWrap/>
            <w:vAlign w:val="bottom"/>
            <w:hideMark/>
          </w:tcPr>
          <w:p w14:paraId="76FCDB61"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SGROWTH</w:t>
            </w:r>
          </w:p>
        </w:tc>
        <w:tc>
          <w:tcPr>
            <w:tcW w:w="2040" w:type="dxa"/>
            <w:tcBorders>
              <w:top w:val="nil"/>
              <w:left w:val="nil"/>
              <w:bottom w:val="nil"/>
              <w:right w:val="nil"/>
            </w:tcBorders>
            <w:shd w:val="clear" w:color="auto" w:fill="auto"/>
            <w:noWrap/>
            <w:vAlign w:val="bottom"/>
            <w:hideMark/>
          </w:tcPr>
          <w:p w14:paraId="5D7918E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0.114</w:t>
            </w:r>
          </w:p>
        </w:tc>
        <w:tc>
          <w:tcPr>
            <w:tcW w:w="960" w:type="dxa"/>
            <w:tcBorders>
              <w:top w:val="nil"/>
              <w:left w:val="nil"/>
              <w:bottom w:val="nil"/>
              <w:right w:val="nil"/>
            </w:tcBorders>
            <w:shd w:val="clear" w:color="auto" w:fill="auto"/>
            <w:noWrap/>
            <w:vAlign w:val="bottom"/>
            <w:hideMark/>
          </w:tcPr>
          <w:p w14:paraId="09BCB80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-0.014</w:t>
            </w:r>
          </w:p>
        </w:tc>
        <w:tc>
          <w:tcPr>
            <w:tcW w:w="960" w:type="dxa"/>
            <w:tcBorders>
              <w:top w:val="nil"/>
              <w:left w:val="nil"/>
              <w:bottom w:val="nil"/>
              <w:right w:val="nil"/>
            </w:tcBorders>
            <w:shd w:val="clear" w:color="auto" w:fill="auto"/>
            <w:noWrap/>
            <w:vAlign w:val="bottom"/>
            <w:hideMark/>
          </w:tcPr>
          <w:p w14:paraId="27EC85D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0.042</w:t>
            </w:r>
          </w:p>
        </w:tc>
        <w:tc>
          <w:tcPr>
            <w:tcW w:w="960" w:type="dxa"/>
            <w:tcBorders>
              <w:top w:val="nil"/>
              <w:left w:val="nil"/>
              <w:bottom w:val="nil"/>
              <w:right w:val="nil"/>
            </w:tcBorders>
            <w:shd w:val="clear" w:color="auto" w:fill="auto"/>
            <w:noWrap/>
            <w:vAlign w:val="bottom"/>
            <w:hideMark/>
          </w:tcPr>
          <w:p w14:paraId="37D648E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0.148</w:t>
            </w:r>
          </w:p>
        </w:tc>
        <w:tc>
          <w:tcPr>
            <w:tcW w:w="1800" w:type="dxa"/>
            <w:tcBorders>
              <w:top w:val="nil"/>
              <w:left w:val="nil"/>
              <w:bottom w:val="nil"/>
            </w:tcBorders>
            <w:shd w:val="clear" w:color="auto" w:fill="auto"/>
            <w:noWrap/>
            <w:vAlign w:val="bottom"/>
            <w:hideMark/>
          </w:tcPr>
          <w:p w14:paraId="32B8165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0.305</w:t>
            </w:r>
          </w:p>
        </w:tc>
      </w:tr>
      <w:tr w:rsidR="001D7850" w:rsidRPr="001D7850" w14:paraId="6613F1D7" w14:textId="77777777" w:rsidTr="00D24997">
        <w:trPr>
          <w:trHeight w:val="300"/>
        </w:trPr>
        <w:tc>
          <w:tcPr>
            <w:tcW w:w="2040" w:type="dxa"/>
            <w:tcBorders>
              <w:top w:val="nil"/>
              <w:bottom w:val="nil"/>
              <w:right w:val="nil"/>
            </w:tcBorders>
            <w:shd w:val="clear" w:color="auto" w:fill="auto"/>
            <w:noWrap/>
            <w:vAlign w:val="bottom"/>
            <w:hideMark/>
          </w:tcPr>
          <w:p w14:paraId="1A19FF1E"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ROA</w:t>
            </w:r>
          </w:p>
        </w:tc>
        <w:tc>
          <w:tcPr>
            <w:tcW w:w="2040" w:type="dxa"/>
            <w:tcBorders>
              <w:top w:val="nil"/>
              <w:left w:val="nil"/>
              <w:bottom w:val="nil"/>
              <w:right w:val="nil"/>
            </w:tcBorders>
            <w:shd w:val="clear" w:color="auto" w:fill="auto"/>
            <w:noWrap/>
            <w:vAlign w:val="bottom"/>
            <w:hideMark/>
          </w:tcPr>
          <w:p w14:paraId="725CDB5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0.014</w:t>
            </w:r>
          </w:p>
        </w:tc>
        <w:tc>
          <w:tcPr>
            <w:tcW w:w="960" w:type="dxa"/>
            <w:tcBorders>
              <w:top w:val="nil"/>
              <w:left w:val="nil"/>
              <w:bottom w:val="nil"/>
              <w:right w:val="nil"/>
            </w:tcBorders>
            <w:shd w:val="clear" w:color="auto" w:fill="auto"/>
            <w:noWrap/>
            <w:vAlign w:val="bottom"/>
            <w:hideMark/>
          </w:tcPr>
          <w:p w14:paraId="6F588B3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0.000</w:t>
            </w:r>
          </w:p>
        </w:tc>
        <w:tc>
          <w:tcPr>
            <w:tcW w:w="960" w:type="dxa"/>
            <w:tcBorders>
              <w:top w:val="nil"/>
              <w:left w:val="nil"/>
              <w:bottom w:val="nil"/>
              <w:right w:val="nil"/>
            </w:tcBorders>
            <w:shd w:val="clear" w:color="auto" w:fill="auto"/>
            <w:noWrap/>
            <w:vAlign w:val="bottom"/>
            <w:hideMark/>
          </w:tcPr>
          <w:p w14:paraId="32E10CA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0.028</w:t>
            </w:r>
          </w:p>
        </w:tc>
        <w:tc>
          <w:tcPr>
            <w:tcW w:w="960" w:type="dxa"/>
            <w:tcBorders>
              <w:top w:val="nil"/>
              <w:left w:val="nil"/>
              <w:bottom w:val="nil"/>
              <w:right w:val="nil"/>
            </w:tcBorders>
            <w:shd w:val="clear" w:color="auto" w:fill="auto"/>
            <w:noWrap/>
            <w:vAlign w:val="bottom"/>
            <w:hideMark/>
          </w:tcPr>
          <w:p w14:paraId="7EAF368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0.055</w:t>
            </w:r>
          </w:p>
        </w:tc>
        <w:tc>
          <w:tcPr>
            <w:tcW w:w="1800" w:type="dxa"/>
            <w:tcBorders>
              <w:top w:val="nil"/>
              <w:left w:val="nil"/>
              <w:bottom w:val="nil"/>
            </w:tcBorders>
            <w:shd w:val="clear" w:color="auto" w:fill="auto"/>
            <w:noWrap/>
            <w:vAlign w:val="bottom"/>
            <w:hideMark/>
          </w:tcPr>
          <w:p w14:paraId="22CB233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0.104</w:t>
            </w:r>
          </w:p>
        </w:tc>
      </w:tr>
      <w:tr w:rsidR="001D7850" w:rsidRPr="001D7850" w14:paraId="642183F7" w14:textId="77777777" w:rsidTr="00D24997">
        <w:trPr>
          <w:trHeight w:val="300"/>
        </w:trPr>
        <w:tc>
          <w:tcPr>
            <w:tcW w:w="2040" w:type="dxa"/>
            <w:tcBorders>
              <w:top w:val="nil"/>
              <w:bottom w:val="nil"/>
              <w:right w:val="nil"/>
            </w:tcBorders>
            <w:shd w:val="clear" w:color="auto" w:fill="auto"/>
            <w:noWrap/>
            <w:vAlign w:val="bottom"/>
            <w:hideMark/>
          </w:tcPr>
          <w:p w14:paraId="2631A9A9"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LOG_CYCLE</w:t>
            </w:r>
          </w:p>
        </w:tc>
        <w:tc>
          <w:tcPr>
            <w:tcW w:w="2040" w:type="dxa"/>
            <w:tcBorders>
              <w:top w:val="nil"/>
              <w:left w:val="nil"/>
              <w:bottom w:val="nil"/>
              <w:right w:val="nil"/>
            </w:tcBorders>
            <w:shd w:val="clear" w:color="auto" w:fill="auto"/>
            <w:noWrap/>
            <w:vAlign w:val="bottom"/>
            <w:hideMark/>
          </w:tcPr>
          <w:p w14:paraId="5A46891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4.547</w:t>
            </w:r>
          </w:p>
        </w:tc>
        <w:tc>
          <w:tcPr>
            <w:tcW w:w="960" w:type="dxa"/>
            <w:tcBorders>
              <w:top w:val="nil"/>
              <w:left w:val="nil"/>
              <w:bottom w:val="nil"/>
              <w:right w:val="nil"/>
            </w:tcBorders>
            <w:shd w:val="clear" w:color="auto" w:fill="auto"/>
            <w:noWrap/>
            <w:vAlign w:val="bottom"/>
            <w:hideMark/>
          </w:tcPr>
          <w:p w14:paraId="5F06293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4.092</w:t>
            </w:r>
          </w:p>
        </w:tc>
        <w:tc>
          <w:tcPr>
            <w:tcW w:w="960" w:type="dxa"/>
            <w:tcBorders>
              <w:top w:val="nil"/>
              <w:left w:val="nil"/>
              <w:bottom w:val="nil"/>
              <w:right w:val="nil"/>
            </w:tcBorders>
            <w:shd w:val="clear" w:color="auto" w:fill="auto"/>
            <w:noWrap/>
            <w:vAlign w:val="bottom"/>
            <w:hideMark/>
          </w:tcPr>
          <w:p w14:paraId="0A69335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4.599</w:t>
            </w:r>
          </w:p>
        </w:tc>
        <w:tc>
          <w:tcPr>
            <w:tcW w:w="960" w:type="dxa"/>
            <w:tcBorders>
              <w:top w:val="nil"/>
              <w:left w:val="nil"/>
              <w:bottom w:val="nil"/>
              <w:right w:val="nil"/>
            </w:tcBorders>
            <w:shd w:val="clear" w:color="auto" w:fill="auto"/>
            <w:noWrap/>
            <w:vAlign w:val="bottom"/>
            <w:hideMark/>
          </w:tcPr>
          <w:p w14:paraId="00E2BE0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4.937</w:t>
            </w:r>
          </w:p>
        </w:tc>
        <w:tc>
          <w:tcPr>
            <w:tcW w:w="1800" w:type="dxa"/>
            <w:tcBorders>
              <w:top w:val="nil"/>
              <w:left w:val="nil"/>
              <w:bottom w:val="nil"/>
            </w:tcBorders>
            <w:shd w:val="clear" w:color="auto" w:fill="auto"/>
            <w:noWrap/>
            <w:vAlign w:val="bottom"/>
            <w:hideMark/>
          </w:tcPr>
          <w:p w14:paraId="15A132A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0.702</w:t>
            </w:r>
          </w:p>
        </w:tc>
      </w:tr>
      <w:tr w:rsidR="001D7850" w:rsidRPr="001D7850" w14:paraId="21D87487" w14:textId="77777777" w:rsidTr="00D24997">
        <w:trPr>
          <w:trHeight w:val="300"/>
        </w:trPr>
        <w:tc>
          <w:tcPr>
            <w:tcW w:w="2040" w:type="dxa"/>
            <w:tcBorders>
              <w:top w:val="nil"/>
              <w:bottom w:val="nil"/>
              <w:right w:val="nil"/>
            </w:tcBorders>
            <w:shd w:val="clear" w:color="auto" w:fill="auto"/>
            <w:noWrap/>
            <w:vAlign w:val="bottom"/>
            <w:hideMark/>
          </w:tcPr>
          <w:p w14:paraId="74D088C3"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AA</w:t>
            </w:r>
          </w:p>
        </w:tc>
        <w:tc>
          <w:tcPr>
            <w:tcW w:w="2040" w:type="dxa"/>
            <w:tcBorders>
              <w:top w:val="nil"/>
              <w:left w:val="nil"/>
              <w:bottom w:val="nil"/>
              <w:right w:val="nil"/>
            </w:tcBorders>
            <w:shd w:val="clear" w:color="auto" w:fill="auto"/>
            <w:noWrap/>
            <w:vAlign w:val="bottom"/>
            <w:hideMark/>
          </w:tcPr>
          <w:p w14:paraId="7F1B83E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-0.010</w:t>
            </w:r>
          </w:p>
        </w:tc>
        <w:tc>
          <w:tcPr>
            <w:tcW w:w="960" w:type="dxa"/>
            <w:tcBorders>
              <w:top w:val="nil"/>
              <w:left w:val="nil"/>
              <w:bottom w:val="nil"/>
              <w:right w:val="nil"/>
            </w:tcBorders>
            <w:shd w:val="clear" w:color="auto" w:fill="auto"/>
            <w:noWrap/>
            <w:vAlign w:val="bottom"/>
            <w:hideMark/>
          </w:tcPr>
          <w:p w14:paraId="5D9FC72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-0.043</w:t>
            </w:r>
          </w:p>
        </w:tc>
        <w:tc>
          <w:tcPr>
            <w:tcW w:w="960" w:type="dxa"/>
            <w:tcBorders>
              <w:top w:val="nil"/>
              <w:left w:val="nil"/>
              <w:bottom w:val="nil"/>
              <w:right w:val="nil"/>
            </w:tcBorders>
            <w:shd w:val="clear" w:color="auto" w:fill="auto"/>
            <w:noWrap/>
            <w:vAlign w:val="bottom"/>
            <w:hideMark/>
          </w:tcPr>
          <w:p w14:paraId="55A6F5D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-0.005</w:t>
            </w:r>
          </w:p>
        </w:tc>
        <w:tc>
          <w:tcPr>
            <w:tcW w:w="960" w:type="dxa"/>
            <w:tcBorders>
              <w:top w:val="nil"/>
              <w:left w:val="nil"/>
              <w:bottom w:val="nil"/>
              <w:right w:val="nil"/>
            </w:tcBorders>
            <w:shd w:val="clear" w:color="auto" w:fill="auto"/>
            <w:noWrap/>
            <w:vAlign w:val="bottom"/>
            <w:hideMark/>
          </w:tcPr>
          <w:p w14:paraId="0132CD9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0.027</w:t>
            </w:r>
          </w:p>
        </w:tc>
        <w:tc>
          <w:tcPr>
            <w:tcW w:w="1800" w:type="dxa"/>
            <w:tcBorders>
              <w:top w:val="nil"/>
              <w:left w:val="nil"/>
              <w:bottom w:val="nil"/>
            </w:tcBorders>
            <w:shd w:val="clear" w:color="auto" w:fill="auto"/>
            <w:noWrap/>
            <w:vAlign w:val="bottom"/>
            <w:hideMark/>
          </w:tcPr>
          <w:p w14:paraId="1505FD7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0.088</w:t>
            </w:r>
          </w:p>
        </w:tc>
      </w:tr>
      <w:tr w:rsidR="001D7850" w:rsidRPr="001D7850" w14:paraId="610D490C" w14:textId="77777777" w:rsidTr="00D24997">
        <w:trPr>
          <w:trHeight w:val="300"/>
        </w:trPr>
        <w:tc>
          <w:tcPr>
            <w:tcW w:w="2040" w:type="dxa"/>
            <w:tcBorders>
              <w:top w:val="nil"/>
              <w:bottom w:val="nil"/>
              <w:right w:val="nil"/>
            </w:tcBorders>
            <w:shd w:val="clear" w:color="auto" w:fill="auto"/>
            <w:noWrap/>
            <w:vAlign w:val="bottom"/>
            <w:hideMark/>
          </w:tcPr>
          <w:p w14:paraId="07FB1EEC"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AWCA</w:t>
            </w:r>
          </w:p>
        </w:tc>
        <w:tc>
          <w:tcPr>
            <w:tcW w:w="2040" w:type="dxa"/>
            <w:tcBorders>
              <w:top w:val="nil"/>
              <w:left w:val="nil"/>
              <w:bottom w:val="nil"/>
              <w:right w:val="nil"/>
            </w:tcBorders>
            <w:shd w:val="clear" w:color="auto" w:fill="auto"/>
            <w:noWrap/>
            <w:vAlign w:val="bottom"/>
            <w:hideMark/>
          </w:tcPr>
          <w:p w14:paraId="47DE049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-0.008</w:t>
            </w:r>
          </w:p>
        </w:tc>
        <w:tc>
          <w:tcPr>
            <w:tcW w:w="960" w:type="dxa"/>
            <w:tcBorders>
              <w:top w:val="nil"/>
              <w:left w:val="nil"/>
              <w:bottom w:val="nil"/>
              <w:right w:val="nil"/>
            </w:tcBorders>
            <w:shd w:val="clear" w:color="auto" w:fill="auto"/>
            <w:noWrap/>
            <w:vAlign w:val="bottom"/>
            <w:hideMark/>
          </w:tcPr>
          <w:p w14:paraId="2B62BD3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-0.031</w:t>
            </w:r>
          </w:p>
        </w:tc>
        <w:tc>
          <w:tcPr>
            <w:tcW w:w="960" w:type="dxa"/>
            <w:tcBorders>
              <w:top w:val="nil"/>
              <w:left w:val="nil"/>
              <w:bottom w:val="nil"/>
              <w:right w:val="nil"/>
            </w:tcBorders>
            <w:shd w:val="clear" w:color="auto" w:fill="auto"/>
            <w:noWrap/>
            <w:vAlign w:val="bottom"/>
            <w:hideMark/>
          </w:tcPr>
          <w:p w14:paraId="060159C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-0.005</w:t>
            </w:r>
          </w:p>
        </w:tc>
        <w:tc>
          <w:tcPr>
            <w:tcW w:w="960" w:type="dxa"/>
            <w:tcBorders>
              <w:top w:val="nil"/>
              <w:left w:val="nil"/>
              <w:bottom w:val="nil"/>
              <w:right w:val="nil"/>
            </w:tcBorders>
            <w:shd w:val="clear" w:color="auto" w:fill="auto"/>
            <w:noWrap/>
            <w:vAlign w:val="bottom"/>
            <w:hideMark/>
          </w:tcPr>
          <w:p w14:paraId="7CDE9BC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0.020</w:t>
            </w:r>
          </w:p>
        </w:tc>
        <w:tc>
          <w:tcPr>
            <w:tcW w:w="1800" w:type="dxa"/>
            <w:tcBorders>
              <w:top w:val="nil"/>
              <w:left w:val="nil"/>
              <w:bottom w:val="nil"/>
            </w:tcBorders>
            <w:shd w:val="clear" w:color="auto" w:fill="auto"/>
            <w:noWrap/>
            <w:vAlign w:val="bottom"/>
            <w:hideMark/>
          </w:tcPr>
          <w:p w14:paraId="030B3C1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0.080</w:t>
            </w:r>
          </w:p>
        </w:tc>
      </w:tr>
      <w:tr w:rsidR="001D7850" w:rsidRPr="001D7850" w14:paraId="74093DA5" w14:textId="77777777" w:rsidTr="00D24997">
        <w:trPr>
          <w:trHeight w:val="300"/>
        </w:trPr>
        <w:tc>
          <w:tcPr>
            <w:tcW w:w="2040" w:type="dxa"/>
            <w:tcBorders>
              <w:top w:val="nil"/>
              <w:bottom w:val="nil"/>
              <w:right w:val="nil"/>
            </w:tcBorders>
            <w:shd w:val="clear" w:color="auto" w:fill="auto"/>
            <w:noWrap/>
            <w:vAlign w:val="bottom"/>
            <w:hideMark/>
          </w:tcPr>
          <w:p w14:paraId="55B83384"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PMAA</w:t>
            </w:r>
          </w:p>
        </w:tc>
        <w:tc>
          <w:tcPr>
            <w:tcW w:w="2040" w:type="dxa"/>
            <w:tcBorders>
              <w:top w:val="nil"/>
              <w:left w:val="nil"/>
              <w:bottom w:val="nil"/>
              <w:right w:val="nil"/>
            </w:tcBorders>
            <w:shd w:val="clear" w:color="auto" w:fill="auto"/>
            <w:noWrap/>
            <w:vAlign w:val="bottom"/>
            <w:hideMark/>
          </w:tcPr>
          <w:p w14:paraId="169D3DD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0.030</w:t>
            </w:r>
          </w:p>
        </w:tc>
        <w:tc>
          <w:tcPr>
            <w:tcW w:w="960" w:type="dxa"/>
            <w:tcBorders>
              <w:top w:val="nil"/>
              <w:left w:val="nil"/>
              <w:bottom w:val="nil"/>
              <w:right w:val="nil"/>
            </w:tcBorders>
            <w:shd w:val="clear" w:color="auto" w:fill="auto"/>
            <w:noWrap/>
            <w:vAlign w:val="bottom"/>
            <w:hideMark/>
          </w:tcPr>
          <w:p w14:paraId="295A811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-0.004</w:t>
            </w:r>
          </w:p>
        </w:tc>
        <w:tc>
          <w:tcPr>
            <w:tcW w:w="960" w:type="dxa"/>
            <w:tcBorders>
              <w:top w:val="nil"/>
              <w:left w:val="nil"/>
              <w:bottom w:val="nil"/>
              <w:right w:val="nil"/>
            </w:tcBorders>
            <w:shd w:val="clear" w:color="auto" w:fill="auto"/>
            <w:noWrap/>
            <w:vAlign w:val="bottom"/>
            <w:hideMark/>
          </w:tcPr>
          <w:p w14:paraId="1016AE8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0.034</w:t>
            </w:r>
          </w:p>
        </w:tc>
        <w:tc>
          <w:tcPr>
            <w:tcW w:w="960" w:type="dxa"/>
            <w:tcBorders>
              <w:top w:val="nil"/>
              <w:left w:val="nil"/>
              <w:bottom w:val="nil"/>
              <w:right w:val="nil"/>
            </w:tcBorders>
            <w:shd w:val="clear" w:color="auto" w:fill="auto"/>
            <w:noWrap/>
            <w:vAlign w:val="bottom"/>
            <w:hideMark/>
          </w:tcPr>
          <w:p w14:paraId="5132A88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0.066</w:t>
            </w:r>
          </w:p>
        </w:tc>
        <w:tc>
          <w:tcPr>
            <w:tcW w:w="1800" w:type="dxa"/>
            <w:tcBorders>
              <w:top w:val="nil"/>
              <w:left w:val="nil"/>
              <w:bottom w:val="nil"/>
            </w:tcBorders>
            <w:shd w:val="clear" w:color="auto" w:fill="auto"/>
            <w:noWrap/>
            <w:vAlign w:val="bottom"/>
            <w:hideMark/>
          </w:tcPr>
          <w:p w14:paraId="1F78B01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0.088</w:t>
            </w:r>
          </w:p>
        </w:tc>
      </w:tr>
      <w:tr w:rsidR="001D7850" w:rsidRPr="001D7850" w14:paraId="73774E5F" w14:textId="77777777" w:rsidTr="00D24997">
        <w:trPr>
          <w:trHeight w:val="300"/>
        </w:trPr>
        <w:tc>
          <w:tcPr>
            <w:tcW w:w="2040" w:type="dxa"/>
            <w:tcBorders>
              <w:top w:val="nil"/>
              <w:bottom w:val="nil"/>
              <w:right w:val="nil"/>
            </w:tcBorders>
            <w:shd w:val="clear" w:color="auto" w:fill="auto"/>
            <w:noWrap/>
            <w:vAlign w:val="bottom"/>
            <w:hideMark/>
          </w:tcPr>
          <w:p w14:paraId="218EDF79"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PMAWCA</w:t>
            </w:r>
          </w:p>
        </w:tc>
        <w:tc>
          <w:tcPr>
            <w:tcW w:w="2040" w:type="dxa"/>
            <w:tcBorders>
              <w:top w:val="nil"/>
              <w:left w:val="nil"/>
              <w:bottom w:val="nil"/>
              <w:right w:val="nil"/>
            </w:tcBorders>
            <w:shd w:val="clear" w:color="auto" w:fill="auto"/>
            <w:noWrap/>
            <w:vAlign w:val="bottom"/>
            <w:hideMark/>
          </w:tcPr>
          <w:p w14:paraId="011FFA9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0.016</w:t>
            </w:r>
          </w:p>
        </w:tc>
        <w:tc>
          <w:tcPr>
            <w:tcW w:w="960" w:type="dxa"/>
            <w:tcBorders>
              <w:top w:val="nil"/>
              <w:left w:val="nil"/>
              <w:bottom w:val="nil"/>
              <w:right w:val="nil"/>
            </w:tcBorders>
            <w:shd w:val="clear" w:color="auto" w:fill="auto"/>
            <w:noWrap/>
            <w:vAlign w:val="bottom"/>
            <w:hideMark/>
          </w:tcPr>
          <w:p w14:paraId="42DDB10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-0.006</w:t>
            </w:r>
          </w:p>
        </w:tc>
        <w:tc>
          <w:tcPr>
            <w:tcW w:w="960" w:type="dxa"/>
            <w:tcBorders>
              <w:top w:val="nil"/>
              <w:left w:val="nil"/>
              <w:bottom w:val="nil"/>
              <w:right w:val="nil"/>
            </w:tcBorders>
            <w:shd w:val="clear" w:color="auto" w:fill="auto"/>
            <w:noWrap/>
            <w:vAlign w:val="bottom"/>
            <w:hideMark/>
          </w:tcPr>
          <w:p w14:paraId="4DDD0D2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0.019</w:t>
            </w:r>
          </w:p>
        </w:tc>
        <w:tc>
          <w:tcPr>
            <w:tcW w:w="960" w:type="dxa"/>
            <w:tcBorders>
              <w:top w:val="nil"/>
              <w:left w:val="nil"/>
              <w:bottom w:val="nil"/>
              <w:right w:val="nil"/>
            </w:tcBorders>
            <w:shd w:val="clear" w:color="auto" w:fill="auto"/>
            <w:noWrap/>
            <w:vAlign w:val="bottom"/>
            <w:hideMark/>
          </w:tcPr>
          <w:p w14:paraId="344F15B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0.045</w:t>
            </w:r>
          </w:p>
        </w:tc>
        <w:tc>
          <w:tcPr>
            <w:tcW w:w="1800" w:type="dxa"/>
            <w:tcBorders>
              <w:top w:val="nil"/>
              <w:left w:val="nil"/>
              <w:bottom w:val="nil"/>
            </w:tcBorders>
            <w:shd w:val="clear" w:color="auto" w:fill="auto"/>
            <w:noWrap/>
            <w:vAlign w:val="bottom"/>
            <w:hideMark/>
          </w:tcPr>
          <w:p w14:paraId="590016C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0.080</w:t>
            </w:r>
          </w:p>
        </w:tc>
      </w:tr>
      <w:tr w:rsidR="001D7850" w:rsidRPr="001D7850" w14:paraId="41CA6DDB" w14:textId="77777777" w:rsidTr="00D24997">
        <w:trPr>
          <w:trHeight w:val="300"/>
        </w:trPr>
        <w:tc>
          <w:tcPr>
            <w:tcW w:w="2040" w:type="dxa"/>
            <w:tcBorders>
              <w:top w:val="nil"/>
              <w:bottom w:val="nil"/>
              <w:right w:val="nil"/>
            </w:tcBorders>
            <w:shd w:val="clear" w:color="auto" w:fill="auto"/>
            <w:noWrap/>
            <w:vAlign w:val="bottom"/>
            <w:hideMark/>
          </w:tcPr>
          <w:p w14:paraId="4306908B"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ABS_AA</w:t>
            </w:r>
          </w:p>
        </w:tc>
        <w:tc>
          <w:tcPr>
            <w:tcW w:w="2040" w:type="dxa"/>
            <w:tcBorders>
              <w:top w:val="nil"/>
              <w:left w:val="nil"/>
              <w:bottom w:val="nil"/>
              <w:right w:val="nil"/>
            </w:tcBorders>
            <w:shd w:val="clear" w:color="auto" w:fill="auto"/>
            <w:noWrap/>
            <w:vAlign w:val="bottom"/>
            <w:hideMark/>
          </w:tcPr>
          <w:p w14:paraId="6DE3EC0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0.060</w:t>
            </w:r>
          </w:p>
        </w:tc>
        <w:tc>
          <w:tcPr>
            <w:tcW w:w="960" w:type="dxa"/>
            <w:tcBorders>
              <w:top w:val="nil"/>
              <w:left w:val="nil"/>
              <w:bottom w:val="nil"/>
              <w:right w:val="nil"/>
            </w:tcBorders>
            <w:shd w:val="clear" w:color="auto" w:fill="auto"/>
            <w:noWrap/>
            <w:vAlign w:val="bottom"/>
            <w:hideMark/>
          </w:tcPr>
          <w:p w14:paraId="5BE39A7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0.015</w:t>
            </w:r>
          </w:p>
        </w:tc>
        <w:tc>
          <w:tcPr>
            <w:tcW w:w="960" w:type="dxa"/>
            <w:tcBorders>
              <w:top w:val="nil"/>
              <w:left w:val="nil"/>
              <w:bottom w:val="nil"/>
              <w:right w:val="nil"/>
            </w:tcBorders>
            <w:shd w:val="clear" w:color="auto" w:fill="auto"/>
            <w:noWrap/>
            <w:vAlign w:val="bottom"/>
            <w:hideMark/>
          </w:tcPr>
          <w:p w14:paraId="45A9CF3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0.036</w:t>
            </w:r>
          </w:p>
        </w:tc>
        <w:tc>
          <w:tcPr>
            <w:tcW w:w="960" w:type="dxa"/>
            <w:tcBorders>
              <w:top w:val="nil"/>
              <w:left w:val="nil"/>
              <w:bottom w:val="nil"/>
              <w:right w:val="nil"/>
            </w:tcBorders>
            <w:shd w:val="clear" w:color="auto" w:fill="auto"/>
            <w:noWrap/>
            <w:vAlign w:val="bottom"/>
            <w:hideMark/>
          </w:tcPr>
          <w:p w14:paraId="1E7FB18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0.074</w:t>
            </w:r>
          </w:p>
        </w:tc>
        <w:tc>
          <w:tcPr>
            <w:tcW w:w="1800" w:type="dxa"/>
            <w:tcBorders>
              <w:top w:val="nil"/>
              <w:left w:val="nil"/>
              <w:bottom w:val="nil"/>
            </w:tcBorders>
            <w:shd w:val="clear" w:color="auto" w:fill="auto"/>
            <w:noWrap/>
            <w:vAlign w:val="bottom"/>
            <w:hideMark/>
          </w:tcPr>
          <w:p w14:paraId="23CB1AA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0.079</w:t>
            </w:r>
          </w:p>
        </w:tc>
      </w:tr>
      <w:tr w:rsidR="001D7850" w:rsidRPr="001D7850" w14:paraId="475B7CE0" w14:textId="77777777" w:rsidTr="00D24997">
        <w:trPr>
          <w:trHeight w:val="300"/>
        </w:trPr>
        <w:tc>
          <w:tcPr>
            <w:tcW w:w="2040" w:type="dxa"/>
            <w:tcBorders>
              <w:top w:val="nil"/>
              <w:bottom w:val="nil"/>
              <w:right w:val="nil"/>
            </w:tcBorders>
            <w:shd w:val="clear" w:color="auto" w:fill="auto"/>
            <w:noWrap/>
            <w:vAlign w:val="bottom"/>
            <w:hideMark/>
          </w:tcPr>
          <w:p w14:paraId="0DE547B3"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ABS_AWCA</w:t>
            </w:r>
          </w:p>
        </w:tc>
        <w:tc>
          <w:tcPr>
            <w:tcW w:w="2040" w:type="dxa"/>
            <w:tcBorders>
              <w:top w:val="nil"/>
              <w:left w:val="nil"/>
              <w:bottom w:val="nil"/>
              <w:right w:val="nil"/>
            </w:tcBorders>
            <w:shd w:val="clear" w:color="auto" w:fill="auto"/>
            <w:noWrap/>
            <w:vAlign w:val="bottom"/>
            <w:hideMark/>
          </w:tcPr>
          <w:p w14:paraId="2FFC490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0.051</w:t>
            </w:r>
          </w:p>
        </w:tc>
        <w:tc>
          <w:tcPr>
            <w:tcW w:w="960" w:type="dxa"/>
            <w:tcBorders>
              <w:top w:val="nil"/>
              <w:left w:val="nil"/>
              <w:bottom w:val="nil"/>
              <w:right w:val="nil"/>
            </w:tcBorders>
            <w:shd w:val="clear" w:color="auto" w:fill="auto"/>
            <w:noWrap/>
            <w:vAlign w:val="bottom"/>
            <w:hideMark/>
          </w:tcPr>
          <w:p w14:paraId="7C8AC22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0.011</w:t>
            </w:r>
          </w:p>
        </w:tc>
        <w:tc>
          <w:tcPr>
            <w:tcW w:w="960" w:type="dxa"/>
            <w:tcBorders>
              <w:top w:val="nil"/>
              <w:left w:val="nil"/>
              <w:bottom w:val="nil"/>
              <w:right w:val="nil"/>
            </w:tcBorders>
            <w:shd w:val="clear" w:color="auto" w:fill="auto"/>
            <w:noWrap/>
            <w:vAlign w:val="bottom"/>
            <w:hideMark/>
          </w:tcPr>
          <w:p w14:paraId="72470A8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0.025</w:t>
            </w:r>
          </w:p>
        </w:tc>
        <w:tc>
          <w:tcPr>
            <w:tcW w:w="960" w:type="dxa"/>
            <w:tcBorders>
              <w:top w:val="nil"/>
              <w:left w:val="nil"/>
              <w:bottom w:val="nil"/>
              <w:right w:val="nil"/>
            </w:tcBorders>
            <w:shd w:val="clear" w:color="auto" w:fill="auto"/>
            <w:noWrap/>
            <w:vAlign w:val="bottom"/>
            <w:hideMark/>
          </w:tcPr>
          <w:p w14:paraId="2A6B343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0.060</w:t>
            </w:r>
          </w:p>
        </w:tc>
        <w:tc>
          <w:tcPr>
            <w:tcW w:w="1800" w:type="dxa"/>
            <w:tcBorders>
              <w:top w:val="nil"/>
              <w:left w:val="nil"/>
              <w:bottom w:val="nil"/>
            </w:tcBorders>
            <w:shd w:val="clear" w:color="auto" w:fill="auto"/>
            <w:noWrap/>
            <w:vAlign w:val="bottom"/>
            <w:hideMark/>
          </w:tcPr>
          <w:p w14:paraId="6DBEAF6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0.078</w:t>
            </w:r>
          </w:p>
        </w:tc>
      </w:tr>
      <w:tr w:rsidR="001D7850" w:rsidRPr="001D7850" w14:paraId="78F48A38" w14:textId="77777777" w:rsidTr="00D24997">
        <w:trPr>
          <w:trHeight w:val="300"/>
        </w:trPr>
        <w:tc>
          <w:tcPr>
            <w:tcW w:w="2040" w:type="dxa"/>
            <w:tcBorders>
              <w:top w:val="nil"/>
              <w:bottom w:val="nil"/>
              <w:right w:val="nil"/>
            </w:tcBorders>
            <w:shd w:val="clear" w:color="auto" w:fill="auto"/>
            <w:noWrap/>
            <w:vAlign w:val="bottom"/>
            <w:hideMark/>
          </w:tcPr>
          <w:p w14:paraId="1BD2666F"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ABS_PMAA</w:t>
            </w:r>
          </w:p>
        </w:tc>
        <w:tc>
          <w:tcPr>
            <w:tcW w:w="2040" w:type="dxa"/>
            <w:tcBorders>
              <w:top w:val="nil"/>
              <w:left w:val="nil"/>
              <w:bottom w:val="nil"/>
              <w:right w:val="nil"/>
            </w:tcBorders>
            <w:shd w:val="clear" w:color="auto" w:fill="auto"/>
            <w:noWrap/>
            <w:vAlign w:val="bottom"/>
            <w:hideMark/>
          </w:tcPr>
          <w:p w14:paraId="71B0679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0.069</w:t>
            </w:r>
          </w:p>
        </w:tc>
        <w:tc>
          <w:tcPr>
            <w:tcW w:w="960" w:type="dxa"/>
            <w:tcBorders>
              <w:top w:val="nil"/>
              <w:left w:val="nil"/>
              <w:bottom w:val="nil"/>
              <w:right w:val="nil"/>
            </w:tcBorders>
            <w:shd w:val="clear" w:color="auto" w:fill="auto"/>
            <w:noWrap/>
            <w:vAlign w:val="bottom"/>
            <w:hideMark/>
          </w:tcPr>
          <w:p w14:paraId="17841A8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0.025</w:t>
            </w:r>
          </w:p>
        </w:tc>
        <w:tc>
          <w:tcPr>
            <w:tcW w:w="960" w:type="dxa"/>
            <w:tcBorders>
              <w:top w:val="nil"/>
              <w:left w:val="nil"/>
              <w:bottom w:val="nil"/>
              <w:right w:val="nil"/>
            </w:tcBorders>
            <w:shd w:val="clear" w:color="auto" w:fill="auto"/>
            <w:noWrap/>
            <w:vAlign w:val="bottom"/>
            <w:hideMark/>
          </w:tcPr>
          <w:p w14:paraId="41FB5A5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0.046</w:t>
            </w:r>
          </w:p>
        </w:tc>
        <w:tc>
          <w:tcPr>
            <w:tcW w:w="960" w:type="dxa"/>
            <w:tcBorders>
              <w:top w:val="nil"/>
              <w:left w:val="nil"/>
              <w:bottom w:val="nil"/>
              <w:right w:val="nil"/>
            </w:tcBorders>
            <w:shd w:val="clear" w:color="auto" w:fill="auto"/>
            <w:noWrap/>
            <w:vAlign w:val="bottom"/>
            <w:hideMark/>
          </w:tcPr>
          <w:p w14:paraId="62C530D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0.083</w:t>
            </w:r>
          </w:p>
        </w:tc>
        <w:tc>
          <w:tcPr>
            <w:tcW w:w="1800" w:type="dxa"/>
            <w:tcBorders>
              <w:top w:val="nil"/>
              <w:left w:val="nil"/>
              <w:bottom w:val="nil"/>
            </w:tcBorders>
            <w:shd w:val="clear" w:color="auto" w:fill="auto"/>
            <w:noWrap/>
            <w:vAlign w:val="bottom"/>
            <w:hideMark/>
          </w:tcPr>
          <w:p w14:paraId="41EE95C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0.080</w:t>
            </w:r>
          </w:p>
        </w:tc>
      </w:tr>
      <w:tr w:rsidR="001D7850" w:rsidRPr="001D7850" w14:paraId="470A8DC5" w14:textId="77777777" w:rsidTr="00D24997">
        <w:trPr>
          <w:trHeight w:val="300"/>
        </w:trPr>
        <w:tc>
          <w:tcPr>
            <w:tcW w:w="2040" w:type="dxa"/>
            <w:tcBorders>
              <w:top w:val="nil"/>
              <w:bottom w:val="nil"/>
              <w:right w:val="nil"/>
            </w:tcBorders>
            <w:shd w:val="clear" w:color="auto" w:fill="auto"/>
            <w:noWrap/>
            <w:vAlign w:val="bottom"/>
            <w:hideMark/>
          </w:tcPr>
          <w:p w14:paraId="58677683"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ABS_PMAWCA</w:t>
            </w:r>
          </w:p>
        </w:tc>
        <w:tc>
          <w:tcPr>
            <w:tcW w:w="2040" w:type="dxa"/>
            <w:tcBorders>
              <w:top w:val="nil"/>
              <w:left w:val="nil"/>
              <w:bottom w:val="nil"/>
              <w:right w:val="nil"/>
            </w:tcBorders>
            <w:shd w:val="clear" w:color="auto" w:fill="auto"/>
            <w:noWrap/>
            <w:vAlign w:val="bottom"/>
            <w:hideMark/>
          </w:tcPr>
          <w:p w14:paraId="143A564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0.055</w:t>
            </w:r>
          </w:p>
        </w:tc>
        <w:tc>
          <w:tcPr>
            <w:tcW w:w="960" w:type="dxa"/>
            <w:tcBorders>
              <w:top w:val="nil"/>
              <w:left w:val="nil"/>
              <w:bottom w:val="nil"/>
              <w:right w:val="nil"/>
            </w:tcBorders>
            <w:shd w:val="clear" w:color="auto" w:fill="auto"/>
            <w:noWrap/>
            <w:vAlign w:val="bottom"/>
            <w:hideMark/>
          </w:tcPr>
          <w:p w14:paraId="1D0CE81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0.015</w:t>
            </w:r>
          </w:p>
        </w:tc>
        <w:tc>
          <w:tcPr>
            <w:tcW w:w="960" w:type="dxa"/>
            <w:tcBorders>
              <w:top w:val="nil"/>
              <w:left w:val="nil"/>
              <w:bottom w:val="nil"/>
              <w:right w:val="nil"/>
            </w:tcBorders>
            <w:shd w:val="clear" w:color="auto" w:fill="auto"/>
            <w:noWrap/>
            <w:vAlign w:val="bottom"/>
            <w:hideMark/>
          </w:tcPr>
          <w:p w14:paraId="132F9AD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0.032</w:t>
            </w:r>
          </w:p>
        </w:tc>
        <w:tc>
          <w:tcPr>
            <w:tcW w:w="960" w:type="dxa"/>
            <w:tcBorders>
              <w:top w:val="nil"/>
              <w:left w:val="nil"/>
              <w:bottom w:val="nil"/>
              <w:right w:val="nil"/>
            </w:tcBorders>
            <w:shd w:val="clear" w:color="auto" w:fill="auto"/>
            <w:noWrap/>
            <w:vAlign w:val="bottom"/>
            <w:hideMark/>
          </w:tcPr>
          <w:p w14:paraId="2453C23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0.063</w:t>
            </w:r>
          </w:p>
        </w:tc>
        <w:tc>
          <w:tcPr>
            <w:tcW w:w="1800" w:type="dxa"/>
            <w:tcBorders>
              <w:top w:val="nil"/>
              <w:left w:val="nil"/>
              <w:bottom w:val="nil"/>
            </w:tcBorders>
            <w:shd w:val="clear" w:color="auto" w:fill="auto"/>
            <w:noWrap/>
            <w:vAlign w:val="bottom"/>
            <w:hideMark/>
          </w:tcPr>
          <w:p w14:paraId="3C4F3E0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0.078</w:t>
            </w:r>
          </w:p>
        </w:tc>
      </w:tr>
      <w:tr w:rsidR="001D7850" w:rsidRPr="001D7850" w14:paraId="05A823A6" w14:textId="77777777" w:rsidTr="00D24997">
        <w:trPr>
          <w:trHeight w:val="300"/>
        </w:trPr>
        <w:tc>
          <w:tcPr>
            <w:tcW w:w="2040" w:type="dxa"/>
            <w:tcBorders>
              <w:top w:val="nil"/>
              <w:bottom w:val="nil"/>
              <w:right w:val="nil"/>
            </w:tcBorders>
            <w:shd w:val="clear" w:color="auto" w:fill="auto"/>
            <w:noWrap/>
            <w:vAlign w:val="bottom"/>
            <w:hideMark/>
          </w:tcPr>
          <w:p w14:paraId="7AED9D7F"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xml:space="preserve"># of firms </w:t>
            </w:r>
          </w:p>
        </w:tc>
        <w:tc>
          <w:tcPr>
            <w:tcW w:w="2040" w:type="dxa"/>
            <w:tcBorders>
              <w:top w:val="nil"/>
              <w:left w:val="nil"/>
              <w:bottom w:val="nil"/>
              <w:right w:val="nil"/>
            </w:tcBorders>
            <w:shd w:val="clear" w:color="auto" w:fill="auto"/>
            <w:noWrap/>
            <w:vAlign w:val="bottom"/>
            <w:hideMark/>
          </w:tcPr>
          <w:p w14:paraId="08C016AA" w14:textId="77777777" w:rsidR="001D7850" w:rsidRPr="001D7850" w:rsidRDefault="001D7850" w:rsidP="001D7850">
            <w:pPr>
              <w:rPr>
                <w:rFonts w:eastAsia="Times New Roman"/>
                <w:color w:val="000000"/>
              </w:rPr>
            </w:pPr>
            <w:r w:rsidRPr="001D7850">
              <w:rPr>
                <w:rFonts w:eastAsia="Times New Roman"/>
                <w:color w:val="000000"/>
                <w:sz w:val="22"/>
                <w:szCs w:val="22"/>
              </w:rPr>
              <w:t>69</w:t>
            </w:r>
          </w:p>
        </w:tc>
        <w:tc>
          <w:tcPr>
            <w:tcW w:w="960" w:type="dxa"/>
            <w:tcBorders>
              <w:top w:val="nil"/>
              <w:left w:val="nil"/>
              <w:bottom w:val="nil"/>
              <w:right w:val="nil"/>
            </w:tcBorders>
            <w:shd w:val="clear" w:color="auto" w:fill="auto"/>
            <w:noWrap/>
            <w:vAlign w:val="bottom"/>
            <w:hideMark/>
          </w:tcPr>
          <w:p w14:paraId="4C321F3F" w14:textId="77777777" w:rsidR="001D7850" w:rsidRPr="001D7850" w:rsidRDefault="001D7850" w:rsidP="001D7850">
            <w:pPr>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14:paraId="39E58329" w14:textId="77777777" w:rsidR="001D7850" w:rsidRPr="001D7850" w:rsidRDefault="001D7850" w:rsidP="001D7850">
            <w:pPr>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14:paraId="34E59C7A" w14:textId="77777777" w:rsidR="001D7850" w:rsidRPr="001D7850" w:rsidRDefault="001D7850" w:rsidP="001D7850">
            <w:pPr>
              <w:jc w:val="center"/>
              <w:rPr>
                <w:rFonts w:eastAsia="Times New Roman"/>
                <w:color w:val="000000"/>
              </w:rPr>
            </w:pPr>
          </w:p>
        </w:tc>
        <w:tc>
          <w:tcPr>
            <w:tcW w:w="1800" w:type="dxa"/>
            <w:tcBorders>
              <w:top w:val="nil"/>
              <w:left w:val="nil"/>
              <w:bottom w:val="nil"/>
            </w:tcBorders>
            <w:shd w:val="clear" w:color="auto" w:fill="auto"/>
            <w:noWrap/>
            <w:vAlign w:val="bottom"/>
            <w:hideMark/>
          </w:tcPr>
          <w:p w14:paraId="67B0D35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0679F443" w14:textId="77777777" w:rsidTr="00D24997">
        <w:trPr>
          <w:trHeight w:val="300"/>
        </w:trPr>
        <w:tc>
          <w:tcPr>
            <w:tcW w:w="2040" w:type="dxa"/>
            <w:tcBorders>
              <w:top w:val="nil"/>
              <w:bottom w:val="nil"/>
              <w:right w:val="nil"/>
            </w:tcBorders>
            <w:shd w:val="clear" w:color="auto" w:fill="auto"/>
            <w:noWrap/>
            <w:vAlign w:val="bottom"/>
            <w:hideMark/>
          </w:tcPr>
          <w:p w14:paraId="1E6C3A86"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of observations</w:t>
            </w:r>
          </w:p>
        </w:tc>
        <w:tc>
          <w:tcPr>
            <w:tcW w:w="2040" w:type="dxa"/>
            <w:tcBorders>
              <w:top w:val="nil"/>
              <w:left w:val="nil"/>
              <w:bottom w:val="nil"/>
              <w:right w:val="nil"/>
            </w:tcBorders>
            <w:shd w:val="clear" w:color="auto" w:fill="auto"/>
            <w:noWrap/>
            <w:vAlign w:val="bottom"/>
            <w:hideMark/>
          </w:tcPr>
          <w:p w14:paraId="390DE864" w14:textId="77777777" w:rsidR="001D7850" w:rsidRPr="001D7850" w:rsidRDefault="001D7850" w:rsidP="001D7850">
            <w:pPr>
              <w:rPr>
                <w:rFonts w:eastAsia="Times New Roman"/>
                <w:color w:val="000000"/>
              </w:rPr>
            </w:pPr>
            <w:r w:rsidRPr="001D7850">
              <w:rPr>
                <w:rFonts w:eastAsia="Times New Roman"/>
                <w:color w:val="000000"/>
                <w:sz w:val="22"/>
                <w:szCs w:val="22"/>
              </w:rPr>
              <w:t>592</w:t>
            </w:r>
          </w:p>
        </w:tc>
        <w:tc>
          <w:tcPr>
            <w:tcW w:w="960" w:type="dxa"/>
            <w:tcBorders>
              <w:top w:val="nil"/>
              <w:left w:val="nil"/>
              <w:bottom w:val="nil"/>
              <w:right w:val="nil"/>
            </w:tcBorders>
            <w:shd w:val="clear" w:color="auto" w:fill="auto"/>
            <w:noWrap/>
            <w:vAlign w:val="bottom"/>
            <w:hideMark/>
          </w:tcPr>
          <w:p w14:paraId="659929A1" w14:textId="77777777" w:rsidR="001D7850" w:rsidRPr="001D7850" w:rsidRDefault="001D7850" w:rsidP="001D7850">
            <w:pPr>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14:paraId="3FDEF582" w14:textId="77777777" w:rsidR="001D7850" w:rsidRPr="001D7850" w:rsidRDefault="001D7850" w:rsidP="001D7850">
            <w:pPr>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14:paraId="677D44E8" w14:textId="77777777" w:rsidR="001D7850" w:rsidRPr="001D7850" w:rsidRDefault="001D7850" w:rsidP="001D7850">
            <w:pPr>
              <w:jc w:val="center"/>
              <w:rPr>
                <w:rFonts w:eastAsia="Times New Roman"/>
                <w:color w:val="000000"/>
              </w:rPr>
            </w:pPr>
          </w:p>
        </w:tc>
        <w:tc>
          <w:tcPr>
            <w:tcW w:w="1800" w:type="dxa"/>
            <w:tcBorders>
              <w:top w:val="nil"/>
              <w:left w:val="nil"/>
              <w:bottom w:val="nil"/>
            </w:tcBorders>
            <w:shd w:val="clear" w:color="auto" w:fill="auto"/>
            <w:noWrap/>
            <w:vAlign w:val="bottom"/>
            <w:hideMark/>
          </w:tcPr>
          <w:p w14:paraId="4BC9597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7C57D234" w14:textId="77777777" w:rsidTr="00D24997">
        <w:trPr>
          <w:trHeight w:val="300"/>
        </w:trPr>
        <w:tc>
          <w:tcPr>
            <w:tcW w:w="2040" w:type="dxa"/>
            <w:tcBorders>
              <w:top w:val="nil"/>
              <w:bottom w:val="nil"/>
              <w:right w:val="nil"/>
            </w:tcBorders>
            <w:shd w:val="clear" w:color="auto" w:fill="auto"/>
            <w:noWrap/>
            <w:vAlign w:val="bottom"/>
            <w:hideMark/>
          </w:tcPr>
          <w:p w14:paraId="0F9C7380"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2040" w:type="dxa"/>
            <w:tcBorders>
              <w:top w:val="nil"/>
              <w:left w:val="nil"/>
              <w:bottom w:val="nil"/>
              <w:right w:val="nil"/>
            </w:tcBorders>
            <w:shd w:val="clear" w:color="auto" w:fill="auto"/>
            <w:noWrap/>
            <w:vAlign w:val="bottom"/>
            <w:hideMark/>
          </w:tcPr>
          <w:p w14:paraId="0007C215" w14:textId="77777777" w:rsidR="001D7850" w:rsidRPr="001D7850" w:rsidRDefault="001D7850" w:rsidP="001D7850">
            <w:pPr>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14:paraId="44AD452B" w14:textId="77777777" w:rsidR="001D7850" w:rsidRPr="001D7850" w:rsidRDefault="001D7850" w:rsidP="001D7850">
            <w:pPr>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14:paraId="46435C89" w14:textId="77777777" w:rsidR="001D7850" w:rsidRPr="001D7850" w:rsidRDefault="001D7850" w:rsidP="001D7850">
            <w:pPr>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14:paraId="2141DA0D" w14:textId="77777777" w:rsidR="001D7850" w:rsidRPr="001D7850" w:rsidRDefault="001D7850" w:rsidP="001D7850">
            <w:pPr>
              <w:rPr>
                <w:rFonts w:ascii="Calibri" w:eastAsia="Times New Roman" w:hAnsi="Calibri"/>
                <w:color w:val="000000"/>
              </w:rPr>
            </w:pPr>
          </w:p>
        </w:tc>
        <w:tc>
          <w:tcPr>
            <w:tcW w:w="1800" w:type="dxa"/>
            <w:tcBorders>
              <w:top w:val="nil"/>
              <w:left w:val="nil"/>
              <w:bottom w:val="nil"/>
            </w:tcBorders>
            <w:shd w:val="clear" w:color="auto" w:fill="auto"/>
            <w:noWrap/>
            <w:vAlign w:val="bottom"/>
            <w:hideMark/>
          </w:tcPr>
          <w:p w14:paraId="7656D5DF"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4809F3D4" w14:textId="77777777" w:rsidTr="00D24997">
        <w:trPr>
          <w:trHeight w:val="300"/>
        </w:trPr>
        <w:tc>
          <w:tcPr>
            <w:tcW w:w="2040" w:type="dxa"/>
            <w:tcBorders>
              <w:top w:val="nil"/>
              <w:bottom w:val="nil"/>
              <w:right w:val="nil"/>
            </w:tcBorders>
            <w:shd w:val="clear" w:color="auto" w:fill="auto"/>
            <w:noWrap/>
            <w:vAlign w:val="bottom"/>
            <w:hideMark/>
          </w:tcPr>
          <w:p w14:paraId="50282161" w14:textId="77777777" w:rsidR="001D7850" w:rsidRPr="001D7850" w:rsidRDefault="001D7850" w:rsidP="001D7850">
            <w:pPr>
              <w:rPr>
                <w:rFonts w:eastAsia="Times New Roman"/>
                <w:color w:val="000000"/>
              </w:rPr>
            </w:pPr>
            <w:r w:rsidRPr="001D7850">
              <w:rPr>
                <w:rFonts w:eastAsia="Times New Roman"/>
                <w:color w:val="000000"/>
                <w:sz w:val="22"/>
                <w:szCs w:val="22"/>
              </w:rPr>
              <w:t xml:space="preserve">Group 3 </w:t>
            </w:r>
          </w:p>
        </w:tc>
        <w:tc>
          <w:tcPr>
            <w:tcW w:w="2040" w:type="dxa"/>
            <w:tcBorders>
              <w:top w:val="nil"/>
              <w:left w:val="nil"/>
              <w:bottom w:val="nil"/>
              <w:right w:val="nil"/>
            </w:tcBorders>
            <w:shd w:val="clear" w:color="auto" w:fill="auto"/>
            <w:noWrap/>
            <w:vAlign w:val="bottom"/>
            <w:hideMark/>
          </w:tcPr>
          <w:p w14:paraId="2E957642" w14:textId="77777777" w:rsidR="001D7850" w:rsidRPr="001D7850" w:rsidRDefault="001D7850" w:rsidP="001D7850">
            <w:pPr>
              <w:rPr>
                <w:rFonts w:eastAsia="Times New Roman"/>
                <w:color w:val="000000"/>
              </w:rPr>
            </w:pPr>
          </w:p>
        </w:tc>
        <w:tc>
          <w:tcPr>
            <w:tcW w:w="960" w:type="dxa"/>
            <w:tcBorders>
              <w:top w:val="nil"/>
              <w:left w:val="nil"/>
              <w:bottom w:val="nil"/>
              <w:right w:val="nil"/>
            </w:tcBorders>
            <w:shd w:val="clear" w:color="auto" w:fill="auto"/>
            <w:noWrap/>
            <w:vAlign w:val="bottom"/>
            <w:hideMark/>
          </w:tcPr>
          <w:p w14:paraId="36E68AA8" w14:textId="77777777" w:rsidR="001D7850" w:rsidRPr="001D7850" w:rsidRDefault="001D7850" w:rsidP="001D7850">
            <w:pPr>
              <w:rPr>
                <w:rFonts w:eastAsia="Times New Roman"/>
                <w:color w:val="000000"/>
              </w:rPr>
            </w:pPr>
          </w:p>
        </w:tc>
        <w:tc>
          <w:tcPr>
            <w:tcW w:w="960" w:type="dxa"/>
            <w:tcBorders>
              <w:top w:val="nil"/>
              <w:left w:val="nil"/>
              <w:bottom w:val="nil"/>
              <w:right w:val="nil"/>
            </w:tcBorders>
            <w:shd w:val="clear" w:color="auto" w:fill="auto"/>
            <w:noWrap/>
            <w:vAlign w:val="bottom"/>
            <w:hideMark/>
          </w:tcPr>
          <w:p w14:paraId="45623037" w14:textId="77777777" w:rsidR="001D7850" w:rsidRPr="001D7850" w:rsidRDefault="001D7850" w:rsidP="001D7850">
            <w:pPr>
              <w:rPr>
                <w:rFonts w:eastAsia="Times New Roman"/>
                <w:color w:val="000000"/>
              </w:rPr>
            </w:pPr>
          </w:p>
        </w:tc>
        <w:tc>
          <w:tcPr>
            <w:tcW w:w="960" w:type="dxa"/>
            <w:tcBorders>
              <w:top w:val="nil"/>
              <w:left w:val="nil"/>
              <w:bottom w:val="nil"/>
              <w:right w:val="nil"/>
            </w:tcBorders>
            <w:shd w:val="clear" w:color="auto" w:fill="auto"/>
            <w:noWrap/>
            <w:vAlign w:val="bottom"/>
            <w:hideMark/>
          </w:tcPr>
          <w:p w14:paraId="62E07802" w14:textId="77777777" w:rsidR="001D7850" w:rsidRPr="001D7850" w:rsidRDefault="001D7850" w:rsidP="001D7850">
            <w:pPr>
              <w:rPr>
                <w:rFonts w:eastAsia="Times New Roman"/>
                <w:color w:val="000000"/>
              </w:rPr>
            </w:pPr>
          </w:p>
        </w:tc>
        <w:tc>
          <w:tcPr>
            <w:tcW w:w="1800" w:type="dxa"/>
            <w:tcBorders>
              <w:top w:val="nil"/>
              <w:left w:val="nil"/>
              <w:bottom w:val="nil"/>
            </w:tcBorders>
            <w:shd w:val="clear" w:color="auto" w:fill="auto"/>
            <w:noWrap/>
            <w:vAlign w:val="bottom"/>
            <w:hideMark/>
          </w:tcPr>
          <w:p w14:paraId="5868D03F"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r>
      <w:tr w:rsidR="001D7850" w:rsidRPr="001D7850" w14:paraId="2DC1CDE8" w14:textId="77777777" w:rsidTr="00D24997">
        <w:trPr>
          <w:trHeight w:val="300"/>
        </w:trPr>
        <w:tc>
          <w:tcPr>
            <w:tcW w:w="2040" w:type="dxa"/>
            <w:tcBorders>
              <w:top w:val="nil"/>
              <w:bottom w:val="nil"/>
              <w:right w:val="nil"/>
            </w:tcBorders>
            <w:shd w:val="clear" w:color="auto" w:fill="auto"/>
            <w:noWrap/>
            <w:vAlign w:val="bottom"/>
            <w:hideMark/>
          </w:tcPr>
          <w:p w14:paraId="40DBD7EB"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c>
          <w:tcPr>
            <w:tcW w:w="2040" w:type="dxa"/>
            <w:tcBorders>
              <w:top w:val="nil"/>
              <w:left w:val="nil"/>
              <w:bottom w:val="single" w:sz="4" w:space="0" w:color="auto"/>
              <w:right w:val="nil"/>
            </w:tcBorders>
            <w:shd w:val="clear" w:color="auto" w:fill="auto"/>
            <w:noWrap/>
            <w:vAlign w:val="bottom"/>
            <w:hideMark/>
          </w:tcPr>
          <w:p w14:paraId="4CF72C49"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Mean</w:t>
            </w:r>
          </w:p>
        </w:tc>
        <w:tc>
          <w:tcPr>
            <w:tcW w:w="960" w:type="dxa"/>
            <w:tcBorders>
              <w:top w:val="nil"/>
              <w:left w:val="nil"/>
              <w:bottom w:val="single" w:sz="4" w:space="0" w:color="auto"/>
              <w:right w:val="nil"/>
            </w:tcBorders>
            <w:shd w:val="clear" w:color="auto" w:fill="auto"/>
            <w:noWrap/>
            <w:vAlign w:val="bottom"/>
            <w:hideMark/>
          </w:tcPr>
          <w:p w14:paraId="416AC529"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Q1</w:t>
            </w:r>
          </w:p>
        </w:tc>
        <w:tc>
          <w:tcPr>
            <w:tcW w:w="960" w:type="dxa"/>
            <w:tcBorders>
              <w:top w:val="nil"/>
              <w:left w:val="nil"/>
              <w:bottom w:val="single" w:sz="4" w:space="0" w:color="auto"/>
              <w:right w:val="nil"/>
            </w:tcBorders>
            <w:shd w:val="clear" w:color="auto" w:fill="auto"/>
            <w:noWrap/>
            <w:vAlign w:val="bottom"/>
            <w:hideMark/>
          </w:tcPr>
          <w:p w14:paraId="381A8B2A"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 xml:space="preserve">Median </w:t>
            </w:r>
          </w:p>
        </w:tc>
        <w:tc>
          <w:tcPr>
            <w:tcW w:w="960" w:type="dxa"/>
            <w:tcBorders>
              <w:top w:val="nil"/>
              <w:left w:val="nil"/>
              <w:bottom w:val="single" w:sz="4" w:space="0" w:color="auto"/>
              <w:right w:val="nil"/>
            </w:tcBorders>
            <w:shd w:val="clear" w:color="auto" w:fill="auto"/>
            <w:noWrap/>
            <w:vAlign w:val="bottom"/>
            <w:hideMark/>
          </w:tcPr>
          <w:p w14:paraId="6D5998DB"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Q3</w:t>
            </w:r>
          </w:p>
        </w:tc>
        <w:tc>
          <w:tcPr>
            <w:tcW w:w="1800" w:type="dxa"/>
            <w:tcBorders>
              <w:top w:val="nil"/>
              <w:left w:val="nil"/>
              <w:bottom w:val="single" w:sz="4" w:space="0" w:color="auto"/>
            </w:tcBorders>
            <w:shd w:val="clear" w:color="auto" w:fill="auto"/>
            <w:noWrap/>
            <w:vAlign w:val="bottom"/>
            <w:hideMark/>
          </w:tcPr>
          <w:p w14:paraId="2149F828"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SD</w:t>
            </w:r>
          </w:p>
        </w:tc>
      </w:tr>
      <w:tr w:rsidR="001D7850" w:rsidRPr="001D7850" w14:paraId="0448A539" w14:textId="77777777" w:rsidTr="00D24997">
        <w:trPr>
          <w:trHeight w:val="300"/>
        </w:trPr>
        <w:tc>
          <w:tcPr>
            <w:tcW w:w="2040" w:type="dxa"/>
            <w:tcBorders>
              <w:top w:val="nil"/>
              <w:bottom w:val="nil"/>
              <w:right w:val="nil"/>
            </w:tcBorders>
            <w:shd w:val="clear" w:color="auto" w:fill="auto"/>
            <w:noWrap/>
            <w:vAlign w:val="bottom"/>
            <w:hideMark/>
          </w:tcPr>
          <w:p w14:paraId="7F04F9AC"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lastRenderedPageBreak/>
              <w:t>Size</w:t>
            </w:r>
          </w:p>
        </w:tc>
        <w:tc>
          <w:tcPr>
            <w:tcW w:w="2040" w:type="dxa"/>
            <w:tcBorders>
              <w:top w:val="nil"/>
              <w:left w:val="nil"/>
              <w:bottom w:val="nil"/>
              <w:right w:val="nil"/>
            </w:tcBorders>
            <w:shd w:val="clear" w:color="auto" w:fill="auto"/>
            <w:noWrap/>
            <w:vAlign w:val="bottom"/>
            <w:hideMark/>
          </w:tcPr>
          <w:p w14:paraId="7CEB24C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5.173</w:t>
            </w:r>
          </w:p>
        </w:tc>
        <w:tc>
          <w:tcPr>
            <w:tcW w:w="960" w:type="dxa"/>
            <w:tcBorders>
              <w:top w:val="nil"/>
              <w:left w:val="nil"/>
              <w:bottom w:val="nil"/>
              <w:right w:val="nil"/>
            </w:tcBorders>
            <w:shd w:val="clear" w:color="auto" w:fill="auto"/>
            <w:noWrap/>
            <w:vAlign w:val="bottom"/>
            <w:hideMark/>
          </w:tcPr>
          <w:p w14:paraId="63EE084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3.701</w:t>
            </w:r>
          </w:p>
        </w:tc>
        <w:tc>
          <w:tcPr>
            <w:tcW w:w="960" w:type="dxa"/>
            <w:tcBorders>
              <w:top w:val="nil"/>
              <w:left w:val="nil"/>
              <w:bottom w:val="nil"/>
              <w:right w:val="nil"/>
            </w:tcBorders>
            <w:shd w:val="clear" w:color="auto" w:fill="auto"/>
            <w:noWrap/>
            <w:vAlign w:val="bottom"/>
            <w:hideMark/>
          </w:tcPr>
          <w:p w14:paraId="3DBFA77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5.179</w:t>
            </w:r>
          </w:p>
        </w:tc>
        <w:tc>
          <w:tcPr>
            <w:tcW w:w="960" w:type="dxa"/>
            <w:tcBorders>
              <w:top w:val="nil"/>
              <w:left w:val="nil"/>
              <w:bottom w:val="nil"/>
              <w:right w:val="nil"/>
            </w:tcBorders>
            <w:shd w:val="clear" w:color="auto" w:fill="auto"/>
            <w:noWrap/>
            <w:vAlign w:val="bottom"/>
            <w:hideMark/>
          </w:tcPr>
          <w:p w14:paraId="7C8851C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6.581</w:t>
            </w:r>
          </w:p>
        </w:tc>
        <w:tc>
          <w:tcPr>
            <w:tcW w:w="1800" w:type="dxa"/>
            <w:tcBorders>
              <w:top w:val="nil"/>
              <w:left w:val="nil"/>
              <w:bottom w:val="nil"/>
            </w:tcBorders>
            <w:shd w:val="clear" w:color="auto" w:fill="auto"/>
            <w:noWrap/>
            <w:vAlign w:val="bottom"/>
            <w:hideMark/>
          </w:tcPr>
          <w:p w14:paraId="14B5249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2.142</w:t>
            </w:r>
          </w:p>
        </w:tc>
      </w:tr>
      <w:tr w:rsidR="001D7850" w:rsidRPr="001D7850" w14:paraId="25D5DAFD" w14:textId="77777777" w:rsidTr="00D24997">
        <w:trPr>
          <w:trHeight w:val="300"/>
        </w:trPr>
        <w:tc>
          <w:tcPr>
            <w:tcW w:w="2040" w:type="dxa"/>
            <w:tcBorders>
              <w:top w:val="nil"/>
              <w:bottom w:val="nil"/>
              <w:right w:val="nil"/>
            </w:tcBorders>
            <w:shd w:val="clear" w:color="auto" w:fill="auto"/>
            <w:noWrap/>
            <w:vAlign w:val="bottom"/>
            <w:hideMark/>
          </w:tcPr>
          <w:p w14:paraId="71F72750"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Leverage</w:t>
            </w:r>
          </w:p>
        </w:tc>
        <w:tc>
          <w:tcPr>
            <w:tcW w:w="2040" w:type="dxa"/>
            <w:tcBorders>
              <w:top w:val="nil"/>
              <w:left w:val="nil"/>
              <w:bottom w:val="nil"/>
              <w:right w:val="nil"/>
            </w:tcBorders>
            <w:shd w:val="clear" w:color="auto" w:fill="auto"/>
            <w:noWrap/>
            <w:vAlign w:val="bottom"/>
            <w:hideMark/>
          </w:tcPr>
          <w:p w14:paraId="31AC1D5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0.568</w:t>
            </w:r>
          </w:p>
        </w:tc>
        <w:tc>
          <w:tcPr>
            <w:tcW w:w="960" w:type="dxa"/>
            <w:tcBorders>
              <w:top w:val="nil"/>
              <w:left w:val="nil"/>
              <w:bottom w:val="nil"/>
              <w:right w:val="nil"/>
            </w:tcBorders>
            <w:shd w:val="clear" w:color="auto" w:fill="auto"/>
            <w:noWrap/>
            <w:vAlign w:val="bottom"/>
            <w:hideMark/>
          </w:tcPr>
          <w:p w14:paraId="32EDDD5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0.278</w:t>
            </w:r>
          </w:p>
        </w:tc>
        <w:tc>
          <w:tcPr>
            <w:tcW w:w="960" w:type="dxa"/>
            <w:tcBorders>
              <w:top w:val="nil"/>
              <w:left w:val="nil"/>
              <w:bottom w:val="nil"/>
              <w:right w:val="nil"/>
            </w:tcBorders>
            <w:shd w:val="clear" w:color="auto" w:fill="auto"/>
            <w:noWrap/>
            <w:vAlign w:val="bottom"/>
            <w:hideMark/>
          </w:tcPr>
          <w:p w14:paraId="6A50DA1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0.498</w:t>
            </w:r>
          </w:p>
        </w:tc>
        <w:tc>
          <w:tcPr>
            <w:tcW w:w="960" w:type="dxa"/>
            <w:tcBorders>
              <w:top w:val="nil"/>
              <w:left w:val="nil"/>
              <w:bottom w:val="nil"/>
              <w:right w:val="nil"/>
            </w:tcBorders>
            <w:shd w:val="clear" w:color="auto" w:fill="auto"/>
            <w:noWrap/>
            <w:vAlign w:val="bottom"/>
            <w:hideMark/>
          </w:tcPr>
          <w:p w14:paraId="3ACBD13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0.701</w:t>
            </w:r>
          </w:p>
        </w:tc>
        <w:tc>
          <w:tcPr>
            <w:tcW w:w="1800" w:type="dxa"/>
            <w:tcBorders>
              <w:top w:val="nil"/>
              <w:left w:val="nil"/>
              <w:bottom w:val="nil"/>
            </w:tcBorders>
            <w:shd w:val="clear" w:color="auto" w:fill="auto"/>
            <w:noWrap/>
            <w:vAlign w:val="bottom"/>
            <w:hideMark/>
          </w:tcPr>
          <w:p w14:paraId="3826068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0.470</w:t>
            </w:r>
          </w:p>
        </w:tc>
      </w:tr>
      <w:tr w:rsidR="001D7850" w:rsidRPr="001D7850" w14:paraId="1D5FA1EC" w14:textId="77777777" w:rsidTr="00D24997">
        <w:trPr>
          <w:trHeight w:val="300"/>
        </w:trPr>
        <w:tc>
          <w:tcPr>
            <w:tcW w:w="2040" w:type="dxa"/>
            <w:tcBorders>
              <w:top w:val="nil"/>
              <w:bottom w:val="nil"/>
              <w:right w:val="nil"/>
            </w:tcBorders>
            <w:shd w:val="clear" w:color="auto" w:fill="auto"/>
            <w:noWrap/>
            <w:vAlign w:val="bottom"/>
            <w:hideMark/>
          </w:tcPr>
          <w:p w14:paraId="183EE33F"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OCF</w:t>
            </w:r>
          </w:p>
        </w:tc>
        <w:tc>
          <w:tcPr>
            <w:tcW w:w="2040" w:type="dxa"/>
            <w:tcBorders>
              <w:top w:val="nil"/>
              <w:left w:val="nil"/>
              <w:bottom w:val="nil"/>
              <w:right w:val="nil"/>
            </w:tcBorders>
            <w:shd w:val="clear" w:color="auto" w:fill="auto"/>
            <w:noWrap/>
            <w:vAlign w:val="bottom"/>
            <w:hideMark/>
          </w:tcPr>
          <w:p w14:paraId="3FA0985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-0.023</w:t>
            </w:r>
          </w:p>
        </w:tc>
        <w:tc>
          <w:tcPr>
            <w:tcW w:w="960" w:type="dxa"/>
            <w:tcBorders>
              <w:top w:val="nil"/>
              <w:left w:val="nil"/>
              <w:bottom w:val="nil"/>
              <w:right w:val="nil"/>
            </w:tcBorders>
            <w:shd w:val="clear" w:color="auto" w:fill="auto"/>
            <w:noWrap/>
            <w:vAlign w:val="bottom"/>
            <w:hideMark/>
          </w:tcPr>
          <w:p w14:paraId="0F0215A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-0.056</w:t>
            </w:r>
          </w:p>
        </w:tc>
        <w:tc>
          <w:tcPr>
            <w:tcW w:w="960" w:type="dxa"/>
            <w:tcBorders>
              <w:top w:val="nil"/>
              <w:left w:val="nil"/>
              <w:bottom w:val="nil"/>
              <w:right w:val="nil"/>
            </w:tcBorders>
            <w:shd w:val="clear" w:color="auto" w:fill="auto"/>
            <w:noWrap/>
            <w:vAlign w:val="bottom"/>
            <w:hideMark/>
          </w:tcPr>
          <w:p w14:paraId="5E04A64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0.058</w:t>
            </w:r>
          </w:p>
        </w:tc>
        <w:tc>
          <w:tcPr>
            <w:tcW w:w="960" w:type="dxa"/>
            <w:tcBorders>
              <w:top w:val="nil"/>
              <w:left w:val="nil"/>
              <w:bottom w:val="nil"/>
              <w:right w:val="nil"/>
            </w:tcBorders>
            <w:shd w:val="clear" w:color="auto" w:fill="auto"/>
            <w:noWrap/>
            <w:vAlign w:val="bottom"/>
            <w:hideMark/>
          </w:tcPr>
          <w:p w14:paraId="736B644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0.127</w:t>
            </w:r>
          </w:p>
        </w:tc>
        <w:tc>
          <w:tcPr>
            <w:tcW w:w="1800" w:type="dxa"/>
            <w:tcBorders>
              <w:top w:val="nil"/>
              <w:left w:val="nil"/>
              <w:bottom w:val="nil"/>
            </w:tcBorders>
            <w:shd w:val="clear" w:color="auto" w:fill="auto"/>
            <w:noWrap/>
            <w:vAlign w:val="bottom"/>
            <w:hideMark/>
          </w:tcPr>
          <w:p w14:paraId="79F3E9D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0.323</w:t>
            </w:r>
          </w:p>
        </w:tc>
      </w:tr>
      <w:tr w:rsidR="001D7850" w:rsidRPr="001D7850" w14:paraId="40897ADF" w14:textId="77777777" w:rsidTr="00D24997">
        <w:trPr>
          <w:trHeight w:val="300"/>
        </w:trPr>
        <w:tc>
          <w:tcPr>
            <w:tcW w:w="2040" w:type="dxa"/>
            <w:tcBorders>
              <w:top w:val="nil"/>
              <w:bottom w:val="nil"/>
              <w:right w:val="nil"/>
            </w:tcBorders>
            <w:shd w:val="clear" w:color="auto" w:fill="auto"/>
            <w:noWrap/>
            <w:vAlign w:val="bottom"/>
            <w:hideMark/>
          </w:tcPr>
          <w:p w14:paraId="78D39E17"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SGROWTH</w:t>
            </w:r>
          </w:p>
        </w:tc>
        <w:tc>
          <w:tcPr>
            <w:tcW w:w="2040" w:type="dxa"/>
            <w:tcBorders>
              <w:top w:val="nil"/>
              <w:left w:val="nil"/>
              <w:bottom w:val="nil"/>
              <w:right w:val="nil"/>
            </w:tcBorders>
            <w:shd w:val="clear" w:color="auto" w:fill="auto"/>
            <w:noWrap/>
            <w:vAlign w:val="bottom"/>
            <w:hideMark/>
          </w:tcPr>
          <w:p w14:paraId="6964E3D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0.132</w:t>
            </w:r>
          </w:p>
        </w:tc>
        <w:tc>
          <w:tcPr>
            <w:tcW w:w="960" w:type="dxa"/>
            <w:tcBorders>
              <w:top w:val="nil"/>
              <w:left w:val="nil"/>
              <w:bottom w:val="nil"/>
              <w:right w:val="nil"/>
            </w:tcBorders>
            <w:shd w:val="clear" w:color="auto" w:fill="auto"/>
            <w:noWrap/>
            <w:vAlign w:val="bottom"/>
            <w:hideMark/>
          </w:tcPr>
          <w:p w14:paraId="5E86C43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-0.019</w:t>
            </w:r>
          </w:p>
        </w:tc>
        <w:tc>
          <w:tcPr>
            <w:tcW w:w="960" w:type="dxa"/>
            <w:tcBorders>
              <w:top w:val="nil"/>
              <w:left w:val="nil"/>
              <w:bottom w:val="nil"/>
              <w:right w:val="nil"/>
            </w:tcBorders>
            <w:shd w:val="clear" w:color="auto" w:fill="auto"/>
            <w:noWrap/>
            <w:vAlign w:val="bottom"/>
            <w:hideMark/>
          </w:tcPr>
          <w:p w14:paraId="73235D6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0.068</w:t>
            </w:r>
          </w:p>
        </w:tc>
        <w:tc>
          <w:tcPr>
            <w:tcW w:w="960" w:type="dxa"/>
            <w:tcBorders>
              <w:top w:val="nil"/>
              <w:left w:val="nil"/>
              <w:bottom w:val="nil"/>
              <w:right w:val="nil"/>
            </w:tcBorders>
            <w:shd w:val="clear" w:color="auto" w:fill="auto"/>
            <w:noWrap/>
            <w:vAlign w:val="bottom"/>
            <w:hideMark/>
          </w:tcPr>
          <w:p w14:paraId="2EC250C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0.222</w:t>
            </w:r>
          </w:p>
        </w:tc>
        <w:tc>
          <w:tcPr>
            <w:tcW w:w="1800" w:type="dxa"/>
            <w:tcBorders>
              <w:top w:val="nil"/>
              <w:left w:val="nil"/>
              <w:bottom w:val="nil"/>
            </w:tcBorders>
            <w:shd w:val="clear" w:color="auto" w:fill="auto"/>
            <w:noWrap/>
            <w:vAlign w:val="bottom"/>
            <w:hideMark/>
          </w:tcPr>
          <w:p w14:paraId="6FA24DA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0.406</w:t>
            </w:r>
          </w:p>
        </w:tc>
      </w:tr>
      <w:tr w:rsidR="001D7850" w:rsidRPr="001D7850" w14:paraId="7D49AFED" w14:textId="77777777" w:rsidTr="00D24997">
        <w:trPr>
          <w:trHeight w:val="300"/>
        </w:trPr>
        <w:tc>
          <w:tcPr>
            <w:tcW w:w="2040" w:type="dxa"/>
            <w:tcBorders>
              <w:top w:val="nil"/>
              <w:bottom w:val="nil"/>
              <w:right w:val="nil"/>
            </w:tcBorders>
            <w:shd w:val="clear" w:color="auto" w:fill="auto"/>
            <w:noWrap/>
            <w:vAlign w:val="bottom"/>
            <w:hideMark/>
          </w:tcPr>
          <w:p w14:paraId="753BA53C"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ROA</w:t>
            </w:r>
          </w:p>
        </w:tc>
        <w:tc>
          <w:tcPr>
            <w:tcW w:w="2040" w:type="dxa"/>
            <w:tcBorders>
              <w:top w:val="nil"/>
              <w:left w:val="nil"/>
              <w:bottom w:val="nil"/>
              <w:right w:val="nil"/>
            </w:tcBorders>
            <w:shd w:val="clear" w:color="auto" w:fill="auto"/>
            <w:noWrap/>
            <w:vAlign w:val="bottom"/>
            <w:hideMark/>
          </w:tcPr>
          <w:p w14:paraId="0C3EE20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-0.111</w:t>
            </w:r>
          </w:p>
        </w:tc>
        <w:tc>
          <w:tcPr>
            <w:tcW w:w="960" w:type="dxa"/>
            <w:tcBorders>
              <w:top w:val="nil"/>
              <w:left w:val="nil"/>
              <w:bottom w:val="nil"/>
              <w:right w:val="nil"/>
            </w:tcBorders>
            <w:shd w:val="clear" w:color="auto" w:fill="auto"/>
            <w:noWrap/>
            <w:vAlign w:val="bottom"/>
            <w:hideMark/>
          </w:tcPr>
          <w:p w14:paraId="63725B3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-0.140</w:t>
            </w:r>
          </w:p>
        </w:tc>
        <w:tc>
          <w:tcPr>
            <w:tcW w:w="960" w:type="dxa"/>
            <w:tcBorders>
              <w:top w:val="nil"/>
              <w:left w:val="nil"/>
              <w:bottom w:val="nil"/>
              <w:right w:val="nil"/>
            </w:tcBorders>
            <w:shd w:val="clear" w:color="auto" w:fill="auto"/>
            <w:noWrap/>
            <w:vAlign w:val="bottom"/>
            <w:hideMark/>
          </w:tcPr>
          <w:p w14:paraId="3521648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0.014</w:t>
            </w:r>
          </w:p>
        </w:tc>
        <w:tc>
          <w:tcPr>
            <w:tcW w:w="960" w:type="dxa"/>
            <w:tcBorders>
              <w:top w:val="nil"/>
              <w:left w:val="nil"/>
              <w:bottom w:val="nil"/>
              <w:right w:val="nil"/>
            </w:tcBorders>
            <w:shd w:val="clear" w:color="auto" w:fill="auto"/>
            <w:noWrap/>
            <w:vAlign w:val="bottom"/>
            <w:hideMark/>
          </w:tcPr>
          <w:p w14:paraId="5D1A874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0.067</w:t>
            </w:r>
          </w:p>
        </w:tc>
        <w:tc>
          <w:tcPr>
            <w:tcW w:w="1800" w:type="dxa"/>
            <w:tcBorders>
              <w:top w:val="nil"/>
              <w:left w:val="nil"/>
              <w:bottom w:val="nil"/>
            </w:tcBorders>
            <w:shd w:val="clear" w:color="auto" w:fill="auto"/>
            <w:noWrap/>
            <w:vAlign w:val="bottom"/>
            <w:hideMark/>
          </w:tcPr>
          <w:p w14:paraId="5DC5834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0.359</w:t>
            </w:r>
          </w:p>
        </w:tc>
      </w:tr>
      <w:tr w:rsidR="001D7850" w:rsidRPr="001D7850" w14:paraId="2D28F3C0" w14:textId="77777777" w:rsidTr="00D24997">
        <w:trPr>
          <w:trHeight w:val="300"/>
        </w:trPr>
        <w:tc>
          <w:tcPr>
            <w:tcW w:w="2040" w:type="dxa"/>
            <w:tcBorders>
              <w:top w:val="nil"/>
              <w:bottom w:val="nil"/>
              <w:right w:val="nil"/>
            </w:tcBorders>
            <w:shd w:val="clear" w:color="auto" w:fill="auto"/>
            <w:noWrap/>
            <w:vAlign w:val="bottom"/>
            <w:hideMark/>
          </w:tcPr>
          <w:p w14:paraId="0EEF0A57"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LOG_CYCLE</w:t>
            </w:r>
          </w:p>
        </w:tc>
        <w:tc>
          <w:tcPr>
            <w:tcW w:w="2040" w:type="dxa"/>
            <w:tcBorders>
              <w:top w:val="nil"/>
              <w:left w:val="nil"/>
              <w:bottom w:val="nil"/>
              <w:right w:val="nil"/>
            </w:tcBorders>
            <w:shd w:val="clear" w:color="auto" w:fill="auto"/>
            <w:noWrap/>
            <w:vAlign w:val="bottom"/>
            <w:hideMark/>
          </w:tcPr>
          <w:p w14:paraId="036C6D2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4.763</w:t>
            </w:r>
          </w:p>
        </w:tc>
        <w:tc>
          <w:tcPr>
            <w:tcW w:w="960" w:type="dxa"/>
            <w:tcBorders>
              <w:top w:val="nil"/>
              <w:left w:val="nil"/>
              <w:bottom w:val="nil"/>
              <w:right w:val="nil"/>
            </w:tcBorders>
            <w:shd w:val="clear" w:color="auto" w:fill="auto"/>
            <w:noWrap/>
            <w:vAlign w:val="bottom"/>
            <w:hideMark/>
          </w:tcPr>
          <w:p w14:paraId="71A4E1F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4.369</w:t>
            </w:r>
          </w:p>
        </w:tc>
        <w:tc>
          <w:tcPr>
            <w:tcW w:w="960" w:type="dxa"/>
            <w:tcBorders>
              <w:top w:val="nil"/>
              <w:left w:val="nil"/>
              <w:bottom w:val="nil"/>
              <w:right w:val="nil"/>
            </w:tcBorders>
            <w:shd w:val="clear" w:color="auto" w:fill="auto"/>
            <w:noWrap/>
            <w:vAlign w:val="bottom"/>
            <w:hideMark/>
          </w:tcPr>
          <w:p w14:paraId="5D7E78C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4.766</w:t>
            </w:r>
          </w:p>
        </w:tc>
        <w:tc>
          <w:tcPr>
            <w:tcW w:w="960" w:type="dxa"/>
            <w:tcBorders>
              <w:top w:val="nil"/>
              <w:left w:val="nil"/>
              <w:bottom w:val="nil"/>
              <w:right w:val="nil"/>
            </w:tcBorders>
            <w:shd w:val="clear" w:color="auto" w:fill="auto"/>
            <w:noWrap/>
            <w:vAlign w:val="bottom"/>
            <w:hideMark/>
          </w:tcPr>
          <w:p w14:paraId="57ED653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5.173</w:t>
            </w:r>
          </w:p>
        </w:tc>
        <w:tc>
          <w:tcPr>
            <w:tcW w:w="1800" w:type="dxa"/>
            <w:tcBorders>
              <w:top w:val="nil"/>
              <w:left w:val="nil"/>
              <w:bottom w:val="nil"/>
            </w:tcBorders>
            <w:shd w:val="clear" w:color="auto" w:fill="auto"/>
            <w:noWrap/>
            <w:vAlign w:val="bottom"/>
            <w:hideMark/>
          </w:tcPr>
          <w:p w14:paraId="49506B1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0.715</w:t>
            </w:r>
          </w:p>
        </w:tc>
      </w:tr>
      <w:tr w:rsidR="001D7850" w:rsidRPr="001D7850" w14:paraId="64554B69" w14:textId="77777777" w:rsidTr="00D24997">
        <w:trPr>
          <w:trHeight w:val="300"/>
        </w:trPr>
        <w:tc>
          <w:tcPr>
            <w:tcW w:w="2040" w:type="dxa"/>
            <w:tcBorders>
              <w:top w:val="nil"/>
              <w:bottom w:val="nil"/>
              <w:right w:val="nil"/>
            </w:tcBorders>
            <w:shd w:val="clear" w:color="auto" w:fill="auto"/>
            <w:noWrap/>
            <w:vAlign w:val="bottom"/>
            <w:hideMark/>
          </w:tcPr>
          <w:p w14:paraId="171BCE8A"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AA</w:t>
            </w:r>
          </w:p>
        </w:tc>
        <w:tc>
          <w:tcPr>
            <w:tcW w:w="2040" w:type="dxa"/>
            <w:tcBorders>
              <w:top w:val="nil"/>
              <w:left w:val="nil"/>
              <w:bottom w:val="nil"/>
              <w:right w:val="nil"/>
            </w:tcBorders>
            <w:shd w:val="clear" w:color="auto" w:fill="auto"/>
            <w:noWrap/>
            <w:vAlign w:val="bottom"/>
            <w:hideMark/>
          </w:tcPr>
          <w:p w14:paraId="20CF4A0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-0.028</w:t>
            </w:r>
          </w:p>
        </w:tc>
        <w:tc>
          <w:tcPr>
            <w:tcW w:w="960" w:type="dxa"/>
            <w:tcBorders>
              <w:top w:val="nil"/>
              <w:left w:val="nil"/>
              <w:bottom w:val="nil"/>
              <w:right w:val="nil"/>
            </w:tcBorders>
            <w:shd w:val="clear" w:color="auto" w:fill="auto"/>
            <w:noWrap/>
            <w:vAlign w:val="bottom"/>
            <w:hideMark/>
          </w:tcPr>
          <w:p w14:paraId="4B584D8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-0.070</w:t>
            </w:r>
          </w:p>
        </w:tc>
        <w:tc>
          <w:tcPr>
            <w:tcW w:w="960" w:type="dxa"/>
            <w:tcBorders>
              <w:top w:val="nil"/>
              <w:left w:val="nil"/>
              <w:bottom w:val="nil"/>
              <w:right w:val="nil"/>
            </w:tcBorders>
            <w:shd w:val="clear" w:color="auto" w:fill="auto"/>
            <w:noWrap/>
            <w:vAlign w:val="bottom"/>
            <w:hideMark/>
          </w:tcPr>
          <w:p w14:paraId="15A3237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-0.008</w:t>
            </w:r>
          </w:p>
        </w:tc>
        <w:tc>
          <w:tcPr>
            <w:tcW w:w="960" w:type="dxa"/>
            <w:tcBorders>
              <w:top w:val="nil"/>
              <w:left w:val="nil"/>
              <w:bottom w:val="nil"/>
              <w:right w:val="nil"/>
            </w:tcBorders>
            <w:shd w:val="clear" w:color="auto" w:fill="auto"/>
            <w:noWrap/>
            <w:vAlign w:val="bottom"/>
            <w:hideMark/>
          </w:tcPr>
          <w:p w14:paraId="2E94438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0.045</w:t>
            </w:r>
          </w:p>
        </w:tc>
        <w:tc>
          <w:tcPr>
            <w:tcW w:w="1800" w:type="dxa"/>
            <w:tcBorders>
              <w:top w:val="nil"/>
              <w:left w:val="nil"/>
              <w:bottom w:val="nil"/>
            </w:tcBorders>
            <w:shd w:val="clear" w:color="auto" w:fill="auto"/>
            <w:noWrap/>
            <w:vAlign w:val="bottom"/>
            <w:hideMark/>
          </w:tcPr>
          <w:p w14:paraId="08EF6DD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0.191</w:t>
            </w:r>
          </w:p>
        </w:tc>
      </w:tr>
      <w:tr w:rsidR="001D7850" w:rsidRPr="001D7850" w14:paraId="68A5A44C" w14:textId="77777777" w:rsidTr="00D24997">
        <w:trPr>
          <w:trHeight w:val="300"/>
        </w:trPr>
        <w:tc>
          <w:tcPr>
            <w:tcW w:w="2040" w:type="dxa"/>
            <w:tcBorders>
              <w:top w:val="nil"/>
              <w:bottom w:val="nil"/>
              <w:right w:val="nil"/>
            </w:tcBorders>
            <w:shd w:val="clear" w:color="auto" w:fill="auto"/>
            <w:noWrap/>
            <w:vAlign w:val="bottom"/>
            <w:hideMark/>
          </w:tcPr>
          <w:p w14:paraId="373ADC7A"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AWCA</w:t>
            </w:r>
          </w:p>
        </w:tc>
        <w:tc>
          <w:tcPr>
            <w:tcW w:w="2040" w:type="dxa"/>
            <w:tcBorders>
              <w:top w:val="nil"/>
              <w:left w:val="nil"/>
              <w:bottom w:val="nil"/>
              <w:right w:val="nil"/>
            </w:tcBorders>
            <w:shd w:val="clear" w:color="auto" w:fill="auto"/>
            <w:noWrap/>
            <w:vAlign w:val="bottom"/>
            <w:hideMark/>
          </w:tcPr>
          <w:p w14:paraId="68290C4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-0.020</w:t>
            </w:r>
          </w:p>
        </w:tc>
        <w:tc>
          <w:tcPr>
            <w:tcW w:w="960" w:type="dxa"/>
            <w:tcBorders>
              <w:top w:val="nil"/>
              <w:left w:val="nil"/>
              <w:bottom w:val="nil"/>
              <w:right w:val="nil"/>
            </w:tcBorders>
            <w:shd w:val="clear" w:color="auto" w:fill="auto"/>
            <w:noWrap/>
            <w:vAlign w:val="bottom"/>
            <w:hideMark/>
          </w:tcPr>
          <w:p w14:paraId="09C92FC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-0.058</w:t>
            </w:r>
          </w:p>
        </w:tc>
        <w:tc>
          <w:tcPr>
            <w:tcW w:w="960" w:type="dxa"/>
            <w:tcBorders>
              <w:top w:val="nil"/>
              <w:left w:val="nil"/>
              <w:bottom w:val="nil"/>
              <w:right w:val="nil"/>
            </w:tcBorders>
            <w:shd w:val="clear" w:color="auto" w:fill="auto"/>
            <w:noWrap/>
            <w:vAlign w:val="bottom"/>
            <w:hideMark/>
          </w:tcPr>
          <w:p w14:paraId="063B98C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-0.006</w:t>
            </w:r>
          </w:p>
        </w:tc>
        <w:tc>
          <w:tcPr>
            <w:tcW w:w="960" w:type="dxa"/>
            <w:tcBorders>
              <w:top w:val="nil"/>
              <w:left w:val="nil"/>
              <w:bottom w:val="nil"/>
              <w:right w:val="nil"/>
            </w:tcBorders>
            <w:shd w:val="clear" w:color="auto" w:fill="auto"/>
            <w:noWrap/>
            <w:vAlign w:val="bottom"/>
            <w:hideMark/>
          </w:tcPr>
          <w:p w14:paraId="3761B55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0.041</w:t>
            </w:r>
          </w:p>
        </w:tc>
        <w:tc>
          <w:tcPr>
            <w:tcW w:w="1800" w:type="dxa"/>
            <w:tcBorders>
              <w:top w:val="nil"/>
              <w:left w:val="nil"/>
              <w:bottom w:val="nil"/>
            </w:tcBorders>
            <w:shd w:val="clear" w:color="auto" w:fill="auto"/>
            <w:noWrap/>
            <w:vAlign w:val="bottom"/>
            <w:hideMark/>
          </w:tcPr>
          <w:p w14:paraId="3A7654F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0.180</w:t>
            </w:r>
          </w:p>
        </w:tc>
      </w:tr>
      <w:tr w:rsidR="001D7850" w:rsidRPr="001D7850" w14:paraId="4E05F8B3" w14:textId="77777777" w:rsidTr="00D24997">
        <w:trPr>
          <w:trHeight w:val="300"/>
        </w:trPr>
        <w:tc>
          <w:tcPr>
            <w:tcW w:w="2040" w:type="dxa"/>
            <w:tcBorders>
              <w:top w:val="nil"/>
              <w:bottom w:val="nil"/>
              <w:right w:val="nil"/>
            </w:tcBorders>
            <w:shd w:val="clear" w:color="auto" w:fill="auto"/>
            <w:noWrap/>
            <w:vAlign w:val="bottom"/>
            <w:hideMark/>
          </w:tcPr>
          <w:p w14:paraId="359CF664"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PMAA</w:t>
            </w:r>
          </w:p>
        </w:tc>
        <w:tc>
          <w:tcPr>
            <w:tcW w:w="2040" w:type="dxa"/>
            <w:tcBorders>
              <w:top w:val="nil"/>
              <w:left w:val="nil"/>
              <w:bottom w:val="nil"/>
              <w:right w:val="nil"/>
            </w:tcBorders>
            <w:shd w:val="clear" w:color="auto" w:fill="auto"/>
            <w:noWrap/>
            <w:vAlign w:val="bottom"/>
            <w:hideMark/>
          </w:tcPr>
          <w:p w14:paraId="61A51AB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0.012</w:t>
            </w:r>
          </w:p>
        </w:tc>
        <w:tc>
          <w:tcPr>
            <w:tcW w:w="960" w:type="dxa"/>
            <w:tcBorders>
              <w:top w:val="nil"/>
              <w:left w:val="nil"/>
              <w:bottom w:val="nil"/>
              <w:right w:val="nil"/>
            </w:tcBorders>
            <w:shd w:val="clear" w:color="auto" w:fill="auto"/>
            <w:noWrap/>
            <w:vAlign w:val="bottom"/>
            <w:hideMark/>
          </w:tcPr>
          <w:p w14:paraId="15FDD34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-0.030</w:t>
            </w:r>
          </w:p>
        </w:tc>
        <w:tc>
          <w:tcPr>
            <w:tcW w:w="960" w:type="dxa"/>
            <w:tcBorders>
              <w:top w:val="nil"/>
              <w:left w:val="nil"/>
              <w:bottom w:val="nil"/>
              <w:right w:val="nil"/>
            </w:tcBorders>
            <w:shd w:val="clear" w:color="auto" w:fill="auto"/>
            <w:noWrap/>
            <w:vAlign w:val="bottom"/>
            <w:hideMark/>
          </w:tcPr>
          <w:p w14:paraId="459E9EC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0.031</w:t>
            </w:r>
          </w:p>
        </w:tc>
        <w:tc>
          <w:tcPr>
            <w:tcW w:w="960" w:type="dxa"/>
            <w:tcBorders>
              <w:top w:val="nil"/>
              <w:left w:val="nil"/>
              <w:bottom w:val="nil"/>
              <w:right w:val="nil"/>
            </w:tcBorders>
            <w:shd w:val="clear" w:color="auto" w:fill="auto"/>
            <w:noWrap/>
            <w:vAlign w:val="bottom"/>
            <w:hideMark/>
          </w:tcPr>
          <w:p w14:paraId="713F537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0.085</w:t>
            </w:r>
          </w:p>
        </w:tc>
        <w:tc>
          <w:tcPr>
            <w:tcW w:w="1800" w:type="dxa"/>
            <w:tcBorders>
              <w:top w:val="nil"/>
              <w:left w:val="nil"/>
              <w:bottom w:val="nil"/>
            </w:tcBorders>
            <w:shd w:val="clear" w:color="auto" w:fill="auto"/>
            <w:noWrap/>
            <w:vAlign w:val="bottom"/>
            <w:hideMark/>
          </w:tcPr>
          <w:p w14:paraId="2573295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0.191</w:t>
            </w:r>
          </w:p>
        </w:tc>
      </w:tr>
      <w:tr w:rsidR="001D7850" w:rsidRPr="001D7850" w14:paraId="57B3CF3C" w14:textId="77777777" w:rsidTr="00D24997">
        <w:trPr>
          <w:trHeight w:val="300"/>
        </w:trPr>
        <w:tc>
          <w:tcPr>
            <w:tcW w:w="2040" w:type="dxa"/>
            <w:tcBorders>
              <w:top w:val="nil"/>
              <w:bottom w:val="nil"/>
              <w:right w:val="nil"/>
            </w:tcBorders>
            <w:shd w:val="clear" w:color="auto" w:fill="auto"/>
            <w:noWrap/>
            <w:vAlign w:val="bottom"/>
            <w:hideMark/>
          </w:tcPr>
          <w:p w14:paraId="5622BBCD"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PMAWCA</w:t>
            </w:r>
          </w:p>
        </w:tc>
        <w:tc>
          <w:tcPr>
            <w:tcW w:w="2040" w:type="dxa"/>
            <w:tcBorders>
              <w:top w:val="nil"/>
              <w:left w:val="nil"/>
              <w:bottom w:val="nil"/>
              <w:right w:val="nil"/>
            </w:tcBorders>
            <w:shd w:val="clear" w:color="auto" w:fill="auto"/>
            <w:noWrap/>
            <w:vAlign w:val="bottom"/>
            <w:hideMark/>
          </w:tcPr>
          <w:p w14:paraId="0D8B79F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0.004</w:t>
            </w:r>
          </w:p>
        </w:tc>
        <w:tc>
          <w:tcPr>
            <w:tcW w:w="960" w:type="dxa"/>
            <w:tcBorders>
              <w:top w:val="nil"/>
              <w:left w:val="nil"/>
              <w:bottom w:val="nil"/>
              <w:right w:val="nil"/>
            </w:tcBorders>
            <w:shd w:val="clear" w:color="auto" w:fill="auto"/>
            <w:noWrap/>
            <w:vAlign w:val="bottom"/>
            <w:hideMark/>
          </w:tcPr>
          <w:p w14:paraId="3AD2F86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-0.034</w:t>
            </w:r>
          </w:p>
        </w:tc>
        <w:tc>
          <w:tcPr>
            <w:tcW w:w="960" w:type="dxa"/>
            <w:tcBorders>
              <w:top w:val="nil"/>
              <w:left w:val="nil"/>
              <w:bottom w:val="nil"/>
              <w:right w:val="nil"/>
            </w:tcBorders>
            <w:shd w:val="clear" w:color="auto" w:fill="auto"/>
            <w:noWrap/>
            <w:vAlign w:val="bottom"/>
            <w:hideMark/>
          </w:tcPr>
          <w:p w14:paraId="4A909B6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0.018</w:t>
            </w:r>
          </w:p>
        </w:tc>
        <w:tc>
          <w:tcPr>
            <w:tcW w:w="960" w:type="dxa"/>
            <w:tcBorders>
              <w:top w:val="nil"/>
              <w:left w:val="nil"/>
              <w:bottom w:val="nil"/>
              <w:right w:val="nil"/>
            </w:tcBorders>
            <w:shd w:val="clear" w:color="auto" w:fill="auto"/>
            <w:noWrap/>
            <w:vAlign w:val="bottom"/>
            <w:hideMark/>
          </w:tcPr>
          <w:p w14:paraId="28A68E4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0.065</w:t>
            </w:r>
          </w:p>
        </w:tc>
        <w:tc>
          <w:tcPr>
            <w:tcW w:w="1800" w:type="dxa"/>
            <w:tcBorders>
              <w:top w:val="nil"/>
              <w:left w:val="nil"/>
              <w:bottom w:val="nil"/>
            </w:tcBorders>
            <w:shd w:val="clear" w:color="auto" w:fill="auto"/>
            <w:noWrap/>
            <w:vAlign w:val="bottom"/>
            <w:hideMark/>
          </w:tcPr>
          <w:p w14:paraId="18AD9ED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0.180</w:t>
            </w:r>
          </w:p>
        </w:tc>
      </w:tr>
      <w:tr w:rsidR="001D7850" w:rsidRPr="001D7850" w14:paraId="3F02A1AC" w14:textId="77777777" w:rsidTr="00D24997">
        <w:trPr>
          <w:trHeight w:val="300"/>
        </w:trPr>
        <w:tc>
          <w:tcPr>
            <w:tcW w:w="2040" w:type="dxa"/>
            <w:tcBorders>
              <w:top w:val="nil"/>
              <w:bottom w:val="nil"/>
              <w:right w:val="nil"/>
            </w:tcBorders>
            <w:shd w:val="clear" w:color="auto" w:fill="auto"/>
            <w:noWrap/>
            <w:vAlign w:val="bottom"/>
            <w:hideMark/>
          </w:tcPr>
          <w:p w14:paraId="282219EC"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ABS_AA</w:t>
            </w:r>
          </w:p>
        </w:tc>
        <w:tc>
          <w:tcPr>
            <w:tcW w:w="2040" w:type="dxa"/>
            <w:tcBorders>
              <w:top w:val="nil"/>
              <w:left w:val="nil"/>
              <w:bottom w:val="nil"/>
              <w:right w:val="nil"/>
            </w:tcBorders>
            <w:shd w:val="clear" w:color="auto" w:fill="auto"/>
            <w:noWrap/>
            <w:vAlign w:val="bottom"/>
            <w:hideMark/>
          </w:tcPr>
          <w:p w14:paraId="3F49468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0.116</w:t>
            </w:r>
          </w:p>
        </w:tc>
        <w:tc>
          <w:tcPr>
            <w:tcW w:w="960" w:type="dxa"/>
            <w:tcBorders>
              <w:top w:val="nil"/>
              <w:left w:val="nil"/>
              <w:bottom w:val="nil"/>
              <w:right w:val="nil"/>
            </w:tcBorders>
            <w:shd w:val="clear" w:color="auto" w:fill="auto"/>
            <w:noWrap/>
            <w:vAlign w:val="bottom"/>
            <w:hideMark/>
          </w:tcPr>
          <w:p w14:paraId="79229F8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0.024</w:t>
            </w:r>
          </w:p>
        </w:tc>
        <w:tc>
          <w:tcPr>
            <w:tcW w:w="960" w:type="dxa"/>
            <w:tcBorders>
              <w:top w:val="nil"/>
              <w:left w:val="nil"/>
              <w:bottom w:val="nil"/>
              <w:right w:val="nil"/>
            </w:tcBorders>
            <w:shd w:val="clear" w:color="auto" w:fill="auto"/>
            <w:noWrap/>
            <w:vAlign w:val="bottom"/>
            <w:hideMark/>
          </w:tcPr>
          <w:p w14:paraId="404FB22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0.058</w:t>
            </w:r>
          </w:p>
        </w:tc>
        <w:tc>
          <w:tcPr>
            <w:tcW w:w="960" w:type="dxa"/>
            <w:tcBorders>
              <w:top w:val="nil"/>
              <w:left w:val="nil"/>
              <w:bottom w:val="nil"/>
              <w:right w:val="nil"/>
            </w:tcBorders>
            <w:shd w:val="clear" w:color="auto" w:fill="auto"/>
            <w:noWrap/>
            <w:vAlign w:val="bottom"/>
            <w:hideMark/>
          </w:tcPr>
          <w:p w14:paraId="4C72320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0.134</w:t>
            </w:r>
          </w:p>
        </w:tc>
        <w:tc>
          <w:tcPr>
            <w:tcW w:w="1800" w:type="dxa"/>
            <w:tcBorders>
              <w:top w:val="nil"/>
              <w:left w:val="nil"/>
              <w:bottom w:val="nil"/>
            </w:tcBorders>
            <w:shd w:val="clear" w:color="auto" w:fill="auto"/>
            <w:noWrap/>
            <w:vAlign w:val="bottom"/>
            <w:hideMark/>
          </w:tcPr>
          <w:p w14:paraId="53F6D2D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0.160</w:t>
            </w:r>
          </w:p>
        </w:tc>
      </w:tr>
      <w:tr w:rsidR="001D7850" w:rsidRPr="001D7850" w14:paraId="5F5D276C" w14:textId="77777777" w:rsidTr="00D24997">
        <w:trPr>
          <w:trHeight w:val="300"/>
        </w:trPr>
        <w:tc>
          <w:tcPr>
            <w:tcW w:w="2040" w:type="dxa"/>
            <w:tcBorders>
              <w:top w:val="nil"/>
              <w:bottom w:val="nil"/>
              <w:right w:val="nil"/>
            </w:tcBorders>
            <w:shd w:val="clear" w:color="auto" w:fill="auto"/>
            <w:noWrap/>
            <w:vAlign w:val="bottom"/>
            <w:hideMark/>
          </w:tcPr>
          <w:p w14:paraId="63012617"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ABS_AWCA</w:t>
            </w:r>
          </w:p>
        </w:tc>
        <w:tc>
          <w:tcPr>
            <w:tcW w:w="2040" w:type="dxa"/>
            <w:tcBorders>
              <w:top w:val="nil"/>
              <w:left w:val="nil"/>
              <w:bottom w:val="nil"/>
              <w:right w:val="nil"/>
            </w:tcBorders>
            <w:shd w:val="clear" w:color="auto" w:fill="auto"/>
            <w:noWrap/>
            <w:vAlign w:val="bottom"/>
            <w:hideMark/>
          </w:tcPr>
          <w:p w14:paraId="3E1F1BB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0.107</w:t>
            </w:r>
          </w:p>
        </w:tc>
        <w:tc>
          <w:tcPr>
            <w:tcW w:w="960" w:type="dxa"/>
            <w:tcBorders>
              <w:top w:val="nil"/>
              <w:left w:val="nil"/>
              <w:bottom w:val="nil"/>
              <w:right w:val="nil"/>
            </w:tcBorders>
            <w:shd w:val="clear" w:color="auto" w:fill="auto"/>
            <w:noWrap/>
            <w:vAlign w:val="bottom"/>
            <w:hideMark/>
          </w:tcPr>
          <w:p w14:paraId="4A763F4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0.020</w:t>
            </w:r>
          </w:p>
        </w:tc>
        <w:tc>
          <w:tcPr>
            <w:tcW w:w="960" w:type="dxa"/>
            <w:tcBorders>
              <w:top w:val="nil"/>
              <w:left w:val="nil"/>
              <w:bottom w:val="nil"/>
              <w:right w:val="nil"/>
            </w:tcBorders>
            <w:shd w:val="clear" w:color="auto" w:fill="auto"/>
            <w:noWrap/>
            <w:vAlign w:val="bottom"/>
            <w:hideMark/>
          </w:tcPr>
          <w:p w14:paraId="35654DF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0.049</w:t>
            </w:r>
          </w:p>
        </w:tc>
        <w:tc>
          <w:tcPr>
            <w:tcW w:w="960" w:type="dxa"/>
            <w:tcBorders>
              <w:top w:val="nil"/>
              <w:left w:val="nil"/>
              <w:bottom w:val="nil"/>
              <w:right w:val="nil"/>
            </w:tcBorders>
            <w:shd w:val="clear" w:color="auto" w:fill="auto"/>
            <w:noWrap/>
            <w:vAlign w:val="bottom"/>
            <w:hideMark/>
          </w:tcPr>
          <w:p w14:paraId="0A6C12A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0.121</w:t>
            </w:r>
          </w:p>
        </w:tc>
        <w:tc>
          <w:tcPr>
            <w:tcW w:w="1800" w:type="dxa"/>
            <w:tcBorders>
              <w:top w:val="nil"/>
              <w:left w:val="nil"/>
              <w:bottom w:val="nil"/>
            </w:tcBorders>
            <w:shd w:val="clear" w:color="auto" w:fill="auto"/>
            <w:noWrap/>
            <w:vAlign w:val="bottom"/>
            <w:hideMark/>
          </w:tcPr>
          <w:p w14:paraId="6F13A2E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0.153</w:t>
            </w:r>
          </w:p>
        </w:tc>
      </w:tr>
      <w:tr w:rsidR="001D7850" w:rsidRPr="001D7850" w14:paraId="38639B14" w14:textId="77777777" w:rsidTr="00D24997">
        <w:trPr>
          <w:trHeight w:val="300"/>
        </w:trPr>
        <w:tc>
          <w:tcPr>
            <w:tcW w:w="2040" w:type="dxa"/>
            <w:tcBorders>
              <w:top w:val="nil"/>
              <w:bottom w:val="nil"/>
              <w:right w:val="nil"/>
            </w:tcBorders>
            <w:shd w:val="clear" w:color="auto" w:fill="auto"/>
            <w:noWrap/>
            <w:vAlign w:val="bottom"/>
            <w:hideMark/>
          </w:tcPr>
          <w:p w14:paraId="13BE3A5F"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ABS_PMAA</w:t>
            </w:r>
          </w:p>
        </w:tc>
        <w:tc>
          <w:tcPr>
            <w:tcW w:w="2040" w:type="dxa"/>
            <w:tcBorders>
              <w:top w:val="nil"/>
              <w:left w:val="nil"/>
              <w:bottom w:val="nil"/>
              <w:right w:val="nil"/>
            </w:tcBorders>
            <w:shd w:val="clear" w:color="auto" w:fill="auto"/>
            <w:noWrap/>
            <w:vAlign w:val="bottom"/>
            <w:hideMark/>
          </w:tcPr>
          <w:p w14:paraId="03D203B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0.121</w:t>
            </w:r>
          </w:p>
        </w:tc>
        <w:tc>
          <w:tcPr>
            <w:tcW w:w="960" w:type="dxa"/>
            <w:tcBorders>
              <w:top w:val="nil"/>
              <w:left w:val="nil"/>
              <w:bottom w:val="nil"/>
              <w:right w:val="nil"/>
            </w:tcBorders>
            <w:shd w:val="clear" w:color="auto" w:fill="auto"/>
            <w:noWrap/>
            <w:vAlign w:val="bottom"/>
            <w:hideMark/>
          </w:tcPr>
          <w:p w14:paraId="2AE5359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0.031</w:t>
            </w:r>
          </w:p>
        </w:tc>
        <w:tc>
          <w:tcPr>
            <w:tcW w:w="960" w:type="dxa"/>
            <w:tcBorders>
              <w:top w:val="nil"/>
              <w:left w:val="nil"/>
              <w:bottom w:val="nil"/>
              <w:right w:val="nil"/>
            </w:tcBorders>
            <w:shd w:val="clear" w:color="auto" w:fill="auto"/>
            <w:noWrap/>
            <w:vAlign w:val="bottom"/>
            <w:hideMark/>
          </w:tcPr>
          <w:p w14:paraId="3646690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0.067</w:t>
            </w:r>
          </w:p>
        </w:tc>
        <w:tc>
          <w:tcPr>
            <w:tcW w:w="960" w:type="dxa"/>
            <w:tcBorders>
              <w:top w:val="nil"/>
              <w:left w:val="nil"/>
              <w:bottom w:val="nil"/>
              <w:right w:val="nil"/>
            </w:tcBorders>
            <w:shd w:val="clear" w:color="auto" w:fill="auto"/>
            <w:noWrap/>
            <w:vAlign w:val="bottom"/>
            <w:hideMark/>
          </w:tcPr>
          <w:p w14:paraId="4637223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0.139</w:t>
            </w:r>
          </w:p>
        </w:tc>
        <w:tc>
          <w:tcPr>
            <w:tcW w:w="1800" w:type="dxa"/>
            <w:tcBorders>
              <w:top w:val="nil"/>
              <w:left w:val="nil"/>
              <w:bottom w:val="nil"/>
            </w:tcBorders>
            <w:shd w:val="clear" w:color="auto" w:fill="auto"/>
            <w:noWrap/>
            <w:vAlign w:val="bottom"/>
            <w:hideMark/>
          </w:tcPr>
          <w:p w14:paraId="4C2812B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0.156</w:t>
            </w:r>
          </w:p>
        </w:tc>
      </w:tr>
      <w:tr w:rsidR="001D7850" w:rsidRPr="001D7850" w14:paraId="2F066C0D" w14:textId="77777777" w:rsidTr="00D24997">
        <w:trPr>
          <w:trHeight w:val="300"/>
        </w:trPr>
        <w:tc>
          <w:tcPr>
            <w:tcW w:w="2040" w:type="dxa"/>
            <w:tcBorders>
              <w:top w:val="nil"/>
              <w:bottom w:val="nil"/>
              <w:right w:val="nil"/>
            </w:tcBorders>
            <w:shd w:val="clear" w:color="auto" w:fill="auto"/>
            <w:noWrap/>
            <w:vAlign w:val="bottom"/>
            <w:hideMark/>
          </w:tcPr>
          <w:p w14:paraId="60410D81"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ABS_PMAWCA</w:t>
            </w:r>
          </w:p>
        </w:tc>
        <w:tc>
          <w:tcPr>
            <w:tcW w:w="2040" w:type="dxa"/>
            <w:tcBorders>
              <w:top w:val="nil"/>
              <w:left w:val="nil"/>
              <w:bottom w:val="nil"/>
              <w:right w:val="nil"/>
            </w:tcBorders>
            <w:shd w:val="clear" w:color="auto" w:fill="auto"/>
            <w:noWrap/>
            <w:vAlign w:val="bottom"/>
            <w:hideMark/>
          </w:tcPr>
          <w:p w14:paraId="3AAFF36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0.109</w:t>
            </w:r>
          </w:p>
        </w:tc>
        <w:tc>
          <w:tcPr>
            <w:tcW w:w="960" w:type="dxa"/>
            <w:tcBorders>
              <w:top w:val="nil"/>
              <w:left w:val="nil"/>
              <w:bottom w:val="nil"/>
              <w:right w:val="nil"/>
            </w:tcBorders>
            <w:shd w:val="clear" w:color="auto" w:fill="auto"/>
            <w:noWrap/>
            <w:vAlign w:val="bottom"/>
            <w:hideMark/>
          </w:tcPr>
          <w:p w14:paraId="0B1921E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0.023</w:t>
            </w:r>
          </w:p>
        </w:tc>
        <w:tc>
          <w:tcPr>
            <w:tcW w:w="960" w:type="dxa"/>
            <w:tcBorders>
              <w:top w:val="nil"/>
              <w:left w:val="nil"/>
              <w:bottom w:val="nil"/>
              <w:right w:val="nil"/>
            </w:tcBorders>
            <w:shd w:val="clear" w:color="auto" w:fill="auto"/>
            <w:noWrap/>
            <w:vAlign w:val="bottom"/>
            <w:hideMark/>
          </w:tcPr>
          <w:p w14:paraId="5E35E42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0.054</w:t>
            </w:r>
          </w:p>
        </w:tc>
        <w:tc>
          <w:tcPr>
            <w:tcW w:w="960" w:type="dxa"/>
            <w:tcBorders>
              <w:top w:val="nil"/>
              <w:left w:val="nil"/>
              <w:bottom w:val="nil"/>
              <w:right w:val="nil"/>
            </w:tcBorders>
            <w:shd w:val="clear" w:color="auto" w:fill="auto"/>
            <w:noWrap/>
            <w:vAlign w:val="bottom"/>
            <w:hideMark/>
          </w:tcPr>
          <w:p w14:paraId="547E41B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0.123</w:t>
            </w:r>
          </w:p>
        </w:tc>
        <w:tc>
          <w:tcPr>
            <w:tcW w:w="1800" w:type="dxa"/>
            <w:tcBorders>
              <w:top w:val="nil"/>
              <w:left w:val="nil"/>
              <w:bottom w:val="nil"/>
            </w:tcBorders>
            <w:shd w:val="clear" w:color="auto" w:fill="auto"/>
            <w:noWrap/>
            <w:vAlign w:val="bottom"/>
            <w:hideMark/>
          </w:tcPr>
          <w:p w14:paraId="0AAD223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0.151</w:t>
            </w:r>
          </w:p>
        </w:tc>
      </w:tr>
      <w:tr w:rsidR="001D7850" w:rsidRPr="001D7850" w14:paraId="06700236" w14:textId="77777777" w:rsidTr="00D24997">
        <w:trPr>
          <w:trHeight w:val="300"/>
        </w:trPr>
        <w:tc>
          <w:tcPr>
            <w:tcW w:w="2040" w:type="dxa"/>
            <w:tcBorders>
              <w:top w:val="nil"/>
              <w:bottom w:val="nil"/>
              <w:right w:val="nil"/>
            </w:tcBorders>
            <w:shd w:val="clear" w:color="auto" w:fill="auto"/>
            <w:noWrap/>
            <w:vAlign w:val="bottom"/>
            <w:hideMark/>
          </w:tcPr>
          <w:p w14:paraId="246C00EC"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xml:space="preserve"># of firms </w:t>
            </w:r>
          </w:p>
        </w:tc>
        <w:tc>
          <w:tcPr>
            <w:tcW w:w="2040" w:type="dxa"/>
            <w:tcBorders>
              <w:top w:val="nil"/>
              <w:left w:val="nil"/>
              <w:bottom w:val="nil"/>
              <w:right w:val="nil"/>
            </w:tcBorders>
            <w:shd w:val="clear" w:color="auto" w:fill="auto"/>
            <w:noWrap/>
            <w:vAlign w:val="bottom"/>
            <w:hideMark/>
          </w:tcPr>
          <w:p w14:paraId="5E6C1B2D" w14:textId="77777777" w:rsidR="001D7850" w:rsidRPr="001D7850" w:rsidRDefault="001D7850" w:rsidP="001D7850">
            <w:pPr>
              <w:rPr>
                <w:rFonts w:eastAsia="Times New Roman"/>
                <w:color w:val="000000"/>
              </w:rPr>
            </w:pPr>
            <w:r w:rsidRPr="001D7850">
              <w:rPr>
                <w:rFonts w:eastAsia="Times New Roman"/>
                <w:color w:val="000000"/>
                <w:sz w:val="22"/>
                <w:szCs w:val="22"/>
              </w:rPr>
              <w:t>719</w:t>
            </w:r>
          </w:p>
        </w:tc>
        <w:tc>
          <w:tcPr>
            <w:tcW w:w="960" w:type="dxa"/>
            <w:tcBorders>
              <w:top w:val="nil"/>
              <w:left w:val="nil"/>
              <w:bottom w:val="nil"/>
              <w:right w:val="nil"/>
            </w:tcBorders>
            <w:shd w:val="clear" w:color="auto" w:fill="auto"/>
            <w:noWrap/>
            <w:vAlign w:val="bottom"/>
            <w:hideMark/>
          </w:tcPr>
          <w:p w14:paraId="745B6516" w14:textId="77777777" w:rsidR="001D7850" w:rsidRPr="001D7850" w:rsidRDefault="001D7850" w:rsidP="001D7850">
            <w:pPr>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14:paraId="7141F1BA" w14:textId="77777777" w:rsidR="001D7850" w:rsidRPr="001D7850" w:rsidRDefault="001D7850" w:rsidP="001D7850">
            <w:pPr>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14:paraId="09E36CC7" w14:textId="77777777" w:rsidR="001D7850" w:rsidRPr="001D7850" w:rsidRDefault="001D7850" w:rsidP="001D7850">
            <w:pPr>
              <w:jc w:val="center"/>
              <w:rPr>
                <w:rFonts w:eastAsia="Times New Roman"/>
                <w:color w:val="000000"/>
              </w:rPr>
            </w:pPr>
          </w:p>
        </w:tc>
        <w:tc>
          <w:tcPr>
            <w:tcW w:w="1800" w:type="dxa"/>
            <w:tcBorders>
              <w:top w:val="nil"/>
              <w:left w:val="nil"/>
              <w:bottom w:val="nil"/>
            </w:tcBorders>
            <w:shd w:val="clear" w:color="auto" w:fill="auto"/>
            <w:noWrap/>
            <w:vAlign w:val="bottom"/>
            <w:hideMark/>
          </w:tcPr>
          <w:p w14:paraId="74D0B9A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7048679C" w14:textId="77777777" w:rsidTr="00D24997">
        <w:trPr>
          <w:trHeight w:val="300"/>
        </w:trPr>
        <w:tc>
          <w:tcPr>
            <w:tcW w:w="2040" w:type="dxa"/>
            <w:tcBorders>
              <w:top w:val="nil"/>
              <w:bottom w:val="single" w:sz="4" w:space="0" w:color="auto"/>
              <w:right w:val="nil"/>
            </w:tcBorders>
            <w:shd w:val="clear" w:color="auto" w:fill="auto"/>
            <w:noWrap/>
            <w:vAlign w:val="bottom"/>
            <w:hideMark/>
          </w:tcPr>
          <w:p w14:paraId="12117583"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of observations</w:t>
            </w:r>
          </w:p>
        </w:tc>
        <w:tc>
          <w:tcPr>
            <w:tcW w:w="2040" w:type="dxa"/>
            <w:tcBorders>
              <w:top w:val="nil"/>
              <w:left w:val="nil"/>
              <w:bottom w:val="single" w:sz="4" w:space="0" w:color="auto"/>
              <w:right w:val="nil"/>
            </w:tcBorders>
            <w:shd w:val="clear" w:color="auto" w:fill="auto"/>
            <w:noWrap/>
            <w:vAlign w:val="bottom"/>
            <w:hideMark/>
          </w:tcPr>
          <w:p w14:paraId="42D5D64A" w14:textId="77777777" w:rsidR="001D7850" w:rsidRPr="001D7850" w:rsidRDefault="001D7850" w:rsidP="001D7850">
            <w:pPr>
              <w:rPr>
                <w:rFonts w:eastAsia="Times New Roman"/>
                <w:color w:val="000000"/>
              </w:rPr>
            </w:pPr>
            <w:r w:rsidRPr="001D7850">
              <w:rPr>
                <w:rFonts w:eastAsia="Times New Roman"/>
                <w:color w:val="000000"/>
                <w:sz w:val="22"/>
                <w:szCs w:val="22"/>
              </w:rPr>
              <w:t>5690</w:t>
            </w:r>
          </w:p>
        </w:tc>
        <w:tc>
          <w:tcPr>
            <w:tcW w:w="960" w:type="dxa"/>
            <w:tcBorders>
              <w:top w:val="nil"/>
              <w:left w:val="nil"/>
              <w:bottom w:val="single" w:sz="4" w:space="0" w:color="auto"/>
              <w:right w:val="nil"/>
            </w:tcBorders>
            <w:shd w:val="clear" w:color="auto" w:fill="auto"/>
            <w:noWrap/>
            <w:vAlign w:val="bottom"/>
            <w:hideMark/>
          </w:tcPr>
          <w:p w14:paraId="208ABB7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05466AE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797FA28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c>
          <w:tcPr>
            <w:tcW w:w="1800" w:type="dxa"/>
            <w:tcBorders>
              <w:top w:val="nil"/>
              <w:left w:val="nil"/>
              <w:bottom w:val="single" w:sz="4" w:space="0" w:color="auto"/>
            </w:tcBorders>
            <w:shd w:val="clear" w:color="auto" w:fill="auto"/>
            <w:noWrap/>
            <w:vAlign w:val="bottom"/>
            <w:hideMark/>
          </w:tcPr>
          <w:p w14:paraId="308B6FA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bl>
    <w:p w14:paraId="24BBC01D" w14:textId="77777777" w:rsidR="001D7850" w:rsidRPr="001D7850" w:rsidRDefault="001D7850" w:rsidP="001D7850">
      <w:pPr>
        <w:rPr>
          <w:sz w:val="22"/>
          <w:szCs w:val="22"/>
        </w:rPr>
      </w:pPr>
      <w:r w:rsidRPr="001D7850">
        <w:rPr>
          <w:sz w:val="22"/>
          <w:szCs w:val="22"/>
        </w:rPr>
        <w:br/>
        <w:t xml:space="preserve">Table 2 panel A provides the descriptive statistics of the (performance-matched) abnormal total accruals, (performance-matched) working capital accruals and the control variables for the three groups of firms from 1998 - 2007. Variable descriptions are as follows: </w:t>
      </w:r>
      <w:r w:rsidRPr="001D7850">
        <w:rPr>
          <w:i/>
          <w:sz w:val="22"/>
          <w:szCs w:val="22"/>
        </w:rPr>
        <w:t>ABS_AA</w:t>
      </w:r>
      <w:r w:rsidRPr="001D7850">
        <w:rPr>
          <w:sz w:val="22"/>
          <w:szCs w:val="22"/>
        </w:rPr>
        <w:t xml:space="preserve"> is the absolute values of abnormal total accruals;  </w:t>
      </w:r>
      <w:r w:rsidRPr="001D7850">
        <w:rPr>
          <w:i/>
          <w:sz w:val="22"/>
          <w:szCs w:val="22"/>
        </w:rPr>
        <w:t>ABS_AWCA</w:t>
      </w:r>
      <w:r w:rsidRPr="001D7850">
        <w:rPr>
          <w:sz w:val="22"/>
          <w:szCs w:val="22"/>
        </w:rPr>
        <w:t xml:space="preserve"> is the absolute value of abnormal working capital accruals; </w:t>
      </w:r>
      <w:r w:rsidRPr="001D7850">
        <w:rPr>
          <w:i/>
          <w:sz w:val="22"/>
          <w:szCs w:val="22"/>
        </w:rPr>
        <w:t>ABS_PMAA</w:t>
      </w:r>
      <w:r w:rsidRPr="001D7850">
        <w:rPr>
          <w:sz w:val="22"/>
          <w:szCs w:val="22"/>
        </w:rPr>
        <w:t xml:space="preserve">  is the absolute values of performance-matched abnormal total accruals;   </w:t>
      </w:r>
      <w:r w:rsidRPr="001D7850">
        <w:rPr>
          <w:i/>
          <w:sz w:val="22"/>
          <w:szCs w:val="22"/>
        </w:rPr>
        <w:t xml:space="preserve">ABS_PMAWCA </w:t>
      </w:r>
      <w:r w:rsidRPr="001D7850">
        <w:rPr>
          <w:sz w:val="22"/>
          <w:szCs w:val="22"/>
        </w:rPr>
        <w:t xml:space="preserve">is the absolute values of performance-matched working capital accruals; </w:t>
      </w:r>
      <w:r w:rsidRPr="001D7850">
        <w:rPr>
          <w:i/>
          <w:sz w:val="22"/>
          <w:szCs w:val="22"/>
        </w:rPr>
        <w:t xml:space="preserve">SIZE </w:t>
      </w:r>
      <w:r w:rsidRPr="001D7850">
        <w:rPr>
          <w:sz w:val="22"/>
          <w:szCs w:val="22"/>
        </w:rPr>
        <w:t xml:space="preserve">is </w:t>
      </w:r>
      <w:r w:rsidRPr="001D7850">
        <w:rPr>
          <w:sz w:val="22"/>
          <w:szCs w:val="22"/>
          <w:lang w:eastAsia="ko-KR"/>
        </w:rPr>
        <w:t>logarithm of lagged total assets</w:t>
      </w:r>
      <w:r w:rsidRPr="001D7850">
        <w:rPr>
          <w:sz w:val="22"/>
          <w:szCs w:val="22"/>
        </w:rPr>
        <w:t xml:space="preserve">; </w:t>
      </w:r>
      <w:r w:rsidRPr="001D7850">
        <w:rPr>
          <w:i/>
          <w:sz w:val="22"/>
          <w:szCs w:val="22"/>
        </w:rPr>
        <w:t>Leverage</w:t>
      </w:r>
      <w:r w:rsidRPr="001D7850">
        <w:rPr>
          <w:sz w:val="22"/>
          <w:szCs w:val="22"/>
        </w:rPr>
        <w:t xml:space="preserve">  is measured as total liability divided by total assets; </w:t>
      </w:r>
      <w:r w:rsidRPr="001D7850">
        <w:rPr>
          <w:i/>
          <w:sz w:val="22"/>
          <w:szCs w:val="22"/>
        </w:rPr>
        <w:t>OCF</w:t>
      </w:r>
      <w:r w:rsidRPr="001D7850">
        <w:rPr>
          <w:sz w:val="22"/>
          <w:szCs w:val="22"/>
        </w:rPr>
        <w:t xml:space="preserve"> is measured as operating cash flow divided by lagged total assets; </w:t>
      </w:r>
      <w:r w:rsidRPr="001D7850">
        <w:rPr>
          <w:i/>
          <w:sz w:val="22"/>
          <w:szCs w:val="22"/>
        </w:rPr>
        <w:t>SGROWTH</w:t>
      </w:r>
      <w:r w:rsidRPr="001D7850">
        <w:rPr>
          <w:sz w:val="22"/>
          <w:szCs w:val="22"/>
        </w:rPr>
        <w:t xml:space="preserve"> is measured as the change in sales divided by lagged total assets; </w:t>
      </w:r>
      <w:r w:rsidRPr="001D7850">
        <w:rPr>
          <w:i/>
          <w:sz w:val="22"/>
          <w:szCs w:val="22"/>
        </w:rPr>
        <w:t>ROA</w:t>
      </w:r>
      <w:r w:rsidRPr="001D7850">
        <w:rPr>
          <w:sz w:val="22"/>
          <w:szCs w:val="22"/>
        </w:rPr>
        <w:t xml:space="preserve"> is the income before extraordinary items divided by lagged total assets; </w:t>
      </w:r>
      <w:r w:rsidRPr="001D7850">
        <w:rPr>
          <w:i/>
          <w:sz w:val="22"/>
          <w:szCs w:val="22"/>
        </w:rPr>
        <w:t>LOG_CYCLE</w:t>
      </w:r>
      <w:r w:rsidRPr="001D7850">
        <w:rPr>
          <w:sz w:val="22"/>
          <w:szCs w:val="22"/>
        </w:rPr>
        <w:t xml:space="preserve"> is logarithm of operating cycle, which is measured as the sum of average days of accounts receivable and average days of inventory.</w:t>
      </w:r>
    </w:p>
    <w:p w14:paraId="51C5D680" w14:textId="77777777" w:rsidR="001D7850" w:rsidRPr="001D7850" w:rsidRDefault="001D7850" w:rsidP="001D7850">
      <w:pPr>
        <w:rPr>
          <w:sz w:val="22"/>
          <w:szCs w:val="22"/>
        </w:rPr>
      </w:pPr>
    </w:p>
    <w:p w14:paraId="2DC2CEA8" w14:textId="77777777" w:rsidR="001D7850" w:rsidRPr="001D7850" w:rsidRDefault="001D7850" w:rsidP="001D7850">
      <w:pPr>
        <w:rPr>
          <w:sz w:val="22"/>
          <w:szCs w:val="22"/>
        </w:rPr>
      </w:pPr>
    </w:p>
    <w:p w14:paraId="257EDAED" w14:textId="77777777" w:rsidR="001D7850" w:rsidRPr="001D7850" w:rsidRDefault="001D7850" w:rsidP="001D7850">
      <w:pPr>
        <w:rPr>
          <w:rFonts w:eastAsiaTheme="minorEastAsia"/>
          <w:sz w:val="22"/>
          <w:szCs w:val="22"/>
          <w:lang w:eastAsia="zh-CN"/>
        </w:rPr>
      </w:pPr>
    </w:p>
    <w:p w14:paraId="0EA16C0D" w14:textId="77777777" w:rsidR="001D7850" w:rsidRPr="001D7850" w:rsidRDefault="001D7850" w:rsidP="001D7850">
      <w:pPr>
        <w:rPr>
          <w:rFonts w:eastAsiaTheme="minorEastAsia"/>
          <w:sz w:val="22"/>
          <w:szCs w:val="22"/>
          <w:lang w:eastAsia="zh-CN"/>
        </w:rPr>
      </w:pPr>
    </w:p>
    <w:p w14:paraId="61BAD9CE" w14:textId="77777777" w:rsidR="001D7850" w:rsidRPr="001D7850" w:rsidRDefault="001D7850" w:rsidP="001D7850">
      <w:pPr>
        <w:rPr>
          <w:rFonts w:eastAsiaTheme="minorEastAsia"/>
          <w:sz w:val="22"/>
          <w:szCs w:val="22"/>
          <w:lang w:eastAsia="zh-CN"/>
        </w:rPr>
      </w:pPr>
    </w:p>
    <w:p w14:paraId="58429EAF" w14:textId="77777777" w:rsidR="001D7850" w:rsidRPr="001D7850" w:rsidRDefault="001D7850" w:rsidP="001D7850">
      <w:pPr>
        <w:rPr>
          <w:rFonts w:eastAsiaTheme="minorEastAsia"/>
          <w:sz w:val="22"/>
          <w:szCs w:val="22"/>
          <w:lang w:eastAsia="zh-CN"/>
        </w:rPr>
      </w:pPr>
    </w:p>
    <w:p w14:paraId="0ECE7A2A" w14:textId="77777777" w:rsidR="001D7850" w:rsidRPr="001D7850" w:rsidRDefault="001D7850" w:rsidP="001D7850">
      <w:pPr>
        <w:rPr>
          <w:rFonts w:eastAsiaTheme="minorEastAsia"/>
          <w:sz w:val="22"/>
          <w:szCs w:val="22"/>
          <w:lang w:eastAsia="zh-CN"/>
        </w:rPr>
      </w:pPr>
    </w:p>
    <w:p w14:paraId="223167E3" w14:textId="77777777" w:rsidR="001D7850" w:rsidRPr="001D7850" w:rsidRDefault="001D7850" w:rsidP="001D7850">
      <w:pPr>
        <w:rPr>
          <w:rFonts w:eastAsiaTheme="minorEastAsia"/>
          <w:sz w:val="22"/>
          <w:szCs w:val="22"/>
          <w:lang w:eastAsia="zh-CN"/>
        </w:rPr>
      </w:pPr>
    </w:p>
    <w:p w14:paraId="5C6B4601" w14:textId="77777777" w:rsidR="001D7850" w:rsidRPr="001D7850" w:rsidRDefault="001D7850" w:rsidP="001D7850">
      <w:pPr>
        <w:rPr>
          <w:rFonts w:eastAsiaTheme="minorEastAsia"/>
          <w:sz w:val="22"/>
          <w:szCs w:val="22"/>
          <w:lang w:eastAsia="zh-CN"/>
        </w:rPr>
      </w:pPr>
    </w:p>
    <w:p w14:paraId="1A698CB3" w14:textId="77777777" w:rsidR="001D7850" w:rsidRPr="001D7850" w:rsidRDefault="001D7850" w:rsidP="001D7850">
      <w:pPr>
        <w:rPr>
          <w:rFonts w:eastAsiaTheme="minorEastAsia"/>
          <w:sz w:val="22"/>
          <w:szCs w:val="22"/>
          <w:lang w:eastAsia="zh-CN"/>
        </w:rPr>
      </w:pPr>
    </w:p>
    <w:p w14:paraId="5E477DED" w14:textId="77777777" w:rsidR="001D7850" w:rsidRPr="001D7850" w:rsidRDefault="001D7850" w:rsidP="001D7850">
      <w:pPr>
        <w:rPr>
          <w:rFonts w:eastAsiaTheme="minorEastAsia"/>
          <w:sz w:val="22"/>
          <w:szCs w:val="22"/>
          <w:lang w:eastAsia="zh-CN"/>
        </w:rPr>
      </w:pPr>
    </w:p>
    <w:p w14:paraId="77B6D133" w14:textId="77777777" w:rsidR="001D7850" w:rsidRPr="001D7850" w:rsidRDefault="001D7850" w:rsidP="001D7850">
      <w:pPr>
        <w:rPr>
          <w:rFonts w:eastAsiaTheme="minorEastAsia"/>
          <w:sz w:val="22"/>
          <w:szCs w:val="22"/>
          <w:lang w:eastAsia="zh-CN"/>
        </w:rPr>
      </w:pPr>
    </w:p>
    <w:p w14:paraId="3B848524" w14:textId="77777777" w:rsidR="001D7850" w:rsidRPr="001D7850" w:rsidRDefault="001D7850" w:rsidP="001D7850">
      <w:pPr>
        <w:rPr>
          <w:rFonts w:eastAsiaTheme="minorEastAsia"/>
          <w:sz w:val="22"/>
          <w:szCs w:val="22"/>
          <w:lang w:eastAsia="zh-CN"/>
        </w:rPr>
      </w:pPr>
    </w:p>
    <w:p w14:paraId="65F49A68" w14:textId="77777777" w:rsidR="001D7850" w:rsidRPr="001D7850" w:rsidRDefault="001D7850" w:rsidP="001D7850">
      <w:pPr>
        <w:rPr>
          <w:rFonts w:eastAsiaTheme="minorEastAsia"/>
          <w:sz w:val="22"/>
          <w:szCs w:val="22"/>
          <w:lang w:eastAsia="zh-CN"/>
        </w:rPr>
      </w:pPr>
    </w:p>
    <w:p w14:paraId="73D469EF" w14:textId="77777777" w:rsidR="001D7850" w:rsidRPr="001D7850" w:rsidRDefault="001D7850" w:rsidP="001D7850">
      <w:pPr>
        <w:rPr>
          <w:rFonts w:eastAsiaTheme="minorEastAsia"/>
          <w:sz w:val="22"/>
          <w:szCs w:val="22"/>
          <w:lang w:eastAsia="zh-CN"/>
        </w:rPr>
      </w:pPr>
    </w:p>
    <w:p w14:paraId="36F0F414" w14:textId="77777777" w:rsidR="001D7850" w:rsidRPr="001D7850" w:rsidRDefault="001D7850" w:rsidP="001D7850">
      <w:pPr>
        <w:rPr>
          <w:sz w:val="22"/>
          <w:szCs w:val="22"/>
        </w:rPr>
      </w:pPr>
    </w:p>
    <w:p w14:paraId="54D07FA7" w14:textId="77777777" w:rsidR="001D7850" w:rsidRPr="001D7850" w:rsidRDefault="001D7850" w:rsidP="001D7850">
      <w:pPr>
        <w:jc w:val="center"/>
        <w:rPr>
          <w:b/>
          <w:szCs w:val="22"/>
        </w:rPr>
      </w:pPr>
    </w:p>
    <w:p w14:paraId="5DBE0215" w14:textId="77777777" w:rsidR="001D7850" w:rsidRPr="001D7850" w:rsidRDefault="001D7850" w:rsidP="001D7850">
      <w:pPr>
        <w:jc w:val="center"/>
        <w:rPr>
          <w:b/>
          <w:szCs w:val="22"/>
        </w:rPr>
      </w:pPr>
    </w:p>
    <w:p w14:paraId="5D62C65B" w14:textId="77777777" w:rsidR="001D7850" w:rsidRPr="001D7850" w:rsidRDefault="001D7850" w:rsidP="001D7850">
      <w:pPr>
        <w:jc w:val="center"/>
        <w:rPr>
          <w:rFonts w:eastAsiaTheme="minorEastAsia"/>
          <w:b/>
          <w:szCs w:val="22"/>
          <w:lang w:eastAsia="zh-CN"/>
        </w:rPr>
      </w:pPr>
      <w:r w:rsidRPr="001D7850">
        <w:rPr>
          <w:b/>
          <w:szCs w:val="22"/>
        </w:rPr>
        <w:lastRenderedPageBreak/>
        <w:t>TABLE 2 Panel B: Descriptive Statistics - Sample for DD Measures</w:t>
      </w:r>
    </w:p>
    <w:p w14:paraId="31606C06" w14:textId="77777777" w:rsidR="001D7850" w:rsidRPr="001D7850" w:rsidRDefault="001D7850" w:rsidP="001D7850">
      <w:pPr>
        <w:jc w:val="center"/>
        <w:rPr>
          <w:rFonts w:eastAsiaTheme="minorEastAsia"/>
          <w:b/>
          <w:sz w:val="22"/>
          <w:szCs w:val="22"/>
          <w:lang w:eastAsia="zh-CN"/>
        </w:rPr>
      </w:pPr>
    </w:p>
    <w:tbl>
      <w:tblPr>
        <w:tblW w:w="7920" w:type="dxa"/>
        <w:tblInd w:w="93" w:type="dxa"/>
        <w:tblLook w:val="04A0" w:firstRow="1" w:lastRow="0" w:firstColumn="1" w:lastColumn="0" w:noHBand="0" w:noVBand="1"/>
      </w:tblPr>
      <w:tblGrid>
        <w:gridCol w:w="2040"/>
        <w:gridCol w:w="2040"/>
        <w:gridCol w:w="960"/>
        <w:gridCol w:w="960"/>
        <w:gridCol w:w="960"/>
        <w:gridCol w:w="960"/>
      </w:tblGrid>
      <w:tr w:rsidR="001D7850" w:rsidRPr="001D7850" w14:paraId="5A131E10" w14:textId="77777777" w:rsidTr="00D24997">
        <w:trPr>
          <w:trHeight w:val="315"/>
        </w:trPr>
        <w:tc>
          <w:tcPr>
            <w:tcW w:w="2040" w:type="dxa"/>
            <w:tcBorders>
              <w:top w:val="single" w:sz="4" w:space="0" w:color="auto"/>
              <w:bottom w:val="nil"/>
              <w:right w:val="nil"/>
            </w:tcBorders>
            <w:shd w:val="clear" w:color="auto" w:fill="auto"/>
            <w:noWrap/>
            <w:vAlign w:val="bottom"/>
            <w:hideMark/>
          </w:tcPr>
          <w:p w14:paraId="5B1CE949" w14:textId="77777777" w:rsidR="001D7850" w:rsidRPr="001D7850" w:rsidRDefault="001D7850" w:rsidP="001D7850">
            <w:pPr>
              <w:rPr>
                <w:rFonts w:eastAsia="Times New Roman"/>
                <w:color w:val="000000"/>
              </w:rPr>
            </w:pPr>
            <w:r w:rsidRPr="001D7850">
              <w:rPr>
                <w:rFonts w:eastAsia="Times New Roman"/>
                <w:color w:val="000000"/>
                <w:sz w:val="22"/>
                <w:szCs w:val="22"/>
              </w:rPr>
              <w:t xml:space="preserve">Group 1 </w:t>
            </w:r>
          </w:p>
        </w:tc>
        <w:tc>
          <w:tcPr>
            <w:tcW w:w="2040" w:type="dxa"/>
            <w:tcBorders>
              <w:top w:val="single" w:sz="4" w:space="0" w:color="auto"/>
              <w:left w:val="nil"/>
              <w:bottom w:val="nil"/>
              <w:right w:val="nil"/>
            </w:tcBorders>
            <w:shd w:val="clear" w:color="auto" w:fill="auto"/>
            <w:noWrap/>
            <w:vAlign w:val="bottom"/>
            <w:hideMark/>
          </w:tcPr>
          <w:p w14:paraId="7F2E7DD1"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c>
          <w:tcPr>
            <w:tcW w:w="960" w:type="dxa"/>
            <w:tcBorders>
              <w:top w:val="single" w:sz="4" w:space="0" w:color="auto"/>
              <w:left w:val="nil"/>
              <w:bottom w:val="nil"/>
              <w:right w:val="nil"/>
            </w:tcBorders>
            <w:shd w:val="clear" w:color="auto" w:fill="auto"/>
            <w:noWrap/>
            <w:vAlign w:val="bottom"/>
            <w:hideMark/>
          </w:tcPr>
          <w:p w14:paraId="359DB523"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c>
          <w:tcPr>
            <w:tcW w:w="960" w:type="dxa"/>
            <w:tcBorders>
              <w:top w:val="single" w:sz="4" w:space="0" w:color="auto"/>
              <w:left w:val="nil"/>
              <w:bottom w:val="nil"/>
              <w:right w:val="nil"/>
            </w:tcBorders>
            <w:shd w:val="clear" w:color="auto" w:fill="auto"/>
            <w:noWrap/>
            <w:vAlign w:val="bottom"/>
            <w:hideMark/>
          </w:tcPr>
          <w:p w14:paraId="7E3ABD14"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c>
          <w:tcPr>
            <w:tcW w:w="960" w:type="dxa"/>
            <w:tcBorders>
              <w:top w:val="single" w:sz="4" w:space="0" w:color="auto"/>
              <w:left w:val="nil"/>
              <w:bottom w:val="nil"/>
              <w:right w:val="nil"/>
            </w:tcBorders>
            <w:shd w:val="clear" w:color="auto" w:fill="auto"/>
            <w:noWrap/>
            <w:vAlign w:val="bottom"/>
            <w:hideMark/>
          </w:tcPr>
          <w:p w14:paraId="2E749F67"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c>
          <w:tcPr>
            <w:tcW w:w="960" w:type="dxa"/>
            <w:tcBorders>
              <w:top w:val="single" w:sz="4" w:space="0" w:color="auto"/>
              <w:left w:val="nil"/>
              <w:bottom w:val="nil"/>
            </w:tcBorders>
            <w:shd w:val="clear" w:color="auto" w:fill="auto"/>
            <w:noWrap/>
            <w:vAlign w:val="bottom"/>
            <w:hideMark/>
          </w:tcPr>
          <w:p w14:paraId="4B140510"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r>
      <w:tr w:rsidR="001D7850" w:rsidRPr="001D7850" w14:paraId="31664D8B" w14:textId="77777777" w:rsidTr="00D24997">
        <w:trPr>
          <w:trHeight w:val="300"/>
        </w:trPr>
        <w:tc>
          <w:tcPr>
            <w:tcW w:w="2040" w:type="dxa"/>
            <w:tcBorders>
              <w:top w:val="nil"/>
              <w:bottom w:val="nil"/>
              <w:right w:val="nil"/>
            </w:tcBorders>
            <w:shd w:val="clear" w:color="auto" w:fill="auto"/>
            <w:noWrap/>
            <w:vAlign w:val="bottom"/>
            <w:hideMark/>
          </w:tcPr>
          <w:p w14:paraId="2A753131"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c>
          <w:tcPr>
            <w:tcW w:w="2040" w:type="dxa"/>
            <w:tcBorders>
              <w:top w:val="nil"/>
              <w:left w:val="nil"/>
              <w:bottom w:val="single" w:sz="4" w:space="0" w:color="auto"/>
              <w:right w:val="nil"/>
            </w:tcBorders>
            <w:shd w:val="clear" w:color="auto" w:fill="auto"/>
            <w:noWrap/>
            <w:vAlign w:val="bottom"/>
            <w:hideMark/>
          </w:tcPr>
          <w:p w14:paraId="6CECF56C"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Mean</w:t>
            </w:r>
          </w:p>
        </w:tc>
        <w:tc>
          <w:tcPr>
            <w:tcW w:w="960" w:type="dxa"/>
            <w:tcBorders>
              <w:top w:val="nil"/>
              <w:left w:val="nil"/>
              <w:bottom w:val="single" w:sz="4" w:space="0" w:color="auto"/>
              <w:right w:val="nil"/>
            </w:tcBorders>
            <w:shd w:val="clear" w:color="auto" w:fill="auto"/>
            <w:noWrap/>
            <w:vAlign w:val="bottom"/>
            <w:hideMark/>
          </w:tcPr>
          <w:p w14:paraId="59901B28"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Q1</w:t>
            </w:r>
          </w:p>
        </w:tc>
        <w:tc>
          <w:tcPr>
            <w:tcW w:w="960" w:type="dxa"/>
            <w:tcBorders>
              <w:top w:val="nil"/>
              <w:left w:val="nil"/>
              <w:bottom w:val="single" w:sz="4" w:space="0" w:color="auto"/>
              <w:right w:val="nil"/>
            </w:tcBorders>
            <w:shd w:val="clear" w:color="auto" w:fill="auto"/>
            <w:noWrap/>
            <w:vAlign w:val="bottom"/>
            <w:hideMark/>
          </w:tcPr>
          <w:p w14:paraId="086EAF2B"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 xml:space="preserve">Median </w:t>
            </w:r>
          </w:p>
        </w:tc>
        <w:tc>
          <w:tcPr>
            <w:tcW w:w="960" w:type="dxa"/>
            <w:tcBorders>
              <w:top w:val="nil"/>
              <w:left w:val="nil"/>
              <w:bottom w:val="single" w:sz="4" w:space="0" w:color="auto"/>
              <w:right w:val="nil"/>
            </w:tcBorders>
            <w:shd w:val="clear" w:color="auto" w:fill="auto"/>
            <w:noWrap/>
            <w:vAlign w:val="bottom"/>
            <w:hideMark/>
          </w:tcPr>
          <w:p w14:paraId="1942ABBD"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Q3</w:t>
            </w:r>
          </w:p>
        </w:tc>
        <w:tc>
          <w:tcPr>
            <w:tcW w:w="960" w:type="dxa"/>
            <w:tcBorders>
              <w:top w:val="nil"/>
              <w:left w:val="nil"/>
              <w:bottom w:val="single" w:sz="4" w:space="0" w:color="auto"/>
            </w:tcBorders>
            <w:shd w:val="clear" w:color="auto" w:fill="auto"/>
            <w:noWrap/>
            <w:vAlign w:val="bottom"/>
            <w:hideMark/>
          </w:tcPr>
          <w:p w14:paraId="2DC31E18"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SD</w:t>
            </w:r>
          </w:p>
        </w:tc>
      </w:tr>
      <w:tr w:rsidR="001D7850" w:rsidRPr="001D7850" w14:paraId="11294671" w14:textId="77777777" w:rsidTr="00D24997">
        <w:trPr>
          <w:trHeight w:val="300"/>
        </w:trPr>
        <w:tc>
          <w:tcPr>
            <w:tcW w:w="2040" w:type="dxa"/>
            <w:tcBorders>
              <w:top w:val="nil"/>
              <w:bottom w:val="nil"/>
              <w:right w:val="nil"/>
            </w:tcBorders>
            <w:shd w:val="clear" w:color="auto" w:fill="auto"/>
            <w:noWrap/>
            <w:vAlign w:val="bottom"/>
            <w:hideMark/>
          </w:tcPr>
          <w:p w14:paraId="3CB9AAA2"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Size</w:t>
            </w:r>
          </w:p>
        </w:tc>
        <w:tc>
          <w:tcPr>
            <w:tcW w:w="2040" w:type="dxa"/>
            <w:tcBorders>
              <w:top w:val="nil"/>
              <w:left w:val="nil"/>
              <w:bottom w:val="nil"/>
              <w:right w:val="nil"/>
            </w:tcBorders>
            <w:shd w:val="clear" w:color="auto" w:fill="auto"/>
            <w:noWrap/>
            <w:vAlign w:val="bottom"/>
            <w:hideMark/>
          </w:tcPr>
          <w:p w14:paraId="39D3DA3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7.301</w:t>
            </w:r>
          </w:p>
        </w:tc>
        <w:tc>
          <w:tcPr>
            <w:tcW w:w="960" w:type="dxa"/>
            <w:tcBorders>
              <w:top w:val="nil"/>
              <w:left w:val="nil"/>
              <w:bottom w:val="nil"/>
              <w:right w:val="nil"/>
            </w:tcBorders>
            <w:shd w:val="clear" w:color="auto" w:fill="auto"/>
            <w:noWrap/>
            <w:vAlign w:val="bottom"/>
            <w:hideMark/>
          </w:tcPr>
          <w:p w14:paraId="0F67A09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6.335</w:t>
            </w:r>
          </w:p>
        </w:tc>
        <w:tc>
          <w:tcPr>
            <w:tcW w:w="960" w:type="dxa"/>
            <w:tcBorders>
              <w:top w:val="nil"/>
              <w:left w:val="nil"/>
              <w:bottom w:val="nil"/>
              <w:right w:val="nil"/>
            </w:tcBorders>
            <w:shd w:val="clear" w:color="auto" w:fill="auto"/>
            <w:noWrap/>
            <w:vAlign w:val="bottom"/>
            <w:hideMark/>
          </w:tcPr>
          <w:p w14:paraId="1588793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7.550</w:t>
            </w:r>
          </w:p>
        </w:tc>
        <w:tc>
          <w:tcPr>
            <w:tcW w:w="960" w:type="dxa"/>
            <w:tcBorders>
              <w:top w:val="nil"/>
              <w:left w:val="nil"/>
              <w:bottom w:val="nil"/>
              <w:right w:val="nil"/>
            </w:tcBorders>
            <w:shd w:val="clear" w:color="auto" w:fill="auto"/>
            <w:noWrap/>
            <w:vAlign w:val="bottom"/>
            <w:hideMark/>
          </w:tcPr>
          <w:p w14:paraId="2F9E8A2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8.800</w:t>
            </w:r>
          </w:p>
        </w:tc>
        <w:tc>
          <w:tcPr>
            <w:tcW w:w="960" w:type="dxa"/>
            <w:tcBorders>
              <w:top w:val="nil"/>
              <w:left w:val="nil"/>
              <w:bottom w:val="nil"/>
            </w:tcBorders>
            <w:shd w:val="clear" w:color="auto" w:fill="auto"/>
            <w:noWrap/>
            <w:vAlign w:val="bottom"/>
            <w:hideMark/>
          </w:tcPr>
          <w:p w14:paraId="7026878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2.060</w:t>
            </w:r>
          </w:p>
        </w:tc>
      </w:tr>
      <w:tr w:rsidR="001D7850" w:rsidRPr="001D7850" w14:paraId="592ADE09" w14:textId="77777777" w:rsidTr="00D24997">
        <w:trPr>
          <w:trHeight w:val="300"/>
        </w:trPr>
        <w:tc>
          <w:tcPr>
            <w:tcW w:w="2040" w:type="dxa"/>
            <w:tcBorders>
              <w:top w:val="nil"/>
              <w:bottom w:val="nil"/>
              <w:right w:val="nil"/>
            </w:tcBorders>
            <w:shd w:val="clear" w:color="auto" w:fill="auto"/>
            <w:noWrap/>
            <w:vAlign w:val="bottom"/>
            <w:hideMark/>
          </w:tcPr>
          <w:p w14:paraId="77802A26"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Leverage</w:t>
            </w:r>
          </w:p>
        </w:tc>
        <w:tc>
          <w:tcPr>
            <w:tcW w:w="2040" w:type="dxa"/>
            <w:tcBorders>
              <w:top w:val="nil"/>
              <w:left w:val="nil"/>
              <w:bottom w:val="nil"/>
              <w:right w:val="nil"/>
            </w:tcBorders>
            <w:shd w:val="clear" w:color="auto" w:fill="auto"/>
            <w:noWrap/>
            <w:vAlign w:val="bottom"/>
            <w:hideMark/>
          </w:tcPr>
          <w:p w14:paraId="0ADDF07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0.632</w:t>
            </w:r>
          </w:p>
        </w:tc>
        <w:tc>
          <w:tcPr>
            <w:tcW w:w="960" w:type="dxa"/>
            <w:tcBorders>
              <w:top w:val="nil"/>
              <w:left w:val="nil"/>
              <w:bottom w:val="nil"/>
              <w:right w:val="nil"/>
            </w:tcBorders>
            <w:shd w:val="clear" w:color="auto" w:fill="auto"/>
            <w:noWrap/>
            <w:vAlign w:val="bottom"/>
            <w:hideMark/>
          </w:tcPr>
          <w:p w14:paraId="7F5FA87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0.463</w:t>
            </w:r>
          </w:p>
        </w:tc>
        <w:tc>
          <w:tcPr>
            <w:tcW w:w="960" w:type="dxa"/>
            <w:tcBorders>
              <w:top w:val="nil"/>
              <w:left w:val="nil"/>
              <w:bottom w:val="nil"/>
              <w:right w:val="nil"/>
            </w:tcBorders>
            <w:shd w:val="clear" w:color="auto" w:fill="auto"/>
            <w:noWrap/>
            <w:vAlign w:val="bottom"/>
            <w:hideMark/>
          </w:tcPr>
          <w:p w14:paraId="13CF2B9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0.674</w:t>
            </w:r>
          </w:p>
        </w:tc>
        <w:tc>
          <w:tcPr>
            <w:tcW w:w="960" w:type="dxa"/>
            <w:tcBorders>
              <w:top w:val="nil"/>
              <w:left w:val="nil"/>
              <w:bottom w:val="nil"/>
              <w:right w:val="nil"/>
            </w:tcBorders>
            <w:shd w:val="clear" w:color="auto" w:fill="auto"/>
            <w:noWrap/>
            <w:vAlign w:val="bottom"/>
            <w:hideMark/>
          </w:tcPr>
          <w:p w14:paraId="0DC7D64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0.757</w:t>
            </w:r>
          </w:p>
        </w:tc>
        <w:tc>
          <w:tcPr>
            <w:tcW w:w="960" w:type="dxa"/>
            <w:tcBorders>
              <w:top w:val="nil"/>
              <w:left w:val="nil"/>
              <w:bottom w:val="nil"/>
            </w:tcBorders>
            <w:shd w:val="clear" w:color="auto" w:fill="auto"/>
            <w:noWrap/>
            <w:vAlign w:val="bottom"/>
            <w:hideMark/>
          </w:tcPr>
          <w:p w14:paraId="467387B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0.242</w:t>
            </w:r>
          </w:p>
        </w:tc>
      </w:tr>
      <w:tr w:rsidR="001D7850" w:rsidRPr="001D7850" w14:paraId="297FB4B9" w14:textId="77777777" w:rsidTr="00D24997">
        <w:trPr>
          <w:trHeight w:val="300"/>
        </w:trPr>
        <w:tc>
          <w:tcPr>
            <w:tcW w:w="2040" w:type="dxa"/>
            <w:tcBorders>
              <w:top w:val="nil"/>
              <w:bottom w:val="nil"/>
              <w:right w:val="nil"/>
            </w:tcBorders>
            <w:shd w:val="clear" w:color="auto" w:fill="auto"/>
            <w:noWrap/>
            <w:vAlign w:val="bottom"/>
            <w:hideMark/>
          </w:tcPr>
          <w:p w14:paraId="5C94D596"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OCF</w:t>
            </w:r>
          </w:p>
        </w:tc>
        <w:tc>
          <w:tcPr>
            <w:tcW w:w="2040" w:type="dxa"/>
            <w:tcBorders>
              <w:top w:val="nil"/>
              <w:left w:val="nil"/>
              <w:bottom w:val="nil"/>
              <w:right w:val="nil"/>
            </w:tcBorders>
            <w:shd w:val="clear" w:color="auto" w:fill="auto"/>
            <w:noWrap/>
            <w:vAlign w:val="bottom"/>
            <w:hideMark/>
          </w:tcPr>
          <w:p w14:paraId="54D2BEE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0.058</w:t>
            </w:r>
          </w:p>
        </w:tc>
        <w:tc>
          <w:tcPr>
            <w:tcW w:w="960" w:type="dxa"/>
            <w:tcBorders>
              <w:top w:val="nil"/>
              <w:left w:val="nil"/>
              <w:bottom w:val="nil"/>
              <w:right w:val="nil"/>
            </w:tcBorders>
            <w:shd w:val="clear" w:color="auto" w:fill="auto"/>
            <w:noWrap/>
            <w:vAlign w:val="bottom"/>
            <w:hideMark/>
          </w:tcPr>
          <w:p w14:paraId="33F33F0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0.034</w:t>
            </w:r>
          </w:p>
        </w:tc>
        <w:tc>
          <w:tcPr>
            <w:tcW w:w="960" w:type="dxa"/>
            <w:tcBorders>
              <w:top w:val="nil"/>
              <w:left w:val="nil"/>
              <w:bottom w:val="nil"/>
              <w:right w:val="nil"/>
            </w:tcBorders>
            <w:shd w:val="clear" w:color="auto" w:fill="auto"/>
            <w:noWrap/>
            <w:vAlign w:val="bottom"/>
            <w:hideMark/>
          </w:tcPr>
          <w:p w14:paraId="15C49F9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0.071</w:t>
            </w:r>
          </w:p>
        </w:tc>
        <w:tc>
          <w:tcPr>
            <w:tcW w:w="960" w:type="dxa"/>
            <w:tcBorders>
              <w:top w:val="nil"/>
              <w:left w:val="nil"/>
              <w:bottom w:val="nil"/>
              <w:right w:val="nil"/>
            </w:tcBorders>
            <w:shd w:val="clear" w:color="auto" w:fill="auto"/>
            <w:noWrap/>
            <w:vAlign w:val="bottom"/>
            <w:hideMark/>
          </w:tcPr>
          <w:p w14:paraId="332C483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0.116</w:t>
            </w:r>
          </w:p>
        </w:tc>
        <w:tc>
          <w:tcPr>
            <w:tcW w:w="960" w:type="dxa"/>
            <w:tcBorders>
              <w:top w:val="nil"/>
              <w:left w:val="nil"/>
              <w:bottom w:val="nil"/>
            </w:tcBorders>
            <w:shd w:val="clear" w:color="auto" w:fill="auto"/>
            <w:noWrap/>
            <w:vAlign w:val="bottom"/>
            <w:hideMark/>
          </w:tcPr>
          <w:p w14:paraId="44DB3B5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0.141</w:t>
            </w:r>
          </w:p>
        </w:tc>
      </w:tr>
      <w:tr w:rsidR="001D7850" w:rsidRPr="001D7850" w14:paraId="22033BA1" w14:textId="77777777" w:rsidTr="00D24997">
        <w:trPr>
          <w:trHeight w:val="300"/>
        </w:trPr>
        <w:tc>
          <w:tcPr>
            <w:tcW w:w="2040" w:type="dxa"/>
            <w:tcBorders>
              <w:top w:val="nil"/>
              <w:bottom w:val="nil"/>
              <w:right w:val="nil"/>
            </w:tcBorders>
            <w:shd w:val="clear" w:color="auto" w:fill="auto"/>
            <w:noWrap/>
            <w:vAlign w:val="bottom"/>
            <w:hideMark/>
          </w:tcPr>
          <w:p w14:paraId="2344E152"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SGROWTH</w:t>
            </w:r>
          </w:p>
        </w:tc>
        <w:tc>
          <w:tcPr>
            <w:tcW w:w="2040" w:type="dxa"/>
            <w:tcBorders>
              <w:top w:val="nil"/>
              <w:left w:val="nil"/>
              <w:bottom w:val="nil"/>
              <w:right w:val="nil"/>
            </w:tcBorders>
            <w:shd w:val="clear" w:color="auto" w:fill="auto"/>
            <w:noWrap/>
            <w:vAlign w:val="bottom"/>
            <w:hideMark/>
          </w:tcPr>
          <w:p w14:paraId="2484BE8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0.109</w:t>
            </w:r>
          </w:p>
        </w:tc>
        <w:tc>
          <w:tcPr>
            <w:tcW w:w="960" w:type="dxa"/>
            <w:tcBorders>
              <w:top w:val="nil"/>
              <w:left w:val="nil"/>
              <w:bottom w:val="nil"/>
              <w:right w:val="nil"/>
            </w:tcBorders>
            <w:shd w:val="clear" w:color="auto" w:fill="auto"/>
            <w:noWrap/>
            <w:vAlign w:val="bottom"/>
            <w:hideMark/>
          </w:tcPr>
          <w:p w14:paraId="138E6D0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-0.007</w:t>
            </w:r>
          </w:p>
        </w:tc>
        <w:tc>
          <w:tcPr>
            <w:tcW w:w="960" w:type="dxa"/>
            <w:tcBorders>
              <w:top w:val="nil"/>
              <w:left w:val="nil"/>
              <w:bottom w:val="nil"/>
              <w:right w:val="nil"/>
            </w:tcBorders>
            <w:shd w:val="clear" w:color="auto" w:fill="auto"/>
            <w:noWrap/>
            <w:vAlign w:val="bottom"/>
            <w:hideMark/>
          </w:tcPr>
          <w:p w14:paraId="59F8940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0.048</w:t>
            </w:r>
          </w:p>
        </w:tc>
        <w:tc>
          <w:tcPr>
            <w:tcW w:w="960" w:type="dxa"/>
            <w:tcBorders>
              <w:top w:val="nil"/>
              <w:left w:val="nil"/>
              <w:bottom w:val="nil"/>
              <w:right w:val="nil"/>
            </w:tcBorders>
            <w:shd w:val="clear" w:color="auto" w:fill="auto"/>
            <w:noWrap/>
            <w:vAlign w:val="bottom"/>
            <w:hideMark/>
          </w:tcPr>
          <w:p w14:paraId="3053DA7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0.179</w:t>
            </w:r>
          </w:p>
        </w:tc>
        <w:tc>
          <w:tcPr>
            <w:tcW w:w="960" w:type="dxa"/>
            <w:tcBorders>
              <w:top w:val="nil"/>
              <w:left w:val="nil"/>
              <w:bottom w:val="nil"/>
            </w:tcBorders>
            <w:shd w:val="clear" w:color="auto" w:fill="auto"/>
            <w:noWrap/>
            <w:vAlign w:val="bottom"/>
            <w:hideMark/>
          </w:tcPr>
          <w:p w14:paraId="1BF1B04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0.341</w:t>
            </w:r>
          </w:p>
        </w:tc>
      </w:tr>
      <w:tr w:rsidR="001D7850" w:rsidRPr="001D7850" w14:paraId="55B0571C" w14:textId="77777777" w:rsidTr="00D24997">
        <w:trPr>
          <w:trHeight w:val="300"/>
        </w:trPr>
        <w:tc>
          <w:tcPr>
            <w:tcW w:w="2040" w:type="dxa"/>
            <w:tcBorders>
              <w:top w:val="nil"/>
              <w:bottom w:val="nil"/>
              <w:right w:val="nil"/>
            </w:tcBorders>
            <w:shd w:val="clear" w:color="auto" w:fill="auto"/>
            <w:noWrap/>
            <w:vAlign w:val="bottom"/>
            <w:hideMark/>
          </w:tcPr>
          <w:p w14:paraId="711341B0"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ROA</w:t>
            </w:r>
          </w:p>
        </w:tc>
        <w:tc>
          <w:tcPr>
            <w:tcW w:w="2040" w:type="dxa"/>
            <w:tcBorders>
              <w:top w:val="nil"/>
              <w:left w:val="nil"/>
              <w:bottom w:val="nil"/>
              <w:right w:val="nil"/>
            </w:tcBorders>
            <w:shd w:val="clear" w:color="auto" w:fill="auto"/>
            <w:noWrap/>
            <w:vAlign w:val="bottom"/>
            <w:hideMark/>
          </w:tcPr>
          <w:p w14:paraId="0ACBF19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-0.004</w:t>
            </w:r>
          </w:p>
        </w:tc>
        <w:tc>
          <w:tcPr>
            <w:tcW w:w="960" w:type="dxa"/>
            <w:tcBorders>
              <w:top w:val="nil"/>
              <w:left w:val="nil"/>
              <w:bottom w:val="nil"/>
              <w:right w:val="nil"/>
            </w:tcBorders>
            <w:shd w:val="clear" w:color="auto" w:fill="auto"/>
            <w:noWrap/>
            <w:vAlign w:val="bottom"/>
            <w:hideMark/>
          </w:tcPr>
          <w:p w14:paraId="4D0073B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0.007</w:t>
            </w:r>
          </w:p>
        </w:tc>
        <w:tc>
          <w:tcPr>
            <w:tcW w:w="960" w:type="dxa"/>
            <w:tcBorders>
              <w:top w:val="nil"/>
              <w:left w:val="nil"/>
              <w:bottom w:val="nil"/>
              <w:right w:val="nil"/>
            </w:tcBorders>
            <w:shd w:val="clear" w:color="auto" w:fill="auto"/>
            <w:noWrap/>
            <w:vAlign w:val="bottom"/>
            <w:hideMark/>
          </w:tcPr>
          <w:p w14:paraId="25650ED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0.030</w:t>
            </w:r>
          </w:p>
        </w:tc>
        <w:tc>
          <w:tcPr>
            <w:tcW w:w="960" w:type="dxa"/>
            <w:tcBorders>
              <w:top w:val="nil"/>
              <w:left w:val="nil"/>
              <w:bottom w:val="nil"/>
              <w:right w:val="nil"/>
            </w:tcBorders>
            <w:shd w:val="clear" w:color="auto" w:fill="auto"/>
            <w:noWrap/>
            <w:vAlign w:val="bottom"/>
            <w:hideMark/>
          </w:tcPr>
          <w:p w14:paraId="30F777F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0.055</w:t>
            </w:r>
          </w:p>
        </w:tc>
        <w:tc>
          <w:tcPr>
            <w:tcW w:w="960" w:type="dxa"/>
            <w:tcBorders>
              <w:top w:val="nil"/>
              <w:left w:val="nil"/>
              <w:bottom w:val="nil"/>
            </w:tcBorders>
            <w:shd w:val="clear" w:color="auto" w:fill="auto"/>
            <w:noWrap/>
            <w:vAlign w:val="bottom"/>
            <w:hideMark/>
          </w:tcPr>
          <w:p w14:paraId="20C2367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0.164</w:t>
            </w:r>
          </w:p>
        </w:tc>
      </w:tr>
      <w:tr w:rsidR="001D7850" w:rsidRPr="001D7850" w14:paraId="7E639193" w14:textId="77777777" w:rsidTr="00D24997">
        <w:trPr>
          <w:trHeight w:val="300"/>
        </w:trPr>
        <w:tc>
          <w:tcPr>
            <w:tcW w:w="2040" w:type="dxa"/>
            <w:tcBorders>
              <w:top w:val="nil"/>
              <w:bottom w:val="nil"/>
              <w:right w:val="nil"/>
            </w:tcBorders>
            <w:shd w:val="clear" w:color="auto" w:fill="auto"/>
            <w:noWrap/>
            <w:vAlign w:val="bottom"/>
            <w:hideMark/>
          </w:tcPr>
          <w:p w14:paraId="690AABE1"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LOG_CYCLE</w:t>
            </w:r>
          </w:p>
        </w:tc>
        <w:tc>
          <w:tcPr>
            <w:tcW w:w="2040" w:type="dxa"/>
            <w:tcBorders>
              <w:top w:val="nil"/>
              <w:left w:val="nil"/>
              <w:bottom w:val="nil"/>
              <w:right w:val="nil"/>
            </w:tcBorders>
            <w:shd w:val="clear" w:color="auto" w:fill="auto"/>
            <w:noWrap/>
            <w:vAlign w:val="bottom"/>
            <w:hideMark/>
          </w:tcPr>
          <w:p w14:paraId="5970C75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4.519</w:t>
            </w:r>
          </w:p>
        </w:tc>
        <w:tc>
          <w:tcPr>
            <w:tcW w:w="960" w:type="dxa"/>
            <w:tcBorders>
              <w:top w:val="nil"/>
              <w:left w:val="nil"/>
              <w:bottom w:val="nil"/>
              <w:right w:val="nil"/>
            </w:tcBorders>
            <w:shd w:val="clear" w:color="auto" w:fill="auto"/>
            <w:noWrap/>
            <w:vAlign w:val="bottom"/>
            <w:hideMark/>
          </w:tcPr>
          <w:p w14:paraId="569CC81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4.179</w:t>
            </w:r>
          </w:p>
        </w:tc>
        <w:tc>
          <w:tcPr>
            <w:tcW w:w="960" w:type="dxa"/>
            <w:tcBorders>
              <w:top w:val="nil"/>
              <w:left w:val="nil"/>
              <w:bottom w:val="nil"/>
              <w:right w:val="nil"/>
            </w:tcBorders>
            <w:shd w:val="clear" w:color="auto" w:fill="auto"/>
            <w:noWrap/>
            <w:vAlign w:val="bottom"/>
            <w:hideMark/>
          </w:tcPr>
          <w:p w14:paraId="57B633D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4.534</w:t>
            </w:r>
          </w:p>
        </w:tc>
        <w:tc>
          <w:tcPr>
            <w:tcW w:w="960" w:type="dxa"/>
            <w:tcBorders>
              <w:top w:val="nil"/>
              <w:left w:val="nil"/>
              <w:bottom w:val="nil"/>
              <w:right w:val="nil"/>
            </w:tcBorders>
            <w:shd w:val="clear" w:color="auto" w:fill="auto"/>
            <w:noWrap/>
            <w:vAlign w:val="bottom"/>
            <w:hideMark/>
          </w:tcPr>
          <w:p w14:paraId="03EF8C2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4.925</w:t>
            </w:r>
          </w:p>
        </w:tc>
        <w:tc>
          <w:tcPr>
            <w:tcW w:w="960" w:type="dxa"/>
            <w:tcBorders>
              <w:top w:val="nil"/>
              <w:left w:val="nil"/>
              <w:bottom w:val="nil"/>
            </w:tcBorders>
            <w:shd w:val="clear" w:color="auto" w:fill="auto"/>
            <w:noWrap/>
            <w:vAlign w:val="bottom"/>
            <w:hideMark/>
          </w:tcPr>
          <w:p w14:paraId="17DFC3B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0.744</w:t>
            </w:r>
          </w:p>
        </w:tc>
      </w:tr>
      <w:tr w:rsidR="001D7850" w:rsidRPr="001D7850" w14:paraId="5D1E2CAA" w14:textId="77777777" w:rsidTr="00D24997">
        <w:trPr>
          <w:trHeight w:val="300"/>
        </w:trPr>
        <w:tc>
          <w:tcPr>
            <w:tcW w:w="2040" w:type="dxa"/>
            <w:tcBorders>
              <w:top w:val="nil"/>
              <w:bottom w:val="nil"/>
              <w:right w:val="nil"/>
            </w:tcBorders>
            <w:shd w:val="clear" w:color="auto" w:fill="auto"/>
            <w:noWrap/>
            <w:vAlign w:val="bottom"/>
            <w:hideMark/>
          </w:tcPr>
          <w:p w14:paraId="4CD4B5A7"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ABS_DD</w:t>
            </w:r>
          </w:p>
        </w:tc>
        <w:tc>
          <w:tcPr>
            <w:tcW w:w="2040" w:type="dxa"/>
            <w:tcBorders>
              <w:top w:val="nil"/>
              <w:left w:val="nil"/>
              <w:bottom w:val="nil"/>
              <w:right w:val="nil"/>
            </w:tcBorders>
            <w:shd w:val="clear" w:color="auto" w:fill="auto"/>
            <w:noWrap/>
            <w:vAlign w:val="bottom"/>
            <w:hideMark/>
          </w:tcPr>
          <w:p w14:paraId="1749AE3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0.043</w:t>
            </w:r>
          </w:p>
        </w:tc>
        <w:tc>
          <w:tcPr>
            <w:tcW w:w="960" w:type="dxa"/>
            <w:tcBorders>
              <w:top w:val="nil"/>
              <w:left w:val="nil"/>
              <w:bottom w:val="nil"/>
              <w:right w:val="nil"/>
            </w:tcBorders>
            <w:shd w:val="clear" w:color="auto" w:fill="auto"/>
            <w:noWrap/>
            <w:vAlign w:val="bottom"/>
            <w:hideMark/>
          </w:tcPr>
          <w:p w14:paraId="00AE73E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0.010</w:t>
            </w:r>
          </w:p>
        </w:tc>
        <w:tc>
          <w:tcPr>
            <w:tcW w:w="960" w:type="dxa"/>
            <w:tcBorders>
              <w:top w:val="nil"/>
              <w:left w:val="nil"/>
              <w:bottom w:val="nil"/>
              <w:right w:val="nil"/>
            </w:tcBorders>
            <w:shd w:val="clear" w:color="auto" w:fill="auto"/>
            <w:noWrap/>
            <w:vAlign w:val="bottom"/>
            <w:hideMark/>
          </w:tcPr>
          <w:p w14:paraId="3FA1A75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0.024</w:t>
            </w:r>
          </w:p>
        </w:tc>
        <w:tc>
          <w:tcPr>
            <w:tcW w:w="960" w:type="dxa"/>
            <w:tcBorders>
              <w:top w:val="nil"/>
              <w:left w:val="nil"/>
              <w:bottom w:val="nil"/>
              <w:right w:val="nil"/>
            </w:tcBorders>
            <w:shd w:val="clear" w:color="auto" w:fill="auto"/>
            <w:noWrap/>
            <w:vAlign w:val="bottom"/>
            <w:hideMark/>
          </w:tcPr>
          <w:p w14:paraId="379E359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0.048</w:t>
            </w:r>
          </w:p>
        </w:tc>
        <w:tc>
          <w:tcPr>
            <w:tcW w:w="960" w:type="dxa"/>
            <w:tcBorders>
              <w:top w:val="nil"/>
              <w:left w:val="nil"/>
              <w:bottom w:val="nil"/>
            </w:tcBorders>
            <w:shd w:val="clear" w:color="auto" w:fill="auto"/>
            <w:noWrap/>
            <w:vAlign w:val="bottom"/>
            <w:hideMark/>
          </w:tcPr>
          <w:p w14:paraId="4B7B880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0.060</w:t>
            </w:r>
          </w:p>
        </w:tc>
      </w:tr>
      <w:tr w:rsidR="001D7850" w:rsidRPr="001D7850" w14:paraId="490EE20C" w14:textId="77777777" w:rsidTr="00D24997">
        <w:trPr>
          <w:trHeight w:val="300"/>
        </w:trPr>
        <w:tc>
          <w:tcPr>
            <w:tcW w:w="2040" w:type="dxa"/>
            <w:tcBorders>
              <w:top w:val="nil"/>
              <w:bottom w:val="nil"/>
              <w:right w:val="nil"/>
            </w:tcBorders>
            <w:shd w:val="clear" w:color="auto" w:fill="auto"/>
            <w:noWrap/>
            <w:vAlign w:val="bottom"/>
            <w:hideMark/>
          </w:tcPr>
          <w:p w14:paraId="69A45178"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ABS_MDD</w:t>
            </w:r>
          </w:p>
        </w:tc>
        <w:tc>
          <w:tcPr>
            <w:tcW w:w="2040" w:type="dxa"/>
            <w:tcBorders>
              <w:top w:val="nil"/>
              <w:left w:val="nil"/>
              <w:bottom w:val="nil"/>
              <w:right w:val="nil"/>
            </w:tcBorders>
            <w:shd w:val="clear" w:color="auto" w:fill="auto"/>
            <w:noWrap/>
            <w:vAlign w:val="bottom"/>
            <w:hideMark/>
          </w:tcPr>
          <w:p w14:paraId="5FD64F0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0.034</w:t>
            </w:r>
          </w:p>
        </w:tc>
        <w:tc>
          <w:tcPr>
            <w:tcW w:w="960" w:type="dxa"/>
            <w:tcBorders>
              <w:top w:val="nil"/>
              <w:left w:val="nil"/>
              <w:bottom w:val="nil"/>
              <w:right w:val="nil"/>
            </w:tcBorders>
            <w:shd w:val="clear" w:color="auto" w:fill="auto"/>
            <w:noWrap/>
            <w:vAlign w:val="bottom"/>
            <w:hideMark/>
          </w:tcPr>
          <w:p w14:paraId="3BA2584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0.008</w:t>
            </w:r>
          </w:p>
        </w:tc>
        <w:tc>
          <w:tcPr>
            <w:tcW w:w="960" w:type="dxa"/>
            <w:tcBorders>
              <w:top w:val="nil"/>
              <w:left w:val="nil"/>
              <w:bottom w:val="nil"/>
              <w:right w:val="nil"/>
            </w:tcBorders>
            <w:shd w:val="clear" w:color="auto" w:fill="auto"/>
            <w:noWrap/>
            <w:vAlign w:val="bottom"/>
            <w:hideMark/>
          </w:tcPr>
          <w:p w14:paraId="5E2126A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0.020</w:t>
            </w:r>
          </w:p>
        </w:tc>
        <w:tc>
          <w:tcPr>
            <w:tcW w:w="960" w:type="dxa"/>
            <w:tcBorders>
              <w:top w:val="nil"/>
              <w:left w:val="nil"/>
              <w:bottom w:val="nil"/>
              <w:right w:val="nil"/>
            </w:tcBorders>
            <w:shd w:val="clear" w:color="auto" w:fill="auto"/>
            <w:noWrap/>
            <w:vAlign w:val="bottom"/>
            <w:hideMark/>
          </w:tcPr>
          <w:p w14:paraId="38D4E1D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0.041</w:t>
            </w:r>
          </w:p>
        </w:tc>
        <w:tc>
          <w:tcPr>
            <w:tcW w:w="960" w:type="dxa"/>
            <w:tcBorders>
              <w:top w:val="nil"/>
              <w:left w:val="nil"/>
              <w:bottom w:val="nil"/>
            </w:tcBorders>
            <w:shd w:val="clear" w:color="auto" w:fill="auto"/>
            <w:noWrap/>
            <w:vAlign w:val="bottom"/>
            <w:hideMark/>
          </w:tcPr>
          <w:p w14:paraId="59E88A4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0.045</w:t>
            </w:r>
          </w:p>
        </w:tc>
      </w:tr>
      <w:tr w:rsidR="001D7850" w:rsidRPr="001D7850" w14:paraId="7F3F541A" w14:textId="77777777" w:rsidTr="00D24997">
        <w:trPr>
          <w:trHeight w:val="300"/>
        </w:trPr>
        <w:tc>
          <w:tcPr>
            <w:tcW w:w="2040" w:type="dxa"/>
            <w:tcBorders>
              <w:top w:val="nil"/>
              <w:bottom w:val="nil"/>
              <w:right w:val="nil"/>
            </w:tcBorders>
            <w:shd w:val="clear" w:color="auto" w:fill="auto"/>
            <w:noWrap/>
            <w:vAlign w:val="bottom"/>
            <w:hideMark/>
          </w:tcPr>
          <w:p w14:paraId="5B02CF08"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STD_DD</w:t>
            </w:r>
          </w:p>
        </w:tc>
        <w:tc>
          <w:tcPr>
            <w:tcW w:w="2040" w:type="dxa"/>
            <w:tcBorders>
              <w:top w:val="nil"/>
              <w:left w:val="nil"/>
              <w:bottom w:val="nil"/>
              <w:right w:val="nil"/>
            </w:tcBorders>
            <w:shd w:val="clear" w:color="auto" w:fill="auto"/>
            <w:noWrap/>
            <w:vAlign w:val="bottom"/>
            <w:hideMark/>
          </w:tcPr>
          <w:p w14:paraId="15CD5C9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0.046</w:t>
            </w:r>
          </w:p>
        </w:tc>
        <w:tc>
          <w:tcPr>
            <w:tcW w:w="960" w:type="dxa"/>
            <w:tcBorders>
              <w:top w:val="nil"/>
              <w:left w:val="nil"/>
              <w:bottom w:val="nil"/>
              <w:right w:val="nil"/>
            </w:tcBorders>
            <w:shd w:val="clear" w:color="auto" w:fill="auto"/>
            <w:noWrap/>
            <w:vAlign w:val="bottom"/>
            <w:hideMark/>
          </w:tcPr>
          <w:p w14:paraId="0266024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0.018</w:t>
            </w:r>
          </w:p>
        </w:tc>
        <w:tc>
          <w:tcPr>
            <w:tcW w:w="960" w:type="dxa"/>
            <w:tcBorders>
              <w:top w:val="nil"/>
              <w:left w:val="nil"/>
              <w:bottom w:val="nil"/>
              <w:right w:val="nil"/>
            </w:tcBorders>
            <w:shd w:val="clear" w:color="auto" w:fill="auto"/>
            <w:noWrap/>
            <w:vAlign w:val="bottom"/>
            <w:hideMark/>
          </w:tcPr>
          <w:p w14:paraId="1E71DCB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0.031</w:t>
            </w:r>
          </w:p>
        </w:tc>
        <w:tc>
          <w:tcPr>
            <w:tcW w:w="960" w:type="dxa"/>
            <w:tcBorders>
              <w:top w:val="nil"/>
              <w:left w:val="nil"/>
              <w:bottom w:val="nil"/>
              <w:right w:val="nil"/>
            </w:tcBorders>
            <w:shd w:val="clear" w:color="auto" w:fill="auto"/>
            <w:noWrap/>
            <w:vAlign w:val="bottom"/>
            <w:hideMark/>
          </w:tcPr>
          <w:p w14:paraId="112E506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0.052</w:t>
            </w:r>
          </w:p>
        </w:tc>
        <w:tc>
          <w:tcPr>
            <w:tcW w:w="960" w:type="dxa"/>
            <w:tcBorders>
              <w:top w:val="nil"/>
              <w:left w:val="nil"/>
              <w:bottom w:val="nil"/>
            </w:tcBorders>
            <w:shd w:val="clear" w:color="auto" w:fill="auto"/>
            <w:noWrap/>
            <w:vAlign w:val="bottom"/>
            <w:hideMark/>
          </w:tcPr>
          <w:p w14:paraId="38CF2EB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0.058</w:t>
            </w:r>
          </w:p>
        </w:tc>
      </w:tr>
      <w:tr w:rsidR="001D7850" w:rsidRPr="001D7850" w14:paraId="5C01BC69" w14:textId="77777777" w:rsidTr="00D24997">
        <w:trPr>
          <w:trHeight w:val="300"/>
        </w:trPr>
        <w:tc>
          <w:tcPr>
            <w:tcW w:w="2040" w:type="dxa"/>
            <w:tcBorders>
              <w:top w:val="nil"/>
              <w:bottom w:val="nil"/>
              <w:right w:val="nil"/>
            </w:tcBorders>
            <w:shd w:val="clear" w:color="auto" w:fill="auto"/>
            <w:noWrap/>
            <w:vAlign w:val="bottom"/>
            <w:hideMark/>
          </w:tcPr>
          <w:p w14:paraId="3B8A69CC"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STD_MDD</w:t>
            </w:r>
          </w:p>
        </w:tc>
        <w:tc>
          <w:tcPr>
            <w:tcW w:w="2040" w:type="dxa"/>
            <w:tcBorders>
              <w:top w:val="nil"/>
              <w:left w:val="nil"/>
              <w:bottom w:val="nil"/>
              <w:right w:val="nil"/>
            </w:tcBorders>
            <w:shd w:val="clear" w:color="auto" w:fill="auto"/>
            <w:noWrap/>
            <w:vAlign w:val="bottom"/>
            <w:hideMark/>
          </w:tcPr>
          <w:p w14:paraId="480996C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0.032</w:t>
            </w:r>
          </w:p>
        </w:tc>
        <w:tc>
          <w:tcPr>
            <w:tcW w:w="960" w:type="dxa"/>
            <w:tcBorders>
              <w:top w:val="nil"/>
              <w:left w:val="nil"/>
              <w:bottom w:val="nil"/>
              <w:right w:val="nil"/>
            </w:tcBorders>
            <w:shd w:val="clear" w:color="auto" w:fill="auto"/>
            <w:noWrap/>
            <w:vAlign w:val="bottom"/>
            <w:hideMark/>
          </w:tcPr>
          <w:p w14:paraId="32EAC1D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0.014</w:t>
            </w:r>
          </w:p>
        </w:tc>
        <w:tc>
          <w:tcPr>
            <w:tcW w:w="960" w:type="dxa"/>
            <w:tcBorders>
              <w:top w:val="nil"/>
              <w:left w:val="nil"/>
              <w:bottom w:val="nil"/>
              <w:right w:val="nil"/>
            </w:tcBorders>
            <w:shd w:val="clear" w:color="auto" w:fill="auto"/>
            <w:noWrap/>
            <w:vAlign w:val="bottom"/>
            <w:hideMark/>
          </w:tcPr>
          <w:p w14:paraId="731C062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0.023</w:t>
            </w:r>
          </w:p>
        </w:tc>
        <w:tc>
          <w:tcPr>
            <w:tcW w:w="960" w:type="dxa"/>
            <w:tcBorders>
              <w:top w:val="nil"/>
              <w:left w:val="nil"/>
              <w:bottom w:val="nil"/>
              <w:right w:val="nil"/>
            </w:tcBorders>
            <w:shd w:val="clear" w:color="auto" w:fill="auto"/>
            <w:noWrap/>
            <w:vAlign w:val="bottom"/>
            <w:hideMark/>
          </w:tcPr>
          <w:p w14:paraId="1524582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0.037</w:t>
            </w:r>
          </w:p>
        </w:tc>
        <w:tc>
          <w:tcPr>
            <w:tcW w:w="960" w:type="dxa"/>
            <w:tcBorders>
              <w:top w:val="nil"/>
              <w:left w:val="nil"/>
              <w:bottom w:val="nil"/>
            </w:tcBorders>
            <w:shd w:val="clear" w:color="auto" w:fill="auto"/>
            <w:noWrap/>
            <w:vAlign w:val="bottom"/>
            <w:hideMark/>
          </w:tcPr>
          <w:p w14:paraId="2E57090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0.037</w:t>
            </w:r>
          </w:p>
        </w:tc>
      </w:tr>
      <w:tr w:rsidR="001D7850" w:rsidRPr="001D7850" w14:paraId="500F67E2" w14:textId="77777777" w:rsidTr="00D24997">
        <w:trPr>
          <w:trHeight w:val="300"/>
        </w:trPr>
        <w:tc>
          <w:tcPr>
            <w:tcW w:w="2040" w:type="dxa"/>
            <w:tcBorders>
              <w:top w:val="nil"/>
              <w:bottom w:val="nil"/>
              <w:right w:val="nil"/>
            </w:tcBorders>
            <w:shd w:val="clear" w:color="auto" w:fill="auto"/>
            <w:noWrap/>
            <w:vAlign w:val="bottom"/>
            <w:hideMark/>
          </w:tcPr>
          <w:p w14:paraId="49A5FFCE"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xml:space="preserve"># of firms </w:t>
            </w:r>
          </w:p>
        </w:tc>
        <w:tc>
          <w:tcPr>
            <w:tcW w:w="2040" w:type="dxa"/>
            <w:tcBorders>
              <w:top w:val="nil"/>
              <w:left w:val="nil"/>
              <w:bottom w:val="nil"/>
              <w:right w:val="nil"/>
            </w:tcBorders>
            <w:shd w:val="clear" w:color="auto" w:fill="auto"/>
            <w:noWrap/>
            <w:vAlign w:val="bottom"/>
            <w:hideMark/>
          </w:tcPr>
          <w:p w14:paraId="00535EC0" w14:textId="77777777" w:rsidR="001D7850" w:rsidRPr="001D7850" w:rsidRDefault="001D7850" w:rsidP="001D7850">
            <w:pPr>
              <w:rPr>
                <w:rFonts w:eastAsia="Times New Roman"/>
                <w:color w:val="000000"/>
              </w:rPr>
            </w:pPr>
            <w:r w:rsidRPr="001D7850">
              <w:rPr>
                <w:rFonts w:eastAsia="Times New Roman"/>
                <w:color w:val="000000"/>
                <w:sz w:val="22"/>
                <w:szCs w:val="22"/>
              </w:rPr>
              <w:t>104</w:t>
            </w:r>
          </w:p>
        </w:tc>
        <w:tc>
          <w:tcPr>
            <w:tcW w:w="960" w:type="dxa"/>
            <w:tcBorders>
              <w:top w:val="nil"/>
              <w:left w:val="nil"/>
              <w:bottom w:val="nil"/>
              <w:right w:val="nil"/>
            </w:tcBorders>
            <w:shd w:val="clear" w:color="auto" w:fill="auto"/>
            <w:noWrap/>
            <w:vAlign w:val="bottom"/>
            <w:hideMark/>
          </w:tcPr>
          <w:p w14:paraId="1966A838" w14:textId="77777777" w:rsidR="001D7850" w:rsidRPr="001D7850" w:rsidRDefault="001D7850" w:rsidP="001D7850">
            <w:pPr>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14:paraId="1250363A" w14:textId="77777777" w:rsidR="001D7850" w:rsidRPr="001D7850" w:rsidRDefault="001D7850" w:rsidP="001D7850">
            <w:pPr>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14:paraId="2A3D14A9" w14:textId="77777777" w:rsidR="001D7850" w:rsidRPr="001D7850" w:rsidRDefault="001D7850" w:rsidP="001D7850">
            <w:pPr>
              <w:jc w:val="center"/>
              <w:rPr>
                <w:rFonts w:eastAsia="Times New Roman"/>
                <w:color w:val="000000"/>
              </w:rPr>
            </w:pPr>
          </w:p>
        </w:tc>
        <w:tc>
          <w:tcPr>
            <w:tcW w:w="960" w:type="dxa"/>
            <w:tcBorders>
              <w:top w:val="nil"/>
              <w:left w:val="nil"/>
              <w:bottom w:val="nil"/>
            </w:tcBorders>
            <w:shd w:val="clear" w:color="auto" w:fill="auto"/>
            <w:noWrap/>
            <w:vAlign w:val="bottom"/>
            <w:hideMark/>
          </w:tcPr>
          <w:p w14:paraId="044E6F4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31F11DC5" w14:textId="77777777" w:rsidTr="00D24997">
        <w:trPr>
          <w:trHeight w:val="300"/>
        </w:trPr>
        <w:tc>
          <w:tcPr>
            <w:tcW w:w="2040" w:type="dxa"/>
            <w:tcBorders>
              <w:top w:val="nil"/>
              <w:bottom w:val="nil"/>
              <w:right w:val="nil"/>
            </w:tcBorders>
            <w:shd w:val="clear" w:color="auto" w:fill="auto"/>
            <w:noWrap/>
            <w:vAlign w:val="bottom"/>
            <w:hideMark/>
          </w:tcPr>
          <w:p w14:paraId="7A111D51"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of observations</w:t>
            </w:r>
          </w:p>
        </w:tc>
        <w:tc>
          <w:tcPr>
            <w:tcW w:w="2040" w:type="dxa"/>
            <w:tcBorders>
              <w:top w:val="nil"/>
              <w:left w:val="nil"/>
              <w:bottom w:val="nil"/>
              <w:right w:val="nil"/>
            </w:tcBorders>
            <w:shd w:val="clear" w:color="auto" w:fill="auto"/>
            <w:noWrap/>
            <w:vAlign w:val="bottom"/>
            <w:hideMark/>
          </w:tcPr>
          <w:p w14:paraId="7D9EB2EB" w14:textId="77777777" w:rsidR="001D7850" w:rsidRPr="001D7850" w:rsidRDefault="001D7850" w:rsidP="001D7850">
            <w:pPr>
              <w:rPr>
                <w:rFonts w:eastAsia="Times New Roman"/>
                <w:color w:val="000000"/>
              </w:rPr>
            </w:pPr>
            <w:r w:rsidRPr="001D7850">
              <w:rPr>
                <w:rFonts w:eastAsia="Times New Roman"/>
                <w:color w:val="000000"/>
                <w:sz w:val="22"/>
                <w:szCs w:val="22"/>
              </w:rPr>
              <w:t>509</w:t>
            </w:r>
          </w:p>
        </w:tc>
        <w:tc>
          <w:tcPr>
            <w:tcW w:w="960" w:type="dxa"/>
            <w:tcBorders>
              <w:top w:val="nil"/>
              <w:left w:val="nil"/>
              <w:bottom w:val="nil"/>
              <w:right w:val="nil"/>
            </w:tcBorders>
            <w:shd w:val="clear" w:color="auto" w:fill="auto"/>
            <w:noWrap/>
            <w:vAlign w:val="bottom"/>
            <w:hideMark/>
          </w:tcPr>
          <w:p w14:paraId="4C42E35F" w14:textId="77777777" w:rsidR="001D7850" w:rsidRPr="001D7850" w:rsidRDefault="001D7850" w:rsidP="001D7850">
            <w:pPr>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14:paraId="3D19930C" w14:textId="77777777" w:rsidR="001D7850" w:rsidRPr="001D7850" w:rsidRDefault="001D7850" w:rsidP="001D7850">
            <w:pPr>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14:paraId="192AFD8B" w14:textId="77777777" w:rsidR="001D7850" w:rsidRPr="001D7850" w:rsidRDefault="001D7850" w:rsidP="001D7850">
            <w:pPr>
              <w:jc w:val="center"/>
              <w:rPr>
                <w:rFonts w:eastAsia="Times New Roman"/>
                <w:color w:val="000000"/>
              </w:rPr>
            </w:pPr>
          </w:p>
        </w:tc>
        <w:tc>
          <w:tcPr>
            <w:tcW w:w="960" w:type="dxa"/>
            <w:tcBorders>
              <w:top w:val="nil"/>
              <w:left w:val="nil"/>
              <w:bottom w:val="nil"/>
            </w:tcBorders>
            <w:shd w:val="clear" w:color="auto" w:fill="auto"/>
            <w:noWrap/>
            <w:vAlign w:val="bottom"/>
            <w:hideMark/>
          </w:tcPr>
          <w:p w14:paraId="214D6A3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13F91F38" w14:textId="77777777" w:rsidTr="00D24997">
        <w:trPr>
          <w:trHeight w:val="300"/>
        </w:trPr>
        <w:tc>
          <w:tcPr>
            <w:tcW w:w="2040" w:type="dxa"/>
            <w:tcBorders>
              <w:top w:val="nil"/>
              <w:bottom w:val="nil"/>
              <w:right w:val="nil"/>
            </w:tcBorders>
            <w:shd w:val="clear" w:color="auto" w:fill="auto"/>
            <w:noWrap/>
            <w:vAlign w:val="bottom"/>
            <w:hideMark/>
          </w:tcPr>
          <w:p w14:paraId="0A0FDB39"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2040" w:type="dxa"/>
            <w:tcBorders>
              <w:top w:val="nil"/>
              <w:left w:val="nil"/>
              <w:bottom w:val="nil"/>
              <w:right w:val="nil"/>
            </w:tcBorders>
            <w:shd w:val="clear" w:color="auto" w:fill="auto"/>
            <w:noWrap/>
            <w:vAlign w:val="bottom"/>
            <w:hideMark/>
          </w:tcPr>
          <w:p w14:paraId="1D59C638" w14:textId="77777777" w:rsidR="001D7850" w:rsidRPr="001D7850" w:rsidRDefault="001D7850" w:rsidP="001D7850">
            <w:pPr>
              <w:rPr>
                <w:rFonts w:eastAsia="Times New Roman"/>
                <w:color w:val="000000"/>
              </w:rPr>
            </w:pPr>
          </w:p>
        </w:tc>
        <w:tc>
          <w:tcPr>
            <w:tcW w:w="960" w:type="dxa"/>
            <w:tcBorders>
              <w:top w:val="nil"/>
              <w:left w:val="nil"/>
              <w:bottom w:val="nil"/>
              <w:right w:val="nil"/>
            </w:tcBorders>
            <w:shd w:val="clear" w:color="auto" w:fill="auto"/>
            <w:noWrap/>
            <w:vAlign w:val="bottom"/>
            <w:hideMark/>
          </w:tcPr>
          <w:p w14:paraId="181601C7" w14:textId="77777777" w:rsidR="001D7850" w:rsidRPr="001D7850" w:rsidRDefault="001D7850" w:rsidP="001D7850">
            <w:pPr>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14:paraId="1F4EE1F2" w14:textId="77777777" w:rsidR="001D7850" w:rsidRPr="001D7850" w:rsidRDefault="001D7850" w:rsidP="001D7850">
            <w:pPr>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14:paraId="303ED2AA" w14:textId="77777777" w:rsidR="001D7850" w:rsidRPr="001D7850" w:rsidRDefault="001D7850" w:rsidP="001D7850">
            <w:pPr>
              <w:jc w:val="center"/>
              <w:rPr>
                <w:rFonts w:eastAsia="Times New Roman"/>
                <w:color w:val="000000"/>
              </w:rPr>
            </w:pPr>
          </w:p>
        </w:tc>
        <w:tc>
          <w:tcPr>
            <w:tcW w:w="960" w:type="dxa"/>
            <w:tcBorders>
              <w:top w:val="nil"/>
              <w:left w:val="nil"/>
              <w:bottom w:val="nil"/>
            </w:tcBorders>
            <w:shd w:val="clear" w:color="auto" w:fill="auto"/>
            <w:noWrap/>
            <w:vAlign w:val="bottom"/>
            <w:hideMark/>
          </w:tcPr>
          <w:p w14:paraId="75247DC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591A1998" w14:textId="77777777" w:rsidTr="00D24997">
        <w:trPr>
          <w:trHeight w:val="300"/>
        </w:trPr>
        <w:tc>
          <w:tcPr>
            <w:tcW w:w="2040" w:type="dxa"/>
            <w:tcBorders>
              <w:top w:val="nil"/>
              <w:bottom w:val="nil"/>
              <w:right w:val="nil"/>
            </w:tcBorders>
            <w:shd w:val="clear" w:color="auto" w:fill="auto"/>
            <w:noWrap/>
            <w:vAlign w:val="bottom"/>
            <w:hideMark/>
          </w:tcPr>
          <w:p w14:paraId="572F738B" w14:textId="77777777" w:rsidR="001D7850" w:rsidRPr="001D7850" w:rsidRDefault="001D7850" w:rsidP="001D7850">
            <w:pPr>
              <w:rPr>
                <w:rFonts w:eastAsia="Times New Roman"/>
                <w:color w:val="000000"/>
              </w:rPr>
            </w:pPr>
            <w:r w:rsidRPr="001D7850">
              <w:rPr>
                <w:rFonts w:eastAsia="Times New Roman"/>
                <w:color w:val="000000"/>
                <w:sz w:val="22"/>
                <w:szCs w:val="22"/>
              </w:rPr>
              <w:t xml:space="preserve">Group 2 </w:t>
            </w:r>
          </w:p>
        </w:tc>
        <w:tc>
          <w:tcPr>
            <w:tcW w:w="2040" w:type="dxa"/>
            <w:tcBorders>
              <w:top w:val="nil"/>
              <w:left w:val="nil"/>
              <w:bottom w:val="nil"/>
              <w:right w:val="nil"/>
            </w:tcBorders>
            <w:shd w:val="clear" w:color="auto" w:fill="auto"/>
            <w:noWrap/>
            <w:vAlign w:val="bottom"/>
            <w:hideMark/>
          </w:tcPr>
          <w:p w14:paraId="52709148" w14:textId="77777777" w:rsidR="001D7850" w:rsidRPr="001D7850" w:rsidRDefault="001D7850" w:rsidP="001D7850">
            <w:pPr>
              <w:rPr>
                <w:rFonts w:eastAsia="Times New Roman"/>
                <w:color w:val="000000"/>
              </w:rPr>
            </w:pPr>
          </w:p>
        </w:tc>
        <w:tc>
          <w:tcPr>
            <w:tcW w:w="960" w:type="dxa"/>
            <w:tcBorders>
              <w:top w:val="nil"/>
              <w:left w:val="nil"/>
              <w:bottom w:val="nil"/>
              <w:right w:val="nil"/>
            </w:tcBorders>
            <w:shd w:val="clear" w:color="auto" w:fill="auto"/>
            <w:noWrap/>
            <w:vAlign w:val="bottom"/>
            <w:hideMark/>
          </w:tcPr>
          <w:p w14:paraId="438265AD" w14:textId="77777777" w:rsidR="001D7850" w:rsidRPr="001D7850" w:rsidRDefault="001D7850" w:rsidP="001D7850">
            <w:pPr>
              <w:rPr>
                <w:rFonts w:eastAsia="Times New Roman"/>
                <w:color w:val="000000"/>
              </w:rPr>
            </w:pPr>
          </w:p>
        </w:tc>
        <w:tc>
          <w:tcPr>
            <w:tcW w:w="960" w:type="dxa"/>
            <w:tcBorders>
              <w:top w:val="nil"/>
              <w:left w:val="nil"/>
              <w:bottom w:val="nil"/>
              <w:right w:val="nil"/>
            </w:tcBorders>
            <w:shd w:val="clear" w:color="auto" w:fill="auto"/>
            <w:noWrap/>
            <w:vAlign w:val="bottom"/>
            <w:hideMark/>
          </w:tcPr>
          <w:p w14:paraId="7C83749C" w14:textId="77777777" w:rsidR="001D7850" w:rsidRPr="001D7850" w:rsidRDefault="001D7850" w:rsidP="001D7850">
            <w:pPr>
              <w:rPr>
                <w:rFonts w:eastAsia="Times New Roman"/>
                <w:color w:val="000000"/>
              </w:rPr>
            </w:pPr>
          </w:p>
        </w:tc>
        <w:tc>
          <w:tcPr>
            <w:tcW w:w="960" w:type="dxa"/>
            <w:tcBorders>
              <w:top w:val="nil"/>
              <w:left w:val="nil"/>
              <w:bottom w:val="nil"/>
              <w:right w:val="nil"/>
            </w:tcBorders>
            <w:shd w:val="clear" w:color="auto" w:fill="auto"/>
            <w:noWrap/>
            <w:vAlign w:val="bottom"/>
            <w:hideMark/>
          </w:tcPr>
          <w:p w14:paraId="5A1D91E9" w14:textId="77777777" w:rsidR="001D7850" w:rsidRPr="001D7850" w:rsidRDefault="001D7850" w:rsidP="001D7850">
            <w:pPr>
              <w:rPr>
                <w:rFonts w:eastAsia="Times New Roman"/>
                <w:color w:val="000000"/>
              </w:rPr>
            </w:pPr>
          </w:p>
        </w:tc>
        <w:tc>
          <w:tcPr>
            <w:tcW w:w="960" w:type="dxa"/>
            <w:tcBorders>
              <w:top w:val="nil"/>
              <w:left w:val="nil"/>
              <w:bottom w:val="nil"/>
            </w:tcBorders>
            <w:shd w:val="clear" w:color="auto" w:fill="auto"/>
            <w:noWrap/>
            <w:vAlign w:val="bottom"/>
            <w:hideMark/>
          </w:tcPr>
          <w:p w14:paraId="3B73809F"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r>
      <w:tr w:rsidR="001D7850" w:rsidRPr="001D7850" w14:paraId="6AD1F670" w14:textId="77777777" w:rsidTr="00D24997">
        <w:trPr>
          <w:trHeight w:val="300"/>
        </w:trPr>
        <w:tc>
          <w:tcPr>
            <w:tcW w:w="2040" w:type="dxa"/>
            <w:tcBorders>
              <w:top w:val="nil"/>
              <w:bottom w:val="nil"/>
              <w:right w:val="nil"/>
            </w:tcBorders>
            <w:shd w:val="clear" w:color="auto" w:fill="auto"/>
            <w:noWrap/>
            <w:vAlign w:val="bottom"/>
            <w:hideMark/>
          </w:tcPr>
          <w:p w14:paraId="5954C125"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c>
          <w:tcPr>
            <w:tcW w:w="2040" w:type="dxa"/>
            <w:tcBorders>
              <w:top w:val="nil"/>
              <w:left w:val="nil"/>
              <w:bottom w:val="single" w:sz="4" w:space="0" w:color="auto"/>
              <w:right w:val="nil"/>
            </w:tcBorders>
            <w:shd w:val="clear" w:color="auto" w:fill="auto"/>
            <w:noWrap/>
            <w:vAlign w:val="bottom"/>
            <w:hideMark/>
          </w:tcPr>
          <w:p w14:paraId="23829BFC"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Mean</w:t>
            </w:r>
          </w:p>
        </w:tc>
        <w:tc>
          <w:tcPr>
            <w:tcW w:w="960" w:type="dxa"/>
            <w:tcBorders>
              <w:top w:val="nil"/>
              <w:left w:val="nil"/>
              <w:bottom w:val="single" w:sz="4" w:space="0" w:color="auto"/>
              <w:right w:val="nil"/>
            </w:tcBorders>
            <w:shd w:val="clear" w:color="auto" w:fill="auto"/>
            <w:noWrap/>
            <w:vAlign w:val="bottom"/>
            <w:hideMark/>
          </w:tcPr>
          <w:p w14:paraId="64A6C978"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Q1</w:t>
            </w:r>
          </w:p>
        </w:tc>
        <w:tc>
          <w:tcPr>
            <w:tcW w:w="960" w:type="dxa"/>
            <w:tcBorders>
              <w:top w:val="nil"/>
              <w:left w:val="nil"/>
              <w:bottom w:val="single" w:sz="4" w:space="0" w:color="auto"/>
              <w:right w:val="nil"/>
            </w:tcBorders>
            <w:shd w:val="clear" w:color="auto" w:fill="auto"/>
            <w:noWrap/>
            <w:vAlign w:val="bottom"/>
            <w:hideMark/>
          </w:tcPr>
          <w:p w14:paraId="6D8BDFE6"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 xml:space="preserve">Median </w:t>
            </w:r>
          </w:p>
        </w:tc>
        <w:tc>
          <w:tcPr>
            <w:tcW w:w="960" w:type="dxa"/>
            <w:tcBorders>
              <w:top w:val="nil"/>
              <w:left w:val="nil"/>
              <w:bottom w:val="single" w:sz="4" w:space="0" w:color="auto"/>
              <w:right w:val="nil"/>
            </w:tcBorders>
            <w:shd w:val="clear" w:color="auto" w:fill="auto"/>
            <w:noWrap/>
            <w:vAlign w:val="bottom"/>
            <w:hideMark/>
          </w:tcPr>
          <w:p w14:paraId="2A197C8F"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Q3</w:t>
            </w:r>
          </w:p>
        </w:tc>
        <w:tc>
          <w:tcPr>
            <w:tcW w:w="960" w:type="dxa"/>
            <w:tcBorders>
              <w:top w:val="nil"/>
              <w:left w:val="nil"/>
              <w:bottom w:val="single" w:sz="4" w:space="0" w:color="auto"/>
            </w:tcBorders>
            <w:shd w:val="clear" w:color="auto" w:fill="auto"/>
            <w:noWrap/>
            <w:vAlign w:val="bottom"/>
            <w:hideMark/>
          </w:tcPr>
          <w:p w14:paraId="2ECC331F"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SD</w:t>
            </w:r>
          </w:p>
        </w:tc>
      </w:tr>
      <w:tr w:rsidR="001D7850" w:rsidRPr="001D7850" w14:paraId="24A6C985" w14:textId="77777777" w:rsidTr="00D24997">
        <w:trPr>
          <w:trHeight w:val="300"/>
        </w:trPr>
        <w:tc>
          <w:tcPr>
            <w:tcW w:w="2040" w:type="dxa"/>
            <w:tcBorders>
              <w:top w:val="nil"/>
              <w:bottom w:val="nil"/>
              <w:right w:val="nil"/>
            </w:tcBorders>
            <w:shd w:val="clear" w:color="auto" w:fill="auto"/>
            <w:noWrap/>
            <w:vAlign w:val="bottom"/>
            <w:hideMark/>
          </w:tcPr>
          <w:p w14:paraId="13E82026"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Size</w:t>
            </w:r>
          </w:p>
        </w:tc>
        <w:tc>
          <w:tcPr>
            <w:tcW w:w="2040" w:type="dxa"/>
            <w:tcBorders>
              <w:top w:val="nil"/>
              <w:left w:val="nil"/>
              <w:bottom w:val="nil"/>
              <w:right w:val="nil"/>
            </w:tcBorders>
            <w:shd w:val="clear" w:color="auto" w:fill="auto"/>
            <w:noWrap/>
            <w:vAlign w:val="bottom"/>
            <w:hideMark/>
          </w:tcPr>
          <w:p w14:paraId="4B26163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6.836</w:t>
            </w:r>
          </w:p>
        </w:tc>
        <w:tc>
          <w:tcPr>
            <w:tcW w:w="960" w:type="dxa"/>
            <w:tcBorders>
              <w:top w:val="nil"/>
              <w:left w:val="nil"/>
              <w:bottom w:val="nil"/>
              <w:right w:val="nil"/>
            </w:tcBorders>
            <w:shd w:val="clear" w:color="auto" w:fill="auto"/>
            <w:noWrap/>
            <w:vAlign w:val="bottom"/>
            <w:hideMark/>
          </w:tcPr>
          <w:p w14:paraId="0F2F0F9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5.936</w:t>
            </w:r>
          </w:p>
        </w:tc>
        <w:tc>
          <w:tcPr>
            <w:tcW w:w="960" w:type="dxa"/>
            <w:tcBorders>
              <w:top w:val="nil"/>
              <w:left w:val="nil"/>
              <w:bottom w:val="nil"/>
              <w:right w:val="nil"/>
            </w:tcBorders>
            <w:shd w:val="clear" w:color="auto" w:fill="auto"/>
            <w:noWrap/>
            <w:vAlign w:val="bottom"/>
            <w:hideMark/>
          </w:tcPr>
          <w:p w14:paraId="1B7655B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7.013</w:t>
            </w:r>
          </w:p>
        </w:tc>
        <w:tc>
          <w:tcPr>
            <w:tcW w:w="960" w:type="dxa"/>
            <w:tcBorders>
              <w:top w:val="nil"/>
              <w:left w:val="nil"/>
              <w:bottom w:val="nil"/>
              <w:right w:val="nil"/>
            </w:tcBorders>
            <w:shd w:val="clear" w:color="auto" w:fill="auto"/>
            <w:noWrap/>
            <w:vAlign w:val="bottom"/>
            <w:hideMark/>
          </w:tcPr>
          <w:p w14:paraId="25C263D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7.836</w:t>
            </w:r>
          </w:p>
        </w:tc>
        <w:tc>
          <w:tcPr>
            <w:tcW w:w="960" w:type="dxa"/>
            <w:tcBorders>
              <w:top w:val="nil"/>
              <w:left w:val="nil"/>
              <w:bottom w:val="nil"/>
            </w:tcBorders>
            <w:shd w:val="clear" w:color="auto" w:fill="auto"/>
            <w:noWrap/>
            <w:vAlign w:val="bottom"/>
            <w:hideMark/>
          </w:tcPr>
          <w:p w14:paraId="2D7CB7E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1.597</w:t>
            </w:r>
          </w:p>
        </w:tc>
      </w:tr>
      <w:tr w:rsidR="001D7850" w:rsidRPr="001D7850" w14:paraId="7AB85384" w14:textId="77777777" w:rsidTr="00D24997">
        <w:trPr>
          <w:trHeight w:val="300"/>
        </w:trPr>
        <w:tc>
          <w:tcPr>
            <w:tcW w:w="2040" w:type="dxa"/>
            <w:tcBorders>
              <w:top w:val="nil"/>
              <w:bottom w:val="nil"/>
              <w:right w:val="nil"/>
            </w:tcBorders>
            <w:shd w:val="clear" w:color="auto" w:fill="auto"/>
            <w:noWrap/>
            <w:vAlign w:val="bottom"/>
            <w:hideMark/>
          </w:tcPr>
          <w:p w14:paraId="2D8DAF30"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Leverage</w:t>
            </w:r>
          </w:p>
        </w:tc>
        <w:tc>
          <w:tcPr>
            <w:tcW w:w="2040" w:type="dxa"/>
            <w:tcBorders>
              <w:top w:val="nil"/>
              <w:left w:val="nil"/>
              <w:bottom w:val="nil"/>
              <w:right w:val="nil"/>
            </w:tcBorders>
            <w:shd w:val="clear" w:color="auto" w:fill="auto"/>
            <w:noWrap/>
            <w:vAlign w:val="bottom"/>
            <w:hideMark/>
          </w:tcPr>
          <w:p w14:paraId="2F867CE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0.524</w:t>
            </w:r>
          </w:p>
        </w:tc>
        <w:tc>
          <w:tcPr>
            <w:tcW w:w="960" w:type="dxa"/>
            <w:tcBorders>
              <w:top w:val="nil"/>
              <w:left w:val="nil"/>
              <w:bottom w:val="nil"/>
              <w:right w:val="nil"/>
            </w:tcBorders>
            <w:shd w:val="clear" w:color="auto" w:fill="auto"/>
            <w:noWrap/>
            <w:vAlign w:val="bottom"/>
            <w:hideMark/>
          </w:tcPr>
          <w:p w14:paraId="5573B50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0.279</w:t>
            </w:r>
          </w:p>
        </w:tc>
        <w:tc>
          <w:tcPr>
            <w:tcW w:w="960" w:type="dxa"/>
            <w:tcBorders>
              <w:top w:val="nil"/>
              <w:left w:val="nil"/>
              <w:bottom w:val="nil"/>
              <w:right w:val="nil"/>
            </w:tcBorders>
            <w:shd w:val="clear" w:color="auto" w:fill="auto"/>
            <w:noWrap/>
            <w:vAlign w:val="bottom"/>
            <w:hideMark/>
          </w:tcPr>
          <w:p w14:paraId="52F42C4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0.529</w:t>
            </w:r>
          </w:p>
        </w:tc>
        <w:tc>
          <w:tcPr>
            <w:tcW w:w="960" w:type="dxa"/>
            <w:tcBorders>
              <w:top w:val="nil"/>
              <w:left w:val="nil"/>
              <w:bottom w:val="nil"/>
              <w:right w:val="nil"/>
            </w:tcBorders>
            <w:shd w:val="clear" w:color="auto" w:fill="auto"/>
            <w:noWrap/>
            <w:vAlign w:val="bottom"/>
            <w:hideMark/>
          </w:tcPr>
          <w:p w14:paraId="7C5360C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0.672</w:t>
            </w:r>
          </w:p>
        </w:tc>
        <w:tc>
          <w:tcPr>
            <w:tcW w:w="960" w:type="dxa"/>
            <w:tcBorders>
              <w:top w:val="nil"/>
              <w:left w:val="nil"/>
              <w:bottom w:val="nil"/>
            </w:tcBorders>
            <w:shd w:val="clear" w:color="auto" w:fill="auto"/>
            <w:noWrap/>
            <w:vAlign w:val="bottom"/>
            <w:hideMark/>
          </w:tcPr>
          <w:p w14:paraId="25B3B87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0.260</w:t>
            </w:r>
          </w:p>
        </w:tc>
      </w:tr>
      <w:tr w:rsidR="001D7850" w:rsidRPr="001D7850" w14:paraId="1E6D9A9A" w14:textId="77777777" w:rsidTr="00D24997">
        <w:trPr>
          <w:trHeight w:val="300"/>
        </w:trPr>
        <w:tc>
          <w:tcPr>
            <w:tcW w:w="2040" w:type="dxa"/>
            <w:tcBorders>
              <w:top w:val="nil"/>
              <w:bottom w:val="nil"/>
              <w:right w:val="nil"/>
            </w:tcBorders>
            <w:shd w:val="clear" w:color="auto" w:fill="auto"/>
            <w:noWrap/>
            <w:vAlign w:val="bottom"/>
            <w:hideMark/>
          </w:tcPr>
          <w:p w14:paraId="0C68E831"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OCF</w:t>
            </w:r>
          </w:p>
        </w:tc>
        <w:tc>
          <w:tcPr>
            <w:tcW w:w="2040" w:type="dxa"/>
            <w:tcBorders>
              <w:top w:val="nil"/>
              <w:left w:val="nil"/>
              <w:bottom w:val="nil"/>
              <w:right w:val="nil"/>
            </w:tcBorders>
            <w:shd w:val="clear" w:color="auto" w:fill="auto"/>
            <w:noWrap/>
            <w:vAlign w:val="bottom"/>
            <w:hideMark/>
          </w:tcPr>
          <w:p w14:paraId="2FA04F6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0.070</w:t>
            </w:r>
          </w:p>
        </w:tc>
        <w:tc>
          <w:tcPr>
            <w:tcW w:w="960" w:type="dxa"/>
            <w:tcBorders>
              <w:top w:val="nil"/>
              <w:left w:val="nil"/>
              <w:bottom w:val="nil"/>
              <w:right w:val="nil"/>
            </w:tcBorders>
            <w:shd w:val="clear" w:color="auto" w:fill="auto"/>
            <w:noWrap/>
            <w:vAlign w:val="bottom"/>
            <w:hideMark/>
          </w:tcPr>
          <w:p w14:paraId="3412233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0.020</w:t>
            </w:r>
          </w:p>
        </w:tc>
        <w:tc>
          <w:tcPr>
            <w:tcW w:w="960" w:type="dxa"/>
            <w:tcBorders>
              <w:top w:val="nil"/>
              <w:left w:val="nil"/>
              <w:bottom w:val="nil"/>
              <w:right w:val="nil"/>
            </w:tcBorders>
            <w:shd w:val="clear" w:color="auto" w:fill="auto"/>
            <w:noWrap/>
            <w:vAlign w:val="bottom"/>
            <w:hideMark/>
          </w:tcPr>
          <w:p w14:paraId="36DCD84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0.078</w:t>
            </w:r>
          </w:p>
        </w:tc>
        <w:tc>
          <w:tcPr>
            <w:tcW w:w="960" w:type="dxa"/>
            <w:tcBorders>
              <w:top w:val="nil"/>
              <w:left w:val="nil"/>
              <w:bottom w:val="nil"/>
              <w:right w:val="nil"/>
            </w:tcBorders>
            <w:shd w:val="clear" w:color="auto" w:fill="auto"/>
            <w:noWrap/>
            <w:vAlign w:val="bottom"/>
            <w:hideMark/>
          </w:tcPr>
          <w:p w14:paraId="5163097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0.120</w:t>
            </w:r>
          </w:p>
        </w:tc>
        <w:tc>
          <w:tcPr>
            <w:tcW w:w="960" w:type="dxa"/>
            <w:tcBorders>
              <w:top w:val="nil"/>
              <w:left w:val="nil"/>
              <w:bottom w:val="nil"/>
            </w:tcBorders>
            <w:shd w:val="clear" w:color="auto" w:fill="auto"/>
            <w:noWrap/>
            <w:vAlign w:val="bottom"/>
            <w:hideMark/>
          </w:tcPr>
          <w:p w14:paraId="5F6E1D7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0.108</w:t>
            </w:r>
          </w:p>
        </w:tc>
      </w:tr>
      <w:tr w:rsidR="001D7850" w:rsidRPr="001D7850" w14:paraId="0D04E6F8" w14:textId="77777777" w:rsidTr="00D24997">
        <w:trPr>
          <w:trHeight w:val="300"/>
        </w:trPr>
        <w:tc>
          <w:tcPr>
            <w:tcW w:w="2040" w:type="dxa"/>
            <w:tcBorders>
              <w:top w:val="nil"/>
              <w:bottom w:val="nil"/>
              <w:right w:val="nil"/>
            </w:tcBorders>
            <w:shd w:val="clear" w:color="auto" w:fill="auto"/>
            <w:noWrap/>
            <w:vAlign w:val="bottom"/>
            <w:hideMark/>
          </w:tcPr>
          <w:p w14:paraId="6DD0D225"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SGROWTH</w:t>
            </w:r>
          </w:p>
        </w:tc>
        <w:tc>
          <w:tcPr>
            <w:tcW w:w="2040" w:type="dxa"/>
            <w:tcBorders>
              <w:top w:val="nil"/>
              <w:left w:val="nil"/>
              <w:bottom w:val="nil"/>
              <w:right w:val="nil"/>
            </w:tcBorders>
            <w:shd w:val="clear" w:color="auto" w:fill="auto"/>
            <w:noWrap/>
            <w:vAlign w:val="bottom"/>
            <w:hideMark/>
          </w:tcPr>
          <w:p w14:paraId="7F1ACB3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0.192</w:t>
            </w:r>
          </w:p>
        </w:tc>
        <w:tc>
          <w:tcPr>
            <w:tcW w:w="960" w:type="dxa"/>
            <w:tcBorders>
              <w:top w:val="nil"/>
              <w:left w:val="nil"/>
              <w:bottom w:val="nil"/>
              <w:right w:val="nil"/>
            </w:tcBorders>
            <w:shd w:val="clear" w:color="auto" w:fill="auto"/>
            <w:noWrap/>
            <w:vAlign w:val="bottom"/>
            <w:hideMark/>
          </w:tcPr>
          <w:p w14:paraId="41F35E9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-0.020</w:t>
            </w:r>
          </w:p>
        </w:tc>
        <w:tc>
          <w:tcPr>
            <w:tcW w:w="960" w:type="dxa"/>
            <w:tcBorders>
              <w:top w:val="nil"/>
              <w:left w:val="nil"/>
              <w:bottom w:val="nil"/>
              <w:right w:val="nil"/>
            </w:tcBorders>
            <w:shd w:val="clear" w:color="auto" w:fill="auto"/>
            <w:noWrap/>
            <w:vAlign w:val="bottom"/>
            <w:hideMark/>
          </w:tcPr>
          <w:p w14:paraId="30809DB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0.060</w:t>
            </w:r>
          </w:p>
        </w:tc>
        <w:tc>
          <w:tcPr>
            <w:tcW w:w="960" w:type="dxa"/>
            <w:tcBorders>
              <w:top w:val="nil"/>
              <w:left w:val="nil"/>
              <w:bottom w:val="nil"/>
              <w:right w:val="nil"/>
            </w:tcBorders>
            <w:shd w:val="clear" w:color="auto" w:fill="auto"/>
            <w:noWrap/>
            <w:vAlign w:val="bottom"/>
            <w:hideMark/>
          </w:tcPr>
          <w:p w14:paraId="512EA38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0.220</w:t>
            </w:r>
          </w:p>
        </w:tc>
        <w:tc>
          <w:tcPr>
            <w:tcW w:w="960" w:type="dxa"/>
            <w:tcBorders>
              <w:top w:val="nil"/>
              <w:left w:val="nil"/>
              <w:bottom w:val="nil"/>
            </w:tcBorders>
            <w:shd w:val="clear" w:color="auto" w:fill="auto"/>
            <w:noWrap/>
            <w:vAlign w:val="bottom"/>
            <w:hideMark/>
          </w:tcPr>
          <w:p w14:paraId="0543970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0.442</w:t>
            </w:r>
          </w:p>
        </w:tc>
      </w:tr>
      <w:tr w:rsidR="001D7850" w:rsidRPr="001D7850" w14:paraId="61984199" w14:textId="77777777" w:rsidTr="00D24997">
        <w:trPr>
          <w:trHeight w:val="300"/>
        </w:trPr>
        <w:tc>
          <w:tcPr>
            <w:tcW w:w="2040" w:type="dxa"/>
            <w:tcBorders>
              <w:top w:val="nil"/>
              <w:bottom w:val="nil"/>
              <w:right w:val="nil"/>
            </w:tcBorders>
            <w:shd w:val="clear" w:color="auto" w:fill="auto"/>
            <w:noWrap/>
            <w:vAlign w:val="bottom"/>
            <w:hideMark/>
          </w:tcPr>
          <w:p w14:paraId="101D7743"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ROA</w:t>
            </w:r>
          </w:p>
        </w:tc>
        <w:tc>
          <w:tcPr>
            <w:tcW w:w="2040" w:type="dxa"/>
            <w:tcBorders>
              <w:top w:val="nil"/>
              <w:left w:val="nil"/>
              <w:bottom w:val="nil"/>
              <w:right w:val="nil"/>
            </w:tcBorders>
            <w:shd w:val="clear" w:color="auto" w:fill="auto"/>
            <w:noWrap/>
            <w:vAlign w:val="bottom"/>
            <w:hideMark/>
          </w:tcPr>
          <w:p w14:paraId="5574FD8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-0.012</w:t>
            </w:r>
          </w:p>
        </w:tc>
        <w:tc>
          <w:tcPr>
            <w:tcW w:w="960" w:type="dxa"/>
            <w:tcBorders>
              <w:top w:val="nil"/>
              <w:left w:val="nil"/>
              <w:bottom w:val="nil"/>
              <w:right w:val="nil"/>
            </w:tcBorders>
            <w:shd w:val="clear" w:color="auto" w:fill="auto"/>
            <w:noWrap/>
            <w:vAlign w:val="bottom"/>
            <w:hideMark/>
          </w:tcPr>
          <w:p w14:paraId="042F537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-0.015</w:t>
            </w:r>
          </w:p>
        </w:tc>
        <w:tc>
          <w:tcPr>
            <w:tcW w:w="960" w:type="dxa"/>
            <w:tcBorders>
              <w:top w:val="nil"/>
              <w:left w:val="nil"/>
              <w:bottom w:val="nil"/>
              <w:right w:val="nil"/>
            </w:tcBorders>
            <w:shd w:val="clear" w:color="auto" w:fill="auto"/>
            <w:noWrap/>
            <w:vAlign w:val="bottom"/>
            <w:hideMark/>
          </w:tcPr>
          <w:p w14:paraId="26A1451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0.030</w:t>
            </w:r>
          </w:p>
        </w:tc>
        <w:tc>
          <w:tcPr>
            <w:tcW w:w="960" w:type="dxa"/>
            <w:tcBorders>
              <w:top w:val="nil"/>
              <w:left w:val="nil"/>
              <w:bottom w:val="nil"/>
              <w:right w:val="nil"/>
            </w:tcBorders>
            <w:shd w:val="clear" w:color="auto" w:fill="auto"/>
            <w:noWrap/>
            <w:vAlign w:val="bottom"/>
            <w:hideMark/>
          </w:tcPr>
          <w:p w14:paraId="13E41C7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0.060</w:t>
            </w:r>
          </w:p>
        </w:tc>
        <w:tc>
          <w:tcPr>
            <w:tcW w:w="960" w:type="dxa"/>
            <w:tcBorders>
              <w:top w:val="nil"/>
              <w:left w:val="nil"/>
              <w:bottom w:val="nil"/>
            </w:tcBorders>
            <w:shd w:val="clear" w:color="auto" w:fill="auto"/>
            <w:noWrap/>
            <w:vAlign w:val="bottom"/>
            <w:hideMark/>
          </w:tcPr>
          <w:p w14:paraId="3124889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0.191</w:t>
            </w:r>
          </w:p>
        </w:tc>
      </w:tr>
      <w:tr w:rsidR="001D7850" w:rsidRPr="001D7850" w14:paraId="7EC96B55" w14:textId="77777777" w:rsidTr="00D24997">
        <w:trPr>
          <w:trHeight w:val="300"/>
        </w:trPr>
        <w:tc>
          <w:tcPr>
            <w:tcW w:w="2040" w:type="dxa"/>
            <w:tcBorders>
              <w:top w:val="nil"/>
              <w:bottom w:val="nil"/>
              <w:right w:val="nil"/>
            </w:tcBorders>
            <w:shd w:val="clear" w:color="auto" w:fill="auto"/>
            <w:noWrap/>
            <w:vAlign w:val="bottom"/>
            <w:hideMark/>
          </w:tcPr>
          <w:p w14:paraId="29196E63"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LOG_CYCLE</w:t>
            </w:r>
          </w:p>
        </w:tc>
        <w:tc>
          <w:tcPr>
            <w:tcW w:w="2040" w:type="dxa"/>
            <w:tcBorders>
              <w:top w:val="nil"/>
              <w:left w:val="nil"/>
              <w:bottom w:val="nil"/>
              <w:right w:val="nil"/>
            </w:tcBorders>
            <w:shd w:val="clear" w:color="auto" w:fill="auto"/>
            <w:noWrap/>
            <w:vAlign w:val="bottom"/>
            <w:hideMark/>
          </w:tcPr>
          <w:p w14:paraId="4FACA3B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4.690</w:t>
            </w:r>
          </w:p>
        </w:tc>
        <w:tc>
          <w:tcPr>
            <w:tcW w:w="960" w:type="dxa"/>
            <w:tcBorders>
              <w:top w:val="nil"/>
              <w:left w:val="nil"/>
              <w:bottom w:val="nil"/>
              <w:right w:val="nil"/>
            </w:tcBorders>
            <w:shd w:val="clear" w:color="auto" w:fill="auto"/>
            <w:noWrap/>
            <w:vAlign w:val="bottom"/>
            <w:hideMark/>
          </w:tcPr>
          <w:p w14:paraId="2D11252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4.298</w:t>
            </w:r>
          </w:p>
        </w:tc>
        <w:tc>
          <w:tcPr>
            <w:tcW w:w="960" w:type="dxa"/>
            <w:tcBorders>
              <w:top w:val="nil"/>
              <w:left w:val="nil"/>
              <w:bottom w:val="nil"/>
              <w:right w:val="nil"/>
            </w:tcBorders>
            <w:shd w:val="clear" w:color="auto" w:fill="auto"/>
            <w:noWrap/>
            <w:vAlign w:val="bottom"/>
            <w:hideMark/>
          </w:tcPr>
          <w:p w14:paraId="05CA3CA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4.723</w:t>
            </w:r>
          </w:p>
        </w:tc>
        <w:tc>
          <w:tcPr>
            <w:tcW w:w="960" w:type="dxa"/>
            <w:tcBorders>
              <w:top w:val="nil"/>
              <w:left w:val="nil"/>
              <w:bottom w:val="nil"/>
              <w:right w:val="nil"/>
            </w:tcBorders>
            <w:shd w:val="clear" w:color="auto" w:fill="auto"/>
            <w:noWrap/>
            <w:vAlign w:val="bottom"/>
            <w:hideMark/>
          </w:tcPr>
          <w:p w14:paraId="3A86A2F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5.132</w:t>
            </w:r>
          </w:p>
        </w:tc>
        <w:tc>
          <w:tcPr>
            <w:tcW w:w="960" w:type="dxa"/>
            <w:tcBorders>
              <w:top w:val="nil"/>
              <w:left w:val="nil"/>
              <w:bottom w:val="nil"/>
            </w:tcBorders>
            <w:shd w:val="clear" w:color="auto" w:fill="auto"/>
            <w:noWrap/>
            <w:vAlign w:val="bottom"/>
            <w:hideMark/>
          </w:tcPr>
          <w:p w14:paraId="5A25FF8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0.555</w:t>
            </w:r>
          </w:p>
        </w:tc>
      </w:tr>
      <w:tr w:rsidR="001D7850" w:rsidRPr="001D7850" w14:paraId="5838CA6D" w14:textId="77777777" w:rsidTr="00D24997">
        <w:trPr>
          <w:trHeight w:val="300"/>
        </w:trPr>
        <w:tc>
          <w:tcPr>
            <w:tcW w:w="2040" w:type="dxa"/>
            <w:tcBorders>
              <w:top w:val="nil"/>
              <w:bottom w:val="nil"/>
              <w:right w:val="nil"/>
            </w:tcBorders>
            <w:shd w:val="clear" w:color="auto" w:fill="auto"/>
            <w:noWrap/>
            <w:vAlign w:val="bottom"/>
            <w:hideMark/>
          </w:tcPr>
          <w:p w14:paraId="1027950B"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ABS_DD</w:t>
            </w:r>
          </w:p>
        </w:tc>
        <w:tc>
          <w:tcPr>
            <w:tcW w:w="2040" w:type="dxa"/>
            <w:tcBorders>
              <w:top w:val="nil"/>
              <w:left w:val="nil"/>
              <w:bottom w:val="nil"/>
              <w:right w:val="nil"/>
            </w:tcBorders>
            <w:shd w:val="clear" w:color="auto" w:fill="auto"/>
            <w:noWrap/>
            <w:vAlign w:val="bottom"/>
            <w:hideMark/>
          </w:tcPr>
          <w:p w14:paraId="598D6F8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0.037</w:t>
            </w:r>
          </w:p>
        </w:tc>
        <w:tc>
          <w:tcPr>
            <w:tcW w:w="960" w:type="dxa"/>
            <w:tcBorders>
              <w:top w:val="nil"/>
              <w:left w:val="nil"/>
              <w:bottom w:val="nil"/>
              <w:right w:val="nil"/>
            </w:tcBorders>
            <w:shd w:val="clear" w:color="auto" w:fill="auto"/>
            <w:noWrap/>
            <w:vAlign w:val="bottom"/>
            <w:hideMark/>
          </w:tcPr>
          <w:p w14:paraId="21FC988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0.012</w:t>
            </w:r>
          </w:p>
        </w:tc>
        <w:tc>
          <w:tcPr>
            <w:tcW w:w="960" w:type="dxa"/>
            <w:tcBorders>
              <w:top w:val="nil"/>
              <w:left w:val="nil"/>
              <w:bottom w:val="nil"/>
              <w:right w:val="nil"/>
            </w:tcBorders>
            <w:shd w:val="clear" w:color="auto" w:fill="auto"/>
            <w:noWrap/>
            <w:vAlign w:val="bottom"/>
            <w:hideMark/>
          </w:tcPr>
          <w:p w14:paraId="7273A6D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0.028</w:t>
            </w:r>
          </w:p>
        </w:tc>
        <w:tc>
          <w:tcPr>
            <w:tcW w:w="960" w:type="dxa"/>
            <w:tcBorders>
              <w:top w:val="nil"/>
              <w:left w:val="nil"/>
              <w:bottom w:val="nil"/>
              <w:right w:val="nil"/>
            </w:tcBorders>
            <w:shd w:val="clear" w:color="auto" w:fill="auto"/>
            <w:noWrap/>
            <w:vAlign w:val="bottom"/>
            <w:hideMark/>
          </w:tcPr>
          <w:p w14:paraId="59D46A5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0.051</w:t>
            </w:r>
          </w:p>
        </w:tc>
        <w:tc>
          <w:tcPr>
            <w:tcW w:w="960" w:type="dxa"/>
            <w:tcBorders>
              <w:top w:val="nil"/>
              <w:left w:val="nil"/>
              <w:bottom w:val="nil"/>
            </w:tcBorders>
            <w:shd w:val="clear" w:color="auto" w:fill="auto"/>
            <w:noWrap/>
            <w:vAlign w:val="bottom"/>
            <w:hideMark/>
          </w:tcPr>
          <w:p w14:paraId="450126C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0.033</w:t>
            </w:r>
          </w:p>
        </w:tc>
      </w:tr>
      <w:tr w:rsidR="001D7850" w:rsidRPr="001D7850" w14:paraId="473327D0" w14:textId="77777777" w:rsidTr="00D24997">
        <w:trPr>
          <w:trHeight w:val="300"/>
        </w:trPr>
        <w:tc>
          <w:tcPr>
            <w:tcW w:w="2040" w:type="dxa"/>
            <w:tcBorders>
              <w:top w:val="nil"/>
              <w:bottom w:val="nil"/>
              <w:right w:val="nil"/>
            </w:tcBorders>
            <w:shd w:val="clear" w:color="auto" w:fill="auto"/>
            <w:noWrap/>
            <w:vAlign w:val="bottom"/>
            <w:hideMark/>
          </w:tcPr>
          <w:p w14:paraId="15BA8B4C"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ABS_MDD</w:t>
            </w:r>
          </w:p>
        </w:tc>
        <w:tc>
          <w:tcPr>
            <w:tcW w:w="2040" w:type="dxa"/>
            <w:tcBorders>
              <w:top w:val="nil"/>
              <w:left w:val="nil"/>
              <w:bottom w:val="nil"/>
              <w:right w:val="nil"/>
            </w:tcBorders>
            <w:shd w:val="clear" w:color="auto" w:fill="auto"/>
            <w:noWrap/>
            <w:vAlign w:val="bottom"/>
            <w:hideMark/>
          </w:tcPr>
          <w:p w14:paraId="307E91F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0.031</w:t>
            </w:r>
          </w:p>
        </w:tc>
        <w:tc>
          <w:tcPr>
            <w:tcW w:w="960" w:type="dxa"/>
            <w:tcBorders>
              <w:top w:val="nil"/>
              <w:left w:val="nil"/>
              <w:bottom w:val="nil"/>
              <w:right w:val="nil"/>
            </w:tcBorders>
            <w:shd w:val="clear" w:color="auto" w:fill="auto"/>
            <w:noWrap/>
            <w:vAlign w:val="bottom"/>
            <w:hideMark/>
          </w:tcPr>
          <w:p w14:paraId="02B282C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0.013</w:t>
            </w:r>
          </w:p>
        </w:tc>
        <w:tc>
          <w:tcPr>
            <w:tcW w:w="960" w:type="dxa"/>
            <w:tcBorders>
              <w:top w:val="nil"/>
              <w:left w:val="nil"/>
              <w:bottom w:val="nil"/>
              <w:right w:val="nil"/>
            </w:tcBorders>
            <w:shd w:val="clear" w:color="auto" w:fill="auto"/>
            <w:noWrap/>
            <w:vAlign w:val="bottom"/>
            <w:hideMark/>
          </w:tcPr>
          <w:p w14:paraId="154FE22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0.023</w:t>
            </w:r>
          </w:p>
        </w:tc>
        <w:tc>
          <w:tcPr>
            <w:tcW w:w="960" w:type="dxa"/>
            <w:tcBorders>
              <w:top w:val="nil"/>
              <w:left w:val="nil"/>
              <w:bottom w:val="nil"/>
              <w:right w:val="nil"/>
            </w:tcBorders>
            <w:shd w:val="clear" w:color="auto" w:fill="auto"/>
            <w:noWrap/>
            <w:vAlign w:val="bottom"/>
            <w:hideMark/>
          </w:tcPr>
          <w:p w14:paraId="34A41EE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0.042</w:t>
            </w:r>
          </w:p>
        </w:tc>
        <w:tc>
          <w:tcPr>
            <w:tcW w:w="960" w:type="dxa"/>
            <w:tcBorders>
              <w:top w:val="nil"/>
              <w:left w:val="nil"/>
              <w:bottom w:val="nil"/>
            </w:tcBorders>
            <w:shd w:val="clear" w:color="auto" w:fill="auto"/>
            <w:noWrap/>
            <w:vAlign w:val="bottom"/>
            <w:hideMark/>
          </w:tcPr>
          <w:p w14:paraId="1741825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0.027</w:t>
            </w:r>
          </w:p>
        </w:tc>
      </w:tr>
      <w:tr w:rsidR="001D7850" w:rsidRPr="001D7850" w14:paraId="7DD11B63" w14:textId="77777777" w:rsidTr="00D24997">
        <w:trPr>
          <w:trHeight w:val="300"/>
        </w:trPr>
        <w:tc>
          <w:tcPr>
            <w:tcW w:w="2040" w:type="dxa"/>
            <w:tcBorders>
              <w:top w:val="nil"/>
              <w:bottom w:val="nil"/>
              <w:right w:val="nil"/>
            </w:tcBorders>
            <w:shd w:val="clear" w:color="auto" w:fill="auto"/>
            <w:noWrap/>
            <w:vAlign w:val="bottom"/>
            <w:hideMark/>
          </w:tcPr>
          <w:p w14:paraId="108B4456"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STD_DD</w:t>
            </w:r>
          </w:p>
        </w:tc>
        <w:tc>
          <w:tcPr>
            <w:tcW w:w="2040" w:type="dxa"/>
            <w:tcBorders>
              <w:top w:val="nil"/>
              <w:left w:val="nil"/>
              <w:bottom w:val="nil"/>
              <w:right w:val="nil"/>
            </w:tcBorders>
            <w:shd w:val="clear" w:color="auto" w:fill="auto"/>
            <w:noWrap/>
            <w:vAlign w:val="bottom"/>
            <w:hideMark/>
          </w:tcPr>
          <w:p w14:paraId="49C94EB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0.043</w:t>
            </w:r>
          </w:p>
        </w:tc>
        <w:tc>
          <w:tcPr>
            <w:tcW w:w="960" w:type="dxa"/>
            <w:tcBorders>
              <w:top w:val="nil"/>
              <w:left w:val="nil"/>
              <w:bottom w:val="nil"/>
              <w:right w:val="nil"/>
            </w:tcBorders>
            <w:shd w:val="clear" w:color="auto" w:fill="auto"/>
            <w:noWrap/>
            <w:vAlign w:val="bottom"/>
            <w:hideMark/>
          </w:tcPr>
          <w:p w14:paraId="4ADC9FA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0.021</w:t>
            </w:r>
          </w:p>
        </w:tc>
        <w:tc>
          <w:tcPr>
            <w:tcW w:w="960" w:type="dxa"/>
            <w:tcBorders>
              <w:top w:val="nil"/>
              <w:left w:val="nil"/>
              <w:bottom w:val="nil"/>
              <w:right w:val="nil"/>
            </w:tcBorders>
            <w:shd w:val="clear" w:color="auto" w:fill="auto"/>
            <w:noWrap/>
            <w:vAlign w:val="bottom"/>
            <w:hideMark/>
          </w:tcPr>
          <w:p w14:paraId="0CE5FB8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0.038</w:t>
            </w:r>
          </w:p>
        </w:tc>
        <w:tc>
          <w:tcPr>
            <w:tcW w:w="960" w:type="dxa"/>
            <w:tcBorders>
              <w:top w:val="nil"/>
              <w:left w:val="nil"/>
              <w:bottom w:val="nil"/>
              <w:right w:val="nil"/>
            </w:tcBorders>
            <w:shd w:val="clear" w:color="auto" w:fill="auto"/>
            <w:noWrap/>
            <w:vAlign w:val="bottom"/>
            <w:hideMark/>
          </w:tcPr>
          <w:p w14:paraId="6DF00BF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0.059</w:t>
            </w:r>
          </w:p>
        </w:tc>
        <w:tc>
          <w:tcPr>
            <w:tcW w:w="960" w:type="dxa"/>
            <w:tcBorders>
              <w:top w:val="nil"/>
              <w:left w:val="nil"/>
              <w:bottom w:val="nil"/>
            </w:tcBorders>
            <w:shd w:val="clear" w:color="auto" w:fill="auto"/>
            <w:noWrap/>
            <w:vAlign w:val="bottom"/>
            <w:hideMark/>
          </w:tcPr>
          <w:p w14:paraId="2D06ED7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0.027</w:t>
            </w:r>
          </w:p>
        </w:tc>
      </w:tr>
      <w:tr w:rsidR="001D7850" w:rsidRPr="001D7850" w14:paraId="0FF83715" w14:textId="77777777" w:rsidTr="00D24997">
        <w:trPr>
          <w:trHeight w:val="300"/>
        </w:trPr>
        <w:tc>
          <w:tcPr>
            <w:tcW w:w="2040" w:type="dxa"/>
            <w:tcBorders>
              <w:top w:val="nil"/>
              <w:bottom w:val="nil"/>
              <w:right w:val="nil"/>
            </w:tcBorders>
            <w:shd w:val="clear" w:color="auto" w:fill="auto"/>
            <w:noWrap/>
            <w:vAlign w:val="bottom"/>
            <w:hideMark/>
          </w:tcPr>
          <w:p w14:paraId="5A149C66"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STD_MDD</w:t>
            </w:r>
          </w:p>
        </w:tc>
        <w:tc>
          <w:tcPr>
            <w:tcW w:w="2040" w:type="dxa"/>
            <w:tcBorders>
              <w:top w:val="nil"/>
              <w:left w:val="nil"/>
              <w:bottom w:val="nil"/>
              <w:right w:val="nil"/>
            </w:tcBorders>
            <w:shd w:val="clear" w:color="auto" w:fill="auto"/>
            <w:noWrap/>
            <w:vAlign w:val="bottom"/>
            <w:hideMark/>
          </w:tcPr>
          <w:p w14:paraId="63C0E39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0.037</w:t>
            </w:r>
          </w:p>
        </w:tc>
        <w:tc>
          <w:tcPr>
            <w:tcW w:w="960" w:type="dxa"/>
            <w:tcBorders>
              <w:top w:val="nil"/>
              <w:left w:val="nil"/>
              <w:bottom w:val="nil"/>
              <w:right w:val="nil"/>
            </w:tcBorders>
            <w:shd w:val="clear" w:color="auto" w:fill="auto"/>
            <w:noWrap/>
            <w:vAlign w:val="bottom"/>
            <w:hideMark/>
          </w:tcPr>
          <w:p w14:paraId="79E7552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0.021</w:t>
            </w:r>
          </w:p>
        </w:tc>
        <w:tc>
          <w:tcPr>
            <w:tcW w:w="960" w:type="dxa"/>
            <w:tcBorders>
              <w:top w:val="nil"/>
              <w:left w:val="nil"/>
              <w:bottom w:val="nil"/>
              <w:right w:val="nil"/>
            </w:tcBorders>
            <w:shd w:val="clear" w:color="auto" w:fill="auto"/>
            <w:noWrap/>
            <w:vAlign w:val="bottom"/>
            <w:hideMark/>
          </w:tcPr>
          <w:p w14:paraId="3ABB398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0.032</w:t>
            </w:r>
          </w:p>
        </w:tc>
        <w:tc>
          <w:tcPr>
            <w:tcW w:w="960" w:type="dxa"/>
            <w:tcBorders>
              <w:top w:val="nil"/>
              <w:left w:val="nil"/>
              <w:bottom w:val="nil"/>
              <w:right w:val="nil"/>
            </w:tcBorders>
            <w:shd w:val="clear" w:color="auto" w:fill="auto"/>
            <w:noWrap/>
            <w:vAlign w:val="bottom"/>
            <w:hideMark/>
          </w:tcPr>
          <w:p w14:paraId="3B99A61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0.045</w:t>
            </w:r>
          </w:p>
        </w:tc>
        <w:tc>
          <w:tcPr>
            <w:tcW w:w="960" w:type="dxa"/>
            <w:tcBorders>
              <w:top w:val="nil"/>
              <w:left w:val="nil"/>
              <w:bottom w:val="nil"/>
            </w:tcBorders>
            <w:shd w:val="clear" w:color="auto" w:fill="auto"/>
            <w:noWrap/>
            <w:vAlign w:val="bottom"/>
            <w:hideMark/>
          </w:tcPr>
          <w:p w14:paraId="10866C5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0.025</w:t>
            </w:r>
          </w:p>
        </w:tc>
      </w:tr>
      <w:tr w:rsidR="001D7850" w:rsidRPr="001D7850" w14:paraId="276ED4C8" w14:textId="77777777" w:rsidTr="00D24997">
        <w:trPr>
          <w:trHeight w:val="300"/>
        </w:trPr>
        <w:tc>
          <w:tcPr>
            <w:tcW w:w="2040" w:type="dxa"/>
            <w:tcBorders>
              <w:top w:val="nil"/>
              <w:bottom w:val="nil"/>
              <w:right w:val="nil"/>
            </w:tcBorders>
            <w:shd w:val="clear" w:color="auto" w:fill="auto"/>
            <w:noWrap/>
            <w:vAlign w:val="bottom"/>
            <w:hideMark/>
          </w:tcPr>
          <w:p w14:paraId="4065C771"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xml:space="preserve"># of firms </w:t>
            </w:r>
          </w:p>
        </w:tc>
        <w:tc>
          <w:tcPr>
            <w:tcW w:w="2040" w:type="dxa"/>
            <w:tcBorders>
              <w:top w:val="nil"/>
              <w:left w:val="nil"/>
              <w:bottom w:val="nil"/>
              <w:right w:val="nil"/>
            </w:tcBorders>
            <w:shd w:val="clear" w:color="auto" w:fill="auto"/>
            <w:noWrap/>
            <w:vAlign w:val="bottom"/>
            <w:hideMark/>
          </w:tcPr>
          <w:p w14:paraId="1BA11757" w14:textId="77777777" w:rsidR="001D7850" w:rsidRPr="001D7850" w:rsidRDefault="001D7850" w:rsidP="001D7850">
            <w:pPr>
              <w:rPr>
                <w:rFonts w:eastAsia="Times New Roman"/>
                <w:color w:val="000000"/>
              </w:rPr>
            </w:pPr>
            <w:r w:rsidRPr="001D7850">
              <w:rPr>
                <w:rFonts w:eastAsia="Times New Roman"/>
                <w:color w:val="000000"/>
                <w:sz w:val="22"/>
                <w:szCs w:val="22"/>
              </w:rPr>
              <w:t>45</w:t>
            </w:r>
          </w:p>
        </w:tc>
        <w:tc>
          <w:tcPr>
            <w:tcW w:w="960" w:type="dxa"/>
            <w:tcBorders>
              <w:top w:val="nil"/>
              <w:left w:val="nil"/>
              <w:bottom w:val="nil"/>
              <w:right w:val="nil"/>
            </w:tcBorders>
            <w:shd w:val="clear" w:color="auto" w:fill="auto"/>
            <w:noWrap/>
            <w:vAlign w:val="bottom"/>
            <w:hideMark/>
          </w:tcPr>
          <w:p w14:paraId="0E091D8E" w14:textId="77777777" w:rsidR="001D7850" w:rsidRPr="001D7850" w:rsidRDefault="001D7850" w:rsidP="001D7850">
            <w:pPr>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14:paraId="0EBF85DD" w14:textId="77777777" w:rsidR="001D7850" w:rsidRPr="001D7850" w:rsidRDefault="001D7850" w:rsidP="001D7850">
            <w:pPr>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14:paraId="647F2861" w14:textId="77777777" w:rsidR="001D7850" w:rsidRPr="001D7850" w:rsidRDefault="001D7850" w:rsidP="001D7850">
            <w:pPr>
              <w:jc w:val="center"/>
              <w:rPr>
                <w:rFonts w:eastAsia="Times New Roman"/>
                <w:color w:val="000000"/>
              </w:rPr>
            </w:pPr>
          </w:p>
        </w:tc>
        <w:tc>
          <w:tcPr>
            <w:tcW w:w="960" w:type="dxa"/>
            <w:tcBorders>
              <w:top w:val="nil"/>
              <w:left w:val="nil"/>
              <w:bottom w:val="nil"/>
            </w:tcBorders>
            <w:shd w:val="clear" w:color="auto" w:fill="auto"/>
            <w:noWrap/>
            <w:vAlign w:val="bottom"/>
            <w:hideMark/>
          </w:tcPr>
          <w:p w14:paraId="7D3CFAC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39DBFDB2" w14:textId="77777777" w:rsidTr="00D24997">
        <w:trPr>
          <w:trHeight w:val="300"/>
        </w:trPr>
        <w:tc>
          <w:tcPr>
            <w:tcW w:w="2040" w:type="dxa"/>
            <w:tcBorders>
              <w:top w:val="nil"/>
              <w:bottom w:val="nil"/>
              <w:right w:val="nil"/>
            </w:tcBorders>
            <w:shd w:val="clear" w:color="auto" w:fill="auto"/>
            <w:noWrap/>
            <w:vAlign w:val="bottom"/>
            <w:hideMark/>
          </w:tcPr>
          <w:p w14:paraId="61E5C09D"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of observations</w:t>
            </w:r>
          </w:p>
        </w:tc>
        <w:tc>
          <w:tcPr>
            <w:tcW w:w="2040" w:type="dxa"/>
            <w:tcBorders>
              <w:top w:val="nil"/>
              <w:left w:val="nil"/>
              <w:bottom w:val="nil"/>
              <w:right w:val="nil"/>
            </w:tcBorders>
            <w:shd w:val="clear" w:color="auto" w:fill="auto"/>
            <w:noWrap/>
            <w:vAlign w:val="bottom"/>
            <w:hideMark/>
          </w:tcPr>
          <w:p w14:paraId="461B3D92" w14:textId="77777777" w:rsidR="001D7850" w:rsidRPr="001D7850" w:rsidRDefault="001D7850" w:rsidP="001D7850">
            <w:pPr>
              <w:rPr>
                <w:rFonts w:eastAsia="Times New Roman"/>
                <w:color w:val="000000"/>
              </w:rPr>
            </w:pPr>
            <w:r w:rsidRPr="001D7850">
              <w:rPr>
                <w:rFonts w:eastAsia="Times New Roman"/>
                <w:color w:val="000000"/>
                <w:sz w:val="22"/>
                <w:szCs w:val="22"/>
              </w:rPr>
              <w:t>159</w:t>
            </w:r>
          </w:p>
        </w:tc>
        <w:tc>
          <w:tcPr>
            <w:tcW w:w="960" w:type="dxa"/>
            <w:tcBorders>
              <w:top w:val="nil"/>
              <w:left w:val="nil"/>
              <w:bottom w:val="nil"/>
              <w:right w:val="nil"/>
            </w:tcBorders>
            <w:shd w:val="clear" w:color="auto" w:fill="auto"/>
            <w:noWrap/>
            <w:vAlign w:val="bottom"/>
            <w:hideMark/>
          </w:tcPr>
          <w:p w14:paraId="1E15F184" w14:textId="77777777" w:rsidR="001D7850" w:rsidRPr="001D7850" w:rsidRDefault="001D7850" w:rsidP="001D7850">
            <w:pPr>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14:paraId="4ADF28DF" w14:textId="77777777" w:rsidR="001D7850" w:rsidRPr="001D7850" w:rsidRDefault="001D7850" w:rsidP="001D7850">
            <w:pPr>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14:paraId="6E2FDDA2" w14:textId="77777777" w:rsidR="001D7850" w:rsidRPr="001D7850" w:rsidRDefault="001D7850" w:rsidP="001D7850">
            <w:pPr>
              <w:jc w:val="center"/>
              <w:rPr>
                <w:rFonts w:eastAsia="Times New Roman"/>
                <w:color w:val="000000"/>
              </w:rPr>
            </w:pPr>
          </w:p>
        </w:tc>
        <w:tc>
          <w:tcPr>
            <w:tcW w:w="960" w:type="dxa"/>
            <w:tcBorders>
              <w:top w:val="nil"/>
              <w:left w:val="nil"/>
              <w:bottom w:val="nil"/>
            </w:tcBorders>
            <w:shd w:val="clear" w:color="auto" w:fill="auto"/>
            <w:noWrap/>
            <w:vAlign w:val="bottom"/>
            <w:hideMark/>
          </w:tcPr>
          <w:p w14:paraId="3D567BE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3CAD795A" w14:textId="77777777" w:rsidTr="00D24997">
        <w:trPr>
          <w:trHeight w:val="300"/>
        </w:trPr>
        <w:tc>
          <w:tcPr>
            <w:tcW w:w="2040" w:type="dxa"/>
            <w:tcBorders>
              <w:top w:val="nil"/>
              <w:bottom w:val="nil"/>
              <w:right w:val="nil"/>
            </w:tcBorders>
            <w:shd w:val="clear" w:color="auto" w:fill="auto"/>
            <w:noWrap/>
            <w:vAlign w:val="bottom"/>
            <w:hideMark/>
          </w:tcPr>
          <w:p w14:paraId="47A07905"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2040" w:type="dxa"/>
            <w:tcBorders>
              <w:top w:val="nil"/>
              <w:left w:val="nil"/>
              <w:bottom w:val="nil"/>
              <w:right w:val="nil"/>
            </w:tcBorders>
            <w:shd w:val="clear" w:color="auto" w:fill="auto"/>
            <w:noWrap/>
            <w:vAlign w:val="bottom"/>
            <w:hideMark/>
          </w:tcPr>
          <w:p w14:paraId="724F891C" w14:textId="77777777" w:rsidR="001D7850" w:rsidRPr="001D7850" w:rsidRDefault="001D7850" w:rsidP="001D7850">
            <w:pPr>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14:paraId="704BDE45" w14:textId="77777777" w:rsidR="001D7850" w:rsidRPr="001D7850" w:rsidRDefault="001D7850" w:rsidP="001D7850">
            <w:pPr>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14:paraId="299AFADF" w14:textId="77777777" w:rsidR="001D7850" w:rsidRPr="001D7850" w:rsidRDefault="001D7850" w:rsidP="001D7850">
            <w:pPr>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14:paraId="399715F4" w14:textId="77777777" w:rsidR="001D7850" w:rsidRPr="001D7850" w:rsidRDefault="001D7850" w:rsidP="001D7850">
            <w:pPr>
              <w:rPr>
                <w:rFonts w:ascii="Calibri" w:eastAsia="Times New Roman" w:hAnsi="Calibri"/>
                <w:color w:val="000000"/>
              </w:rPr>
            </w:pPr>
          </w:p>
        </w:tc>
        <w:tc>
          <w:tcPr>
            <w:tcW w:w="960" w:type="dxa"/>
            <w:tcBorders>
              <w:top w:val="nil"/>
              <w:left w:val="nil"/>
              <w:bottom w:val="nil"/>
            </w:tcBorders>
            <w:shd w:val="clear" w:color="auto" w:fill="auto"/>
            <w:noWrap/>
            <w:vAlign w:val="bottom"/>
            <w:hideMark/>
          </w:tcPr>
          <w:p w14:paraId="7431FC6B"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781B1791" w14:textId="77777777" w:rsidTr="00D24997">
        <w:trPr>
          <w:trHeight w:val="300"/>
        </w:trPr>
        <w:tc>
          <w:tcPr>
            <w:tcW w:w="2040" w:type="dxa"/>
            <w:tcBorders>
              <w:top w:val="nil"/>
              <w:bottom w:val="nil"/>
              <w:right w:val="nil"/>
            </w:tcBorders>
            <w:shd w:val="clear" w:color="auto" w:fill="auto"/>
            <w:noWrap/>
            <w:vAlign w:val="bottom"/>
            <w:hideMark/>
          </w:tcPr>
          <w:p w14:paraId="66153B7F" w14:textId="77777777" w:rsidR="001D7850" w:rsidRPr="001D7850" w:rsidRDefault="001D7850" w:rsidP="001D7850">
            <w:pPr>
              <w:rPr>
                <w:rFonts w:eastAsia="Times New Roman"/>
                <w:color w:val="000000"/>
              </w:rPr>
            </w:pPr>
            <w:r w:rsidRPr="001D7850">
              <w:rPr>
                <w:rFonts w:eastAsia="Times New Roman"/>
                <w:color w:val="000000"/>
                <w:sz w:val="22"/>
                <w:szCs w:val="22"/>
              </w:rPr>
              <w:t xml:space="preserve">Group 3 </w:t>
            </w:r>
          </w:p>
        </w:tc>
        <w:tc>
          <w:tcPr>
            <w:tcW w:w="2040" w:type="dxa"/>
            <w:tcBorders>
              <w:top w:val="nil"/>
              <w:left w:val="nil"/>
              <w:bottom w:val="nil"/>
              <w:right w:val="nil"/>
            </w:tcBorders>
            <w:shd w:val="clear" w:color="auto" w:fill="auto"/>
            <w:noWrap/>
            <w:vAlign w:val="bottom"/>
            <w:hideMark/>
          </w:tcPr>
          <w:p w14:paraId="5798741E" w14:textId="77777777" w:rsidR="001D7850" w:rsidRPr="001D7850" w:rsidRDefault="001D7850" w:rsidP="001D7850">
            <w:pPr>
              <w:rPr>
                <w:rFonts w:eastAsia="Times New Roman"/>
                <w:color w:val="000000"/>
              </w:rPr>
            </w:pPr>
          </w:p>
        </w:tc>
        <w:tc>
          <w:tcPr>
            <w:tcW w:w="960" w:type="dxa"/>
            <w:tcBorders>
              <w:top w:val="nil"/>
              <w:left w:val="nil"/>
              <w:bottom w:val="nil"/>
              <w:right w:val="nil"/>
            </w:tcBorders>
            <w:shd w:val="clear" w:color="auto" w:fill="auto"/>
            <w:noWrap/>
            <w:vAlign w:val="bottom"/>
            <w:hideMark/>
          </w:tcPr>
          <w:p w14:paraId="0EAB7BD7" w14:textId="77777777" w:rsidR="001D7850" w:rsidRPr="001D7850" w:rsidRDefault="001D7850" w:rsidP="001D7850">
            <w:pPr>
              <w:rPr>
                <w:rFonts w:eastAsia="Times New Roman"/>
                <w:color w:val="000000"/>
              </w:rPr>
            </w:pPr>
          </w:p>
        </w:tc>
        <w:tc>
          <w:tcPr>
            <w:tcW w:w="960" w:type="dxa"/>
            <w:tcBorders>
              <w:top w:val="nil"/>
              <w:left w:val="nil"/>
              <w:bottom w:val="nil"/>
              <w:right w:val="nil"/>
            </w:tcBorders>
            <w:shd w:val="clear" w:color="auto" w:fill="auto"/>
            <w:noWrap/>
            <w:vAlign w:val="bottom"/>
            <w:hideMark/>
          </w:tcPr>
          <w:p w14:paraId="63BAB1E2" w14:textId="77777777" w:rsidR="001D7850" w:rsidRPr="001D7850" w:rsidRDefault="001D7850" w:rsidP="001D7850">
            <w:pPr>
              <w:rPr>
                <w:rFonts w:eastAsia="Times New Roman"/>
                <w:color w:val="000000"/>
              </w:rPr>
            </w:pPr>
          </w:p>
        </w:tc>
        <w:tc>
          <w:tcPr>
            <w:tcW w:w="960" w:type="dxa"/>
            <w:tcBorders>
              <w:top w:val="nil"/>
              <w:left w:val="nil"/>
              <w:bottom w:val="nil"/>
              <w:right w:val="nil"/>
            </w:tcBorders>
            <w:shd w:val="clear" w:color="auto" w:fill="auto"/>
            <w:noWrap/>
            <w:vAlign w:val="bottom"/>
            <w:hideMark/>
          </w:tcPr>
          <w:p w14:paraId="0C470F95" w14:textId="77777777" w:rsidR="001D7850" w:rsidRPr="001D7850" w:rsidRDefault="001D7850" w:rsidP="001D7850">
            <w:pPr>
              <w:rPr>
                <w:rFonts w:eastAsia="Times New Roman"/>
                <w:color w:val="000000"/>
              </w:rPr>
            </w:pPr>
          </w:p>
        </w:tc>
        <w:tc>
          <w:tcPr>
            <w:tcW w:w="960" w:type="dxa"/>
            <w:tcBorders>
              <w:top w:val="nil"/>
              <w:left w:val="nil"/>
              <w:bottom w:val="nil"/>
            </w:tcBorders>
            <w:shd w:val="clear" w:color="auto" w:fill="auto"/>
            <w:noWrap/>
            <w:vAlign w:val="bottom"/>
            <w:hideMark/>
          </w:tcPr>
          <w:p w14:paraId="1D2D90DC"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r>
      <w:tr w:rsidR="001D7850" w:rsidRPr="001D7850" w14:paraId="608DC7AC" w14:textId="77777777" w:rsidTr="00D24997">
        <w:trPr>
          <w:trHeight w:val="300"/>
        </w:trPr>
        <w:tc>
          <w:tcPr>
            <w:tcW w:w="2040" w:type="dxa"/>
            <w:tcBorders>
              <w:top w:val="nil"/>
              <w:bottom w:val="nil"/>
              <w:right w:val="nil"/>
            </w:tcBorders>
            <w:shd w:val="clear" w:color="auto" w:fill="auto"/>
            <w:noWrap/>
            <w:vAlign w:val="bottom"/>
            <w:hideMark/>
          </w:tcPr>
          <w:p w14:paraId="4264191A"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c>
          <w:tcPr>
            <w:tcW w:w="2040" w:type="dxa"/>
            <w:tcBorders>
              <w:top w:val="nil"/>
              <w:left w:val="nil"/>
              <w:bottom w:val="single" w:sz="4" w:space="0" w:color="auto"/>
              <w:right w:val="nil"/>
            </w:tcBorders>
            <w:shd w:val="clear" w:color="auto" w:fill="auto"/>
            <w:noWrap/>
            <w:vAlign w:val="bottom"/>
            <w:hideMark/>
          </w:tcPr>
          <w:p w14:paraId="1523C500"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Mean</w:t>
            </w:r>
          </w:p>
        </w:tc>
        <w:tc>
          <w:tcPr>
            <w:tcW w:w="960" w:type="dxa"/>
            <w:tcBorders>
              <w:top w:val="nil"/>
              <w:left w:val="nil"/>
              <w:bottom w:val="single" w:sz="4" w:space="0" w:color="auto"/>
              <w:right w:val="nil"/>
            </w:tcBorders>
            <w:shd w:val="clear" w:color="auto" w:fill="auto"/>
            <w:noWrap/>
            <w:vAlign w:val="bottom"/>
            <w:hideMark/>
          </w:tcPr>
          <w:p w14:paraId="18496094"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Q1</w:t>
            </w:r>
          </w:p>
        </w:tc>
        <w:tc>
          <w:tcPr>
            <w:tcW w:w="960" w:type="dxa"/>
            <w:tcBorders>
              <w:top w:val="nil"/>
              <w:left w:val="nil"/>
              <w:bottom w:val="single" w:sz="4" w:space="0" w:color="auto"/>
              <w:right w:val="nil"/>
            </w:tcBorders>
            <w:shd w:val="clear" w:color="auto" w:fill="auto"/>
            <w:noWrap/>
            <w:vAlign w:val="bottom"/>
            <w:hideMark/>
          </w:tcPr>
          <w:p w14:paraId="520ABD7F"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 xml:space="preserve">Median </w:t>
            </w:r>
          </w:p>
        </w:tc>
        <w:tc>
          <w:tcPr>
            <w:tcW w:w="960" w:type="dxa"/>
            <w:tcBorders>
              <w:top w:val="nil"/>
              <w:left w:val="nil"/>
              <w:bottom w:val="single" w:sz="4" w:space="0" w:color="auto"/>
              <w:right w:val="nil"/>
            </w:tcBorders>
            <w:shd w:val="clear" w:color="auto" w:fill="auto"/>
            <w:noWrap/>
            <w:vAlign w:val="bottom"/>
            <w:hideMark/>
          </w:tcPr>
          <w:p w14:paraId="01147FAA"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Q3</w:t>
            </w:r>
          </w:p>
        </w:tc>
        <w:tc>
          <w:tcPr>
            <w:tcW w:w="960" w:type="dxa"/>
            <w:tcBorders>
              <w:top w:val="nil"/>
              <w:left w:val="nil"/>
              <w:bottom w:val="single" w:sz="4" w:space="0" w:color="auto"/>
            </w:tcBorders>
            <w:shd w:val="clear" w:color="auto" w:fill="auto"/>
            <w:noWrap/>
            <w:vAlign w:val="bottom"/>
            <w:hideMark/>
          </w:tcPr>
          <w:p w14:paraId="0A725E06"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SD</w:t>
            </w:r>
          </w:p>
        </w:tc>
      </w:tr>
      <w:tr w:rsidR="001D7850" w:rsidRPr="001D7850" w14:paraId="10675E20" w14:textId="77777777" w:rsidTr="00D24997">
        <w:trPr>
          <w:trHeight w:val="300"/>
        </w:trPr>
        <w:tc>
          <w:tcPr>
            <w:tcW w:w="2040" w:type="dxa"/>
            <w:tcBorders>
              <w:top w:val="nil"/>
              <w:bottom w:val="nil"/>
              <w:right w:val="nil"/>
            </w:tcBorders>
            <w:shd w:val="clear" w:color="auto" w:fill="auto"/>
            <w:noWrap/>
            <w:vAlign w:val="bottom"/>
            <w:hideMark/>
          </w:tcPr>
          <w:p w14:paraId="3A31FF5E"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Size</w:t>
            </w:r>
          </w:p>
        </w:tc>
        <w:tc>
          <w:tcPr>
            <w:tcW w:w="2040" w:type="dxa"/>
            <w:tcBorders>
              <w:top w:val="nil"/>
              <w:left w:val="nil"/>
              <w:bottom w:val="nil"/>
              <w:right w:val="nil"/>
            </w:tcBorders>
            <w:shd w:val="clear" w:color="auto" w:fill="auto"/>
            <w:noWrap/>
            <w:vAlign w:val="bottom"/>
            <w:hideMark/>
          </w:tcPr>
          <w:p w14:paraId="2B1E8E4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4.767</w:t>
            </w:r>
          </w:p>
        </w:tc>
        <w:tc>
          <w:tcPr>
            <w:tcW w:w="960" w:type="dxa"/>
            <w:tcBorders>
              <w:top w:val="nil"/>
              <w:left w:val="nil"/>
              <w:bottom w:val="nil"/>
              <w:right w:val="nil"/>
            </w:tcBorders>
            <w:shd w:val="clear" w:color="auto" w:fill="auto"/>
            <w:noWrap/>
            <w:vAlign w:val="bottom"/>
            <w:hideMark/>
          </w:tcPr>
          <w:p w14:paraId="4E44ADB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3.297</w:t>
            </w:r>
          </w:p>
        </w:tc>
        <w:tc>
          <w:tcPr>
            <w:tcW w:w="960" w:type="dxa"/>
            <w:tcBorders>
              <w:top w:val="nil"/>
              <w:left w:val="nil"/>
              <w:bottom w:val="nil"/>
              <w:right w:val="nil"/>
            </w:tcBorders>
            <w:shd w:val="clear" w:color="auto" w:fill="auto"/>
            <w:noWrap/>
            <w:vAlign w:val="bottom"/>
            <w:hideMark/>
          </w:tcPr>
          <w:p w14:paraId="3BC9AF6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4.720</w:t>
            </w:r>
          </w:p>
        </w:tc>
        <w:tc>
          <w:tcPr>
            <w:tcW w:w="960" w:type="dxa"/>
            <w:tcBorders>
              <w:top w:val="nil"/>
              <w:left w:val="nil"/>
              <w:bottom w:val="nil"/>
              <w:right w:val="nil"/>
            </w:tcBorders>
            <w:shd w:val="clear" w:color="auto" w:fill="auto"/>
            <w:noWrap/>
            <w:vAlign w:val="bottom"/>
            <w:hideMark/>
          </w:tcPr>
          <w:p w14:paraId="435B05C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6.187</w:t>
            </w:r>
          </w:p>
        </w:tc>
        <w:tc>
          <w:tcPr>
            <w:tcW w:w="960" w:type="dxa"/>
            <w:tcBorders>
              <w:top w:val="nil"/>
              <w:left w:val="nil"/>
              <w:bottom w:val="nil"/>
            </w:tcBorders>
            <w:shd w:val="clear" w:color="auto" w:fill="auto"/>
            <w:noWrap/>
            <w:vAlign w:val="bottom"/>
            <w:hideMark/>
          </w:tcPr>
          <w:p w14:paraId="15F91A0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2.098</w:t>
            </w:r>
          </w:p>
        </w:tc>
      </w:tr>
      <w:tr w:rsidR="001D7850" w:rsidRPr="001D7850" w14:paraId="78475005" w14:textId="77777777" w:rsidTr="00D24997">
        <w:trPr>
          <w:trHeight w:val="300"/>
        </w:trPr>
        <w:tc>
          <w:tcPr>
            <w:tcW w:w="2040" w:type="dxa"/>
            <w:tcBorders>
              <w:top w:val="nil"/>
              <w:bottom w:val="nil"/>
              <w:right w:val="nil"/>
            </w:tcBorders>
            <w:shd w:val="clear" w:color="auto" w:fill="auto"/>
            <w:noWrap/>
            <w:vAlign w:val="bottom"/>
            <w:hideMark/>
          </w:tcPr>
          <w:p w14:paraId="6892A938"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Leverage</w:t>
            </w:r>
          </w:p>
        </w:tc>
        <w:tc>
          <w:tcPr>
            <w:tcW w:w="2040" w:type="dxa"/>
            <w:tcBorders>
              <w:top w:val="nil"/>
              <w:left w:val="nil"/>
              <w:bottom w:val="nil"/>
              <w:right w:val="nil"/>
            </w:tcBorders>
            <w:shd w:val="clear" w:color="auto" w:fill="auto"/>
            <w:noWrap/>
            <w:vAlign w:val="bottom"/>
            <w:hideMark/>
          </w:tcPr>
          <w:p w14:paraId="5D72C10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0.525</w:t>
            </w:r>
          </w:p>
        </w:tc>
        <w:tc>
          <w:tcPr>
            <w:tcW w:w="960" w:type="dxa"/>
            <w:tcBorders>
              <w:top w:val="nil"/>
              <w:left w:val="nil"/>
              <w:bottom w:val="nil"/>
              <w:right w:val="nil"/>
            </w:tcBorders>
            <w:shd w:val="clear" w:color="auto" w:fill="auto"/>
            <w:noWrap/>
            <w:vAlign w:val="bottom"/>
            <w:hideMark/>
          </w:tcPr>
          <w:p w14:paraId="1663204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0.236</w:t>
            </w:r>
          </w:p>
        </w:tc>
        <w:tc>
          <w:tcPr>
            <w:tcW w:w="960" w:type="dxa"/>
            <w:tcBorders>
              <w:top w:val="nil"/>
              <w:left w:val="nil"/>
              <w:bottom w:val="nil"/>
              <w:right w:val="nil"/>
            </w:tcBorders>
            <w:shd w:val="clear" w:color="auto" w:fill="auto"/>
            <w:noWrap/>
            <w:vAlign w:val="bottom"/>
            <w:hideMark/>
          </w:tcPr>
          <w:p w14:paraId="73DA004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0.446</w:t>
            </w:r>
          </w:p>
        </w:tc>
        <w:tc>
          <w:tcPr>
            <w:tcW w:w="960" w:type="dxa"/>
            <w:tcBorders>
              <w:top w:val="nil"/>
              <w:left w:val="nil"/>
              <w:bottom w:val="nil"/>
              <w:right w:val="nil"/>
            </w:tcBorders>
            <w:shd w:val="clear" w:color="auto" w:fill="auto"/>
            <w:noWrap/>
            <w:vAlign w:val="bottom"/>
            <w:hideMark/>
          </w:tcPr>
          <w:p w14:paraId="0D48D43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0.683</w:t>
            </w:r>
          </w:p>
        </w:tc>
        <w:tc>
          <w:tcPr>
            <w:tcW w:w="960" w:type="dxa"/>
            <w:tcBorders>
              <w:top w:val="nil"/>
              <w:left w:val="nil"/>
              <w:bottom w:val="nil"/>
            </w:tcBorders>
            <w:shd w:val="clear" w:color="auto" w:fill="auto"/>
            <w:noWrap/>
            <w:vAlign w:val="bottom"/>
            <w:hideMark/>
          </w:tcPr>
          <w:p w14:paraId="3E02461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0.418</w:t>
            </w:r>
          </w:p>
        </w:tc>
      </w:tr>
      <w:tr w:rsidR="001D7850" w:rsidRPr="001D7850" w14:paraId="43EFBC1E" w14:textId="77777777" w:rsidTr="00D24997">
        <w:trPr>
          <w:trHeight w:val="300"/>
        </w:trPr>
        <w:tc>
          <w:tcPr>
            <w:tcW w:w="2040" w:type="dxa"/>
            <w:tcBorders>
              <w:top w:val="nil"/>
              <w:bottom w:val="nil"/>
              <w:right w:val="nil"/>
            </w:tcBorders>
            <w:shd w:val="clear" w:color="auto" w:fill="auto"/>
            <w:noWrap/>
            <w:vAlign w:val="bottom"/>
            <w:hideMark/>
          </w:tcPr>
          <w:p w14:paraId="62D5B917"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OCF</w:t>
            </w:r>
          </w:p>
        </w:tc>
        <w:tc>
          <w:tcPr>
            <w:tcW w:w="2040" w:type="dxa"/>
            <w:tcBorders>
              <w:top w:val="nil"/>
              <w:left w:val="nil"/>
              <w:bottom w:val="nil"/>
              <w:right w:val="nil"/>
            </w:tcBorders>
            <w:shd w:val="clear" w:color="auto" w:fill="auto"/>
            <w:noWrap/>
            <w:vAlign w:val="bottom"/>
            <w:hideMark/>
          </w:tcPr>
          <w:p w14:paraId="3C2A892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-0.049</w:t>
            </w:r>
          </w:p>
        </w:tc>
        <w:tc>
          <w:tcPr>
            <w:tcW w:w="960" w:type="dxa"/>
            <w:tcBorders>
              <w:top w:val="nil"/>
              <w:left w:val="nil"/>
              <w:bottom w:val="nil"/>
              <w:right w:val="nil"/>
            </w:tcBorders>
            <w:shd w:val="clear" w:color="auto" w:fill="auto"/>
            <w:noWrap/>
            <w:vAlign w:val="bottom"/>
            <w:hideMark/>
          </w:tcPr>
          <w:p w14:paraId="46DBDF2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-0.099</w:t>
            </w:r>
          </w:p>
        </w:tc>
        <w:tc>
          <w:tcPr>
            <w:tcW w:w="960" w:type="dxa"/>
            <w:tcBorders>
              <w:top w:val="nil"/>
              <w:left w:val="nil"/>
              <w:bottom w:val="nil"/>
              <w:right w:val="nil"/>
            </w:tcBorders>
            <w:shd w:val="clear" w:color="auto" w:fill="auto"/>
            <w:noWrap/>
            <w:vAlign w:val="bottom"/>
            <w:hideMark/>
          </w:tcPr>
          <w:p w14:paraId="7C0BBF8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0.043</w:t>
            </w:r>
          </w:p>
        </w:tc>
        <w:tc>
          <w:tcPr>
            <w:tcW w:w="960" w:type="dxa"/>
            <w:tcBorders>
              <w:top w:val="nil"/>
              <w:left w:val="nil"/>
              <w:bottom w:val="nil"/>
              <w:right w:val="nil"/>
            </w:tcBorders>
            <w:shd w:val="clear" w:color="auto" w:fill="auto"/>
            <w:noWrap/>
            <w:vAlign w:val="bottom"/>
            <w:hideMark/>
          </w:tcPr>
          <w:p w14:paraId="69C0071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0.120</w:t>
            </w:r>
          </w:p>
        </w:tc>
        <w:tc>
          <w:tcPr>
            <w:tcW w:w="960" w:type="dxa"/>
            <w:tcBorders>
              <w:top w:val="nil"/>
              <w:left w:val="nil"/>
              <w:bottom w:val="nil"/>
            </w:tcBorders>
            <w:shd w:val="clear" w:color="auto" w:fill="auto"/>
            <w:noWrap/>
            <w:vAlign w:val="bottom"/>
            <w:hideMark/>
          </w:tcPr>
          <w:p w14:paraId="06DC13C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0.328</w:t>
            </w:r>
          </w:p>
        </w:tc>
      </w:tr>
      <w:tr w:rsidR="001D7850" w:rsidRPr="001D7850" w14:paraId="407D3A22" w14:textId="77777777" w:rsidTr="00D24997">
        <w:trPr>
          <w:trHeight w:val="300"/>
        </w:trPr>
        <w:tc>
          <w:tcPr>
            <w:tcW w:w="2040" w:type="dxa"/>
            <w:tcBorders>
              <w:top w:val="nil"/>
              <w:bottom w:val="nil"/>
              <w:right w:val="nil"/>
            </w:tcBorders>
            <w:shd w:val="clear" w:color="auto" w:fill="auto"/>
            <w:noWrap/>
            <w:vAlign w:val="bottom"/>
            <w:hideMark/>
          </w:tcPr>
          <w:p w14:paraId="5F10AA48"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SGROWTH</w:t>
            </w:r>
          </w:p>
        </w:tc>
        <w:tc>
          <w:tcPr>
            <w:tcW w:w="2040" w:type="dxa"/>
            <w:tcBorders>
              <w:top w:val="nil"/>
              <w:left w:val="nil"/>
              <w:bottom w:val="nil"/>
              <w:right w:val="nil"/>
            </w:tcBorders>
            <w:shd w:val="clear" w:color="auto" w:fill="auto"/>
            <w:noWrap/>
            <w:vAlign w:val="bottom"/>
            <w:hideMark/>
          </w:tcPr>
          <w:p w14:paraId="1D616EC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0.139</w:t>
            </w:r>
          </w:p>
        </w:tc>
        <w:tc>
          <w:tcPr>
            <w:tcW w:w="960" w:type="dxa"/>
            <w:tcBorders>
              <w:top w:val="nil"/>
              <w:left w:val="nil"/>
              <w:bottom w:val="nil"/>
              <w:right w:val="nil"/>
            </w:tcBorders>
            <w:shd w:val="clear" w:color="auto" w:fill="auto"/>
            <w:noWrap/>
            <w:vAlign w:val="bottom"/>
            <w:hideMark/>
          </w:tcPr>
          <w:p w14:paraId="3DE30A2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-0.032</w:t>
            </w:r>
          </w:p>
        </w:tc>
        <w:tc>
          <w:tcPr>
            <w:tcW w:w="960" w:type="dxa"/>
            <w:tcBorders>
              <w:top w:val="nil"/>
              <w:left w:val="nil"/>
              <w:bottom w:val="nil"/>
              <w:right w:val="nil"/>
            </w:tcBorders>
            <w:shd w:val="clear" w:color="auto" w:fill="auto"/>
            <w:noWrap/>
            <w:vAlign w:val="bottom"/>
            <w:hideMark/>
          </w:tcPr>
          <w:p w14:paraId="4A0A4A4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0.069</w:t>
            </w:r>
          </w:p>
        </w:tc>
        <w:tc>
          <w:tcPr>
            <w:tcW w:w="960" w:type="dxa"/>
            <w:tcBorders>
              <w:top w:val="nil"/>
              <w:left w:val="nil"/>
              <w:bottom w:val="nil"/>
              <w:right w:val="nil"/>
            </w:tcBorders>
            <w:shd w:val="clear" w:color="auto" w:fill="auto"/>
            <w:noWrap/>
            <w:vAlign w:val="bottom"/>
            <w:hideMark/>
          </w:tcPr>
          <w:p w14:paraId="07D1194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0.235</w:t>
            </w:r>
          </w:p>
        </w:tc>
        <w:tc>
          <w:tcPr>
            <w:tcW w:w="960" w:type="dxa"/>
            <w:tcBorders>
              <w:top w:val="nil"/>
              <w:left w:val="nil"/>
              <w:bottom w:val="nil"/>
            </w:tcBorders>
            <w:shd w:val="clear" w:color="auto" w:fill="auto"/>
            <w:noWrap/>
            <w:vAlign w:val="bottom"/>
            <w:hideMark/>
          </w:tcPr>
          <w:p w14:paraId="7BC49B0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0.428</w:t>
            </w:r>
          </w:p>
        </w:tc>
      </w:tr>
      <w:tr w:rsidR="001D7850" w:rsidRPr="001D7850" w14:paraId="2557F318" w14:textId="77777777" w:rsidTr="00D24997">
        <w:trPr>
          <w:trHeight w:val="300"/>
        </w:trPr>
        <w:tc>
          <w:tcPr>
            <w:tcW w:w="2040" w:type="dxa"/>
            <w:tcBorders>
              <w:top w:val="nil"/>
              <w:bottom w:val="nil"/>
              <w:right w:val="nil"/>
            </w:tcBorders>
            <w:shd w:val="clear" w:color="auto" w:fill="auto"/>
            <w:noWrap/>
            <w:vAlign w:val="bottom"/>
            <w:hideMark/>
          </w:tcPr>
          <w:p w14:paraId="1F2C004C"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ROA</w:t>
            </w:r>
          </w:p>
        </w:tc>
        <w:tc>
          <w:tcPr>
            <w:tcW w:w="2040" w:type="dxa"/>
            <w:tcBorders>
              <w:top w:val="nil"/>
              <w:left w:val="nil"/>
              <w:bottom w:val="nil"/>
              <w:right w:val="nil"/>
            </w:tcBorders>
            <w:shd w:val="clear" w:color="auto" w:fill="auto"/>
            <w:noWrap/>
            <w:vAlign w:val="bottom"/>
            <w:hideMark/>
          </w:tcPr>
          <w:p w14:paraId="7614243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-0.149</w:t>
            </w:r>
          </w:p>
        </w:tc>
        <w:tc>
          <w:tcPr>
            <w:tcW w:w="960" w:type="dxa"/>
            <w:tcBorders>
              <w:top w:val="nil"/>
              <w:left w:val="nil"/>
              <w:bottom w:val="nil"/>
              <w:right w:val="nil"/>
            </w:tcBorders>
            <w:shd w:val="clear" w:color="auto" w:fill="auto"/>
            <w:noWrap/>
            <w:vAlign w:val="bottom"/>
            <w:hideMark/>
          </w:tcPr>
          <w:p w14:paraId="7DBD820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-0.212</w:t>
            </w:r>
          </w:p>
        </w:tc>
        <w:tc>
          <w:tcPr>
            <w:tcW w:w="960" w:type="dxa"/>
            <w:tcBorders>
              <w:top w:val="nil"/>
              <w:left w:val="nil"/>
              <w:bottom w:val="nil"/>
              <w:right w:val="nil"/>
            </w:tcBorders>
            <w:shd w:val="clear" w:color="auto" w:fill="auto"/>
            <w:noWrap/>
            <w:vAlign w:val="bottom"/>
            <w:hideMark/>
          </w:tcPr>
          <w:p w14:paraId="6A324E1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0.005</w:t>
            </w:r>
          </w:p>
        </w:tc>
        <w:tc>
          <w:tcPr>
            <w:tcW w:w="960" w:type="dxa"/>
            <w:tcBorders>
              <w:top w:val="nil"/>
              <w:left w:val="nil"/>
              <w:bottom w:val="nil"/>
              <w:right w:val="nil"/>
            </w:tcBorders>
            <w:shd w:val="clear" w:color="auto" w:fill="auto"/>
            <w:noWrap/>
            <w:vAlign w:val="bottom"/>
            <w:hideMark/>
          </w:tcPr>
          <w:p w14:paraId="26EA927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0.067</w:t>
            </w:r>
          </w:p>
        </w:tc>
        <w:tc>
          <w:tcPr>
            <w:tcW w:w="960" w:type="dxa"/>
            <w:tcBorders>
              <w:top w:val="nil"/>
              <w:left w:val="nil"/>
              <w:bottom w:val="nil"/>
            </w:tcBorders>
            <w:shd w:val="clear" w:color="auto" w:fill="auto"/>
            <w:noWrap/>
            <w:vAlign w:val="bottom"/>
            <w:hideMark/>
          </w:tcPr>
          <w:p w14:paraId="100184F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0.425</w:t>
            </w:r>
          </w:p>
        </w:tc>
      </w:tr>
      <w:tr w:rsidR="001D7850" w:rsidRPr="001D7850" w14:paraId="54557B54" w14:textId="77777777" w:rsidTr="00D24997">
        <w:trPr>
          <w:trHeight w:val="300"/>
        </w:trPr>
        <w:tc>
          <w:tcPr>
            <w:tcW w:w="2040" w:type="dxa"/>
            <w:tcBorders>
              <w:top w:val="nil"/>
              <w:bottom w:val="nil"/>
              <w:right w:val="nil"/>
            </w:tcBorders>
            <w:shd w:val="clear" w:color="auto" w:fill="auto"/>
            <w:noWrap/>
            <w:vAlign w:val="bottom"/>
            <w:hideMark/>
          </w:tcPr>
          <w:p w14:paraId="3A15ABFF"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LOG_CYCLE</w:t>
            </w:r>
          </w:p>
        </w:tc>
        <w:tc>
          <w:tcPr>
            <w:tcW w:w="2040" w:type="dxa"/>
            <w:tcBorders>
              <w:top w:val="nil"/>
              <w:left w:val="nil"/>
              <w:bottom w:val="nil"/>
              <w:right w:val="nil"/>
            </w:tcBorders>
            <w:shd w:val="clear" w:color="auto" w:fill="auto"/>
            <w:noWrap/>
            <w:vAlign w:val="bottom"/>
            <w:hideMark/>
          </w:tcPr>
          <w:p w14:paraId="6C742C0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4.851</w:t>
            </w:r>
          </w:p>
        </w:tc>
        <w:tc>
          <w:tcPr>
            <w:tcW w:w="960" w:type="dxa"/>
            <w:tcBorders>
              <w:top w:val="nil"/>
              <w:left w:val="nil"/>
              <w:bottom w:val="nil"/>
              <w:right w:val="nil"/>
            </w:tcBorders>
            <w:shd w:val="clear" w:color="auto" w:fill="auto"/>
            <w:noWrap/>
            <w:vAlign w:val="bottom"/>
            <w:hideMark/>
          </w:tcPr>
          <w:p w14:paraId="3FC9F2F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4.453</w:t>
            </w:r>
          </w:p>
        </w:tc>
        <w:tc>
          <w:tcPr>
            <w:tcW w:w="960" w:type="dxa"/>
            <w:tcBorders>
              <w:top w:val="nil"/>
              <w:left w:val="nil"/>
              <w:bottom w:val="nil"/>
              <w:right w:val="nil"/>
            </w:tcBorders>
            <w:shd w:val="clear" w:color="auto" w:fill="auto"/>
            <w:noWrap/>
            <w:vAlign w:val="bottom"/>
            <w:hideMark/>
          </w:tcPr>
          <w:p w14:paraId="4179DEB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4.844</w:t>
            </w:r>
          </w:p>
        </w:tc>
        <w:tc>
          <w:tcPr>
            <w:tcW w:w="960" w:type="dxa"/>
            <w:tcBorders>
              <w:top w:val="nil"/>
              <w:left w:val="nil"/>
              <w:bottom w:val="nil"/>
              <w:right w:val="nil"/>
            </w:tcBorders>
            <w:shd w:val="clear" w:color="auto" w:fill="auto"/>
            <w:noWrap/>
            <w:vAlign w:val="bottom"/>
            <w:hideMark/>
          </w:tcPr>
          <w:p w14:paraId="7B610FA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5.223</w:t>
            </w:r>
          </w:p>
        </w:tc>
        <w:tc>
          <w:tcPr>
            <w:tcW w:w="960" w:type="dxa"/>
            <w:tcBorders>
              <w:top w:val="nil"/>
              <w:left w:val="nil"/>
              <w:bottom w:val="nil"/>
            </w:tcBorders>
            <w:shd w:val="clear" w:color="auto" w:fill="auto"/>
            <w:noWrap/>
            <w:vAlign w:val="bottom"/>
            <w:hideMark/>
          </w:tcPr>
          <w:p w14:paraId="55A2745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0.738</w:t>
            </w:r>
          </w:p>
        </w:tc>
      </w:tr>
      <w:tr w:rsidR="001D7850" w:rsidRPr="001D7850" w14:paraId="066AA8ED" w14:textId="77777777" w:rsidTr="00D24997">
        <w:trPr>
          <w:trHeight w:val="300"/>
        </w:trPr>
        <w:tc>
          <w:tcPr>
            <w:tcW w:w="2040" w:type="dxa"/>
            <w:tcBorders>
              <w:top w:val="nil"/>
              <w:bottom w:val="nil"/>
              <w:right w:val="nil"/>
            </w:tcBorders>
            <w:shd w:val="clear" w:color="auto" w:fill="auto"/>
            <w:noWrap/>
            <w:vAlign w:val="bottom"/>
            <w:hideMark/>
          </w:tcPr>
          <w:p w14:paraId="6E6923EC"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ABS_DD</w:t>
            </w:r>
          </w:p>
        </w:tc>
        <w:tc>
          <w:tcPr>
            <w:tcW w:w="2040" w:type="dxa"/>
            <w:tcBorders>
              <w:top w:val="nil"/>
              <w:left w:val="nil"/>
              <w:bottom w:val="nil"/>
              <w:right w:val="nil"/>
            </w:tcBorders>
            <w:shd w:val="clear" w:color="auto" w:fill="auto"/>
            <w:noWrap/>
            <w:vAlign w:val="bottom"/>
            <w:hideMark/>
          </w:tcPr>
          <w:p w14:paraId="52940FD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0.066</w:t>
            </w:r>
          </w:p>
        </w:tc>
        <w:tc>
          <w:tcPr>
            <w:tcW w:w="960" w:type="dxa"/>
            <w:tcBorders>
              <w:top w:val="nil"/>
              <w:left w:val="nil"/>
              <w:bottom w:val="nil"/>
              <w:right w:val="nil"/>
            </w:tcBorders>
            <w:shd w:val="clear" w:color="auto" w:fill="auto"/>
            <w:noWrap/>
            <w:vAlign w:val="bottom"/>
            <w:hideMark/>
          </w:tcPr>
          <w:p w14:paraId="153095B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0.018</w:t>
            </w:r>
          </w:p>
        </w:tc>
        <w:tc>
          <w:tcPr>
            <w:tcW w:w="960" w:type="dxa"/>
            <w:tcBorders>
              <w:top w:val="nil"/>
              <w:left w:val="nil"/>
              <w:bottom w:val="nil"/>
              <w:right w:val="nil"/>
            </w:tcBorders>
            <w:shd w:val="clear" w:color="auto" w:fill="auto"/>
            <w:noWrap/>
            <w:vAlign w:val="bottom"/>
            <w:hideMark/>
          </w:tcPr>
          <w:p w14:paraId="03ECEC9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0.041</w:t>
            </w:r>
          </w:p>
        </w:tc>
        <w:tc>
          <w:tcPr>
            <w:tcW w:w="960" w:type="dxa"/>
            <w:tcBorders>
              <w:top w:val="nil"/>
              <w:left w:val="nil"/>
              <w:bottom w:val="nil"/>
              <w:right w:val="nil"/>
            </w:tcBorders>
            <w:shd w:val="clear" w:color="auto" w:fill="auto"/>
            <w:noWrap/>
            <w:vAlign w:val="bottom"/>
            <w:hideMark/>
          </w:tcPr>
          <w:p w14:paraId="333E406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0.083</w:t>
            </w:r>
          </w:p>
        </w:tc>
        <w:tc>
          <w:tcPr>
            <w:tcW w:w="960" w:type="dxa"/>
            <w:tcBorders>
              <w:top w:val="nil"/>
              <w:left w:val="nil"/>
              <w:bottom w:val="nil"/>
            </w:tcBorders>
            <w:shd w:val="clear" w:color="auto" w:fill="auto"/>
            <w:noWrap/>
            <w:vAlign w:val="bottom"/>
            <w:hideMark/>
          </w:tcPr>
          <w:p w14:paraId="763911B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0.076</w:t>
            </w:r>
          </w:p>
        </w:tc>
      </w:tr>
      <w:tr w:rsidR="001D7850" w:rsidRPr="001D7850" w14:paraId="3A44C78D" w14:textId="77777777" w:rsidTr="00D24997">
        <w:trPr>
          <w:trHeight w:val="300"/>
        </w:trPr>
        <w:tc>
          <w:tcPr>
            <w:tcW w:w="2040" w:type="dxa"/>
            <w:tcBorders>
              <w:top w:val="nil"/>
              <w:bottom w:val="nil"/>
              <w:right w:val="nil"/>
            </w:tcBorders>
            <w:shd w:val="clear" w:color="auto" w:fill="auto"/>
            <w:noWrap/>
            <w:vAlign w:val="bottom"/>
            <w:hideMark/>
          </w:tcPr>
          <w:p w14:paraId="44DF4C29"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ABS_MDD</w:t>
            </w:r>
          </w:p>
        </w:tc>
        <w:tc>
          <w:tcPr>
            <w:tcW w:w="2040" w:type="dxa"/>
            <w:tcBorders>
              <w:top w:val="nil"/>
              <w:left w:val="nil"/>
              <w:bottom w:val="nil"/>
              <w:right w:val="nil"/>
            </w:tcBorders>
            <w:shd w:val="clear" w:color="auto" w:fill="auto"/>
            <w:noWrap/>
            <w:vAlign w:val="bottom"/>
            <w:hideMark/>
          </w:tcPr>
          <w:p w14:paraId="4579A65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0.058</w:t>
            </w:r>
          </w:p>
        </w:tc>
        <w:tc>
          <w:tcPr>
            <w:tcW w:w="960" w:type="dxa"/>
            <w:tcBorders>
              <w:top w:val="nil"/>
              <w:left w:val="nil"/>
              <w:bottom w:val="nil"/>
              <w:right w:val="nil"/>
            </w:tcBorders>
            <w:shd w:val="clear" w:color="auto" w:fill="auto"/>
            <w:noWrap/>
            <w:vAlign w:val="bottom"/>
            <w:hideMark/>
          </w:tcPr>
          <w:p w14:paraId="66EF7BE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0.015</w:t>
            </w:r>
          </w:p>
        </w:tc>
        <w:tc>
          <w:tcPr>
            <w:tcW w:w="960" w:type="dxa"/>
            <w:tcBorders>
              <w:top w:val="nil"/>
              <w:left w:val="nil"/>
              <w:bottom w:val="nil"/>
              <w:right w:val="nil"/>
            </w:tcBorders>
            <w:shd w:val="clear" w:color="auto" w:fill="auto"/>
            <w:noWrap/>
            <w:vAlign w:val="bottom"/>
            <w:hideMark/>
          </w:tcPr>
          <w:p w14:paraId="0C71F38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0.034</w:t>
            </w:r>
          </w:p>
        </w:tc>
        <w:tc>
          <w:tcPr>
            <w:tcW w:w="960" w:type="dxa"/>
            <w:tcBorders>
              <w:top w:val="nil"/>
              <w:left w:val="nil"/>
              <w:bottom w:val="nil"/>
              <w:right w:val="nil"/>
            </w:tcBorders>
            <w:shd w:val="clear" w:color="auto" w:fill="auto"/>
            <w:noWrap/>
            <w:vAlign w:val="bottom"/>
            <w:hideMark/>
          </w:tcPr>
          <w:p w14:paraId="0A98B0B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0.071</w:t>
            </w:r>
          </w:p>
        </w:tc>
        <w:tc>
          <w:tcPr>
            <w:tcW w:w="960" w:type="dxa"/>
            <w:tcBorders>
              <w:top w:val="nil"/>
              <w:left w:val="nil"/>
              <w:bottom w:val="nil"/>
            </w:tcBorders>
            <w:shd w:val="clear" w:color="auto" w:fill="auto"/>
            <w:noWrap/>
            <w:vAlign w:val="bottom"/>
            <w:hideMark/>
          </w:tcPr>
          <w:p w14:paraId="1EBFAC6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0.071</w:t>
            </w:r>
          </w:p>
        </w:tc>
      </w:tr>
      <w:tr w:rsidR="001D7850" w:rsidRPr="001D7850" w14:paraId="3CDB5D5B" w14:textId="77777777" w:rsidTr="00D24997">
        <w:trPr>
          <w:trHeight w:val="300"/>
        </w:trPr>
        <w:tc>
          <w:tcPr>
            <w:tcW w:w="2040" w:type="dxa"/>
            <w:tcBorders>
              <w:top w:val="nil"/>
              <w:bottom w:val="nil"/>
              <w:right w:val="nil"/>
            </w:tcBorders>
            <w:shd w:val="clear" w:color="auto" w:fill="auto"/>
            <w:noWrap/>
            <w:vAlign w:val="bottom"/>
            <w:hideMark/>
          </w:tcPr>
          <w:p w14:paraId="7BA83C8B"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lastRenderedPageBreak/>
              <w:t>STD_DD</w:t>
            </w:r>
          </w:p>
        </w:tc>
        <w:tc>
          <w:tcPr>
            <w:tcW w:w="2040" w:type="dxa"/>
            <w:tcBorders>
              <w:top w:val="nil"/>
              <w:left w:val="nil"/>
              <w:bottom w:val="nil"/>
              <w:right w:val="nil"/>
            </w:tcBorders>
            <w:shd w:val="clear" w:color="auto" w:fill="auto"/>
            <w:noWrap/>
            <w:vAlign w:val="bottom"/>
            <w:hideMark/>
          </w:tcPr>
          <w:p w14:paraId="002795E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0.078</w:t>
            </w:r>
          </w:p>
        </w:tc>
        <w:tc>
          <w:tcPr>
            <w:tcW w:w="960" w:type="dxa"/>
            <w:tcBorders>
              <w:top w:val="nil"/>
              <w:left w:val="nil"/>
              <w:bottom w:val="nil"/>
              <w:right w:val="nil"/>
            </w:tcBorders>
            <w:shd w:val="clear" w:color="auto" w:fill="auto"/>
            <w:noWrap/>
            <w:vAlign w:val="bottom"/>
            <w:hideMark/>
          </w:tcPr>
          <w:p w14:paraId="09AED76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0.030</w:t>
            </w:r>
          </w:p>
        </w:tc>
        <w:tc>
          <w:tcPr>
            <w:tcW w:w="960" w:type="dxa"/>
            <w:tcBorders>
              <w:top w:val="nil"/>
              <w:left w:val="nil"/>
              <w:bottom w:val="nil"/>
              <w:right w:val="nil"/>
            </w:tcBorders>
            <w:shd w:val="clear" w:color="auto" w:fill="auto"/>
            <w:noWrap/>
            <w:vAlign w:val="bottom"/>
            <w:hideMark/>
          </w:tcPr>
          <w:p w14:paraId="138A300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0.054</w:t>
            </w:r>
          </w:p>
        </w:tc>
        <w:tc>
          <w:tcPr>
            <w:tcW w:w="960" w:type="dxa"/>
            <w:tcBorders>
              <w:top w:val="nil"/>
              <w:left w:val="nil"/>
              <w:bottom w:val="nil"/>
              <w:right w:val="nil"/>
            </w:tcBorders>
            <w:shd w:val="clear" w:color="auto" w:fill="auto"/>
            <w:noWrap/>
            <w:vAlign w:val="bottom"/>
            <w:hideMark/>
          </w:tcPr>
          <w:p w14:paraId="3761922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0.097</w:t>
            </w:r>
          </w:p>
        </w:tc>
        <w:tc>
          <w:tcPr>
            <w:tcW w:w="960" w:type="dxa"/>
            <w:tcBorders>
              <w:top w:val="nil"/>
              <w:left w:val="nil"/>
              <w:bottom w:val="nil"/>
            </w:tcBorders>
            <w:shd w:val="clear" w:color="auto" w:fill="auto"/>
            <w:noWrap/>
            <w:vAlign w:val="bottom"/>
            <w:hideMark/>
          </w:tcPr>
          <w:p w14:paraId="35313C1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0.080</w:t>
            </w:r>
          </w:p>
        </w:tc>
      </w:tr>
      <w:tr w:rsidR="001D7850" w:rsidRPr="001D7850" w14:paraId="34315FBC" w14:textId="77777777" w:rsidTr="00D24997">
        <w:trPr>
          <w:trHeight w:val="300"/>
        </w:trPr>
        <w:tc>
          <w:tcPr>
            <w:tcW w:w="2040" w:type="dxa"/>
            <w:tcBorders>
              <w:top w:val="nil"/>
              <w:bottom w:val="nil"/>
              <w:right w:val="nil"/>
            </w:tcBorders>
            <w:shd w:val="clear" w:color="auto" w:fill="auto"/>
            <w:noWrap/>
            <w:vAlign w:val="bottom"/>
            <w:hideMark/>
          </w:tcPr>
          <w:p w14:paraId="46993078"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STD_MDD</w:t>
            </w:r>
          </w:p>
        </w:tc>
        <w:tc>
          <w:tcPr>
            <w:tcW w:w="2040" w:type="dxa"/>
            <w:tcBorders>
              <w:top w:val="nil"/>
              <w:left w:val="nil"/>
              <w:bottom w:val="nil"/>
              <w:right w:val="nil"/>
            </w:tcBorders>
            <w:shd w:val="clear" w:color="auto" w:fill="auto"/>
            <w:noWrap/>
            <w:vAlign w:val="bottom"/>
            <w:hideMark/>
          </w:tcPr>
          <w:p w14:paraId="7DE53F3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0.065</w:t>
            </w:r>
          </w:p>
        </w:tc>
        <w:tc>
          <w:tcPr>
            <w:tcW w:w="960" w:type="dxa"/>
            <w:tcBorders>
              <w:top w:val="nil"/>
              <w:left w:val="nil"/>
              <w:bottom w:val="nil"/>
              <w:right w:val="nil"/>
            </w:tcBorders>
            <w:shd w:val="clear" w:color="auto" w:fill="auto"/>
            <w:noWrap/>
            <w:vAlign w:val="bottom"/>
            <w:hideMark/>
          </w:tcPr>
          <w:p w14:paraId="5EB6EFB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0.023</w:t>
            </w:r>
          </w:p>
        </w:tc>
        <w:tc>
          <w:tcPr>
            <w:tcW w:w="960" w:type="dxa"/>
            <w:tcBorders>
              <w:top w:val="nil"/>
              <w:left w:val="nil"/>
              <w:bottom w:val="nil"/>
              <w:right w:val="nil"/>
            </w:tcBorders>
            <w:shd w:val="clear" w:color="auto" w:fill="auto"/>
            <w:noWrap/>
            <w:vAlign w:val="bottom"/>
            <w:hideMark/>
          </w:tcPr>
          <w:p w14:paraId="2B17AF2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0.041</w:t>
            </w:r>
          </w:p>
        </w:tc>
        <w:tc>
          <w:tcPr>
            <w:tcW w:w="960" w:type="dxa"/>
            <w:tcBorders>
              <w:top w:val="nil"/>
              <w:left w:val="nil"/>
              <w:bottom w:val="nil"/>
              <w:right w:val="nil"/>
            </w:tcBorders>
            <w:shd w:val="clear" w:color="auto" w:fill="auto"/>
            <w:noWrap/>
            <w:vAlign w:val="bottom"/>
            <w:hideMark/>
          </w:tcPr>
          <w:p w14:paraId="46A82DC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0.082</w:t>
            </w:r>
          </w:p>
        </w:tc>
        <w:tc>
          <w:tcPr>
            <w:tcW w:w="960" w:type="dxa"/>
            <w:tcBorders>
              <w:top w:val="nil"/>
              <w:left w:val="nil"/>
              <w:bottom w:val="nil"/>
            </w:tcBorders>
            <w:shd w:val="clear" w:color="auto" w:fill="auto"/>
            <w:noWrap/>
            <w:vAlign w:val="bottom"/>
            <w:hideMark/>
          </w:tcPr>
          <w:p w14:paraId="3CF23D9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0.069</w:t>
            </w:r>
          </w:p>
        </w:tc>
      </w:tr>
      <w:tr w:rsidR="001D7850" w:rsidRPr="001D7850" w14:paraId="5DFCDFC0" w14:textId="77777777" w:rsidTr="00D24997">
        <w:trPr>
          <w:trHeight w:val="300"/>
        </w:trPr>
        <w:tc>
          <w:tcPr>
            <w:tcW w:w="2040" w:type="dxa"/>
            <w:tcBorders>
              <w:top w:val="nil"/>
              <w:bottom w:val="nil"/>
              <w:right w:val="nil"/>
            </w:tcBorders>
            <w:shd w:val="clear" w:color="auto" w:fill="auto"/>
            <w:noWrap/>
            <w:vAlign w:val="bottom"/>
            <w:hideMark/>
          </w:tcPr>
          <w:p w14:paraId="65328AA2"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xml:space="preserve"># of firms </w:t>
            </w:r>
          </w:p>
        </w:tc>
        <w:tc>
          <w:tcPr>
            <w:tcW w:w="2040" w:type="dxa"/>
            <w:tcBorders>
              <w:top w:val="nil"/>
              <w:left w:val="nil"/>
              <w:bottom w:val="nil"/>
              <w:right w:val="nil"/>
            </w:tcBorders>
            <w:shd w:val="clear" w:color="auto" w:fill="auto"/>
            <w:noWrap/>
            <w:vAlign w:val="bottom"/>
            <w:hideMark/>
          </w:tcPr>
          <w:p w14:paraId="5EFD52CC" w14:textId="77777777" w:rsidR="001D7850" w:rsidRPr="001D7850" w:rsidRDefault="001D7850" w:rsidP="001D7850">
            <w:pPr>
              <w:rPr>
                <w:rFonts w:eastAsia="Times New Roman"/>
                <w:color w:val="000000"/>
              </w:rPr>
            </w:pPr>
            <w:r w:rsidRPr="001D7850">
              <w:rPr>
                <w:rFonts w:eastAsia="Times New Roman"/>
                <w:color w:val="000000"/>
                <w:sz w:val="22"/>
                <w:szCs w:val="22"/>
              </w:rPr>
              <w:t>562</w:t>
            </w:r>
          </w:p>
        </w:tc>
        <w:tc>
          <w:tcPr>
            <w:tcW w:w="960" w:type="dxa"/>
            <w:tcBorders>
              <w:top w:val="nil"/>
              <w:left w:val="nil"/>
              <w:bottom w:val="nil"/>
              <w:right w:val="nil"/>
            </w:tcBorders>
            <w:shd w:val="clear" w:color="auto" w:fill="auto"/>
            <w:noWrap/>
            <w:vAlign w:val="bottom"/>
            <w:hideMark/>
          </w:tcPr>
          <w:p w14:paraId="375E562B" w14:textId="77777777" w:rsidR="001D7850" w:rsidRPr="001D7850" w:rsidRDefault="001D7850" w:rsidP="001D7850">
            <w:pPr>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14:paraId="391C8557" w14:textId="77777777" w:rsidR="001D7850" w:rsidRPr="001D7850" w:rsidRDefault="001D7850" w:rsidP="001D7850">
            <w:pPr>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14:paraId="16342CA8" w14:textId="77777777" w:rsidR="001D7850" w:rsidRPr="001D7850" w:rsidRDefault="001D7850" w:rsidP="001D7850">
            <w:pPr>
              <w:jc w:val="center"/>
              <w:rPr>
                <w:rFonts w:eastAsia="Times New Roman"/>
                <w:color w:val="000000"/>
              </w:rPr>
            </w:pPr>
          </w:p>
        </w:tc>
        <w:tc>
          <w:tcPr>
            <w:tcW w:w="960" w:type="dxa"/>
            <w:tcBorders>
              <w:top w:val="nil"/>
              <w:left w:val="nil"/>
              <w:bottom w:val="nil"/>
            </w:tcBorders>
            <w:shd w:val="clear" w:color="auto" w:fill="auto"/>
            <w:noWrap/>
            <w:vAlign w:val="bottom"/>
            <w:hideMark/>
          </w:tcPr>
          <w:p w14:paraId="6AA1D88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5A20F8C9" w14:textId="77777777" w:rsidTr="00D24997">
        <w:trPr>
          <w:trHeight w:val="300"/>
        </w:trPr>
        <w:tc>
          <w:tcPr>
            <w:tcW w:w="2040" w:type="dxa"/>
            <w:tcBorders>
              <w:top w:val="nil"/>
              <w:bottom w:val="single" w:sz="4" w:space="0" w:color="auto"/>
              <w:right w:val="nil"/>
            </w:tcBorders>
            <w:shd w:val="clear" w:color="auto" w:fill="auto"/>
            <w:noWrap/>
            <w:vAlign w:val="bottom"/>
            <w:hideMark/>
          </w:tcPr>
          <w:p w14:paraId="4920BCBD"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of observations</w:t>
            </w:r>
          </w:p>
        </w:tc>
        <w:tc>
          <w:tcPr>
            <w:tcW w:w="2040" w:type="dxa"/>
            <w:tcBorders>
              <w:top w:val="nil"/>
              <w:left w:val="nil"/>
              <w:bottom w:val="single" w:sz="4" w:space="0" w:color="auto"/>
              <w:right w:val="nil"/>
            </w:tcBorders>
            <w:shd w:val="clear" w:color="auto" w:fill="auto"/>
            <w:noWrap/>
            <w:vAlign w:val="bottom"/>
            <w:hideMark/>
          </w:tcPr>
          <w:p w14:paraId="07F57F65" w14:textId="77777777" w:rsidR="001D7850" w:rsidRPr="001D7850" w:rsidRDefault="001D7850" w:rsidP="001D7850">
            <w:pPr>
              <w:rPr>
                <w:rFonts w:eastAsia="Times New Roman"/>
                <w:color w:val="000000"/>
              </w:rPr>
            </w:pPr>
            <w:r w:rsidRPr="001D7850">
              <w:rPr>
                <w:rFonts w:eastAsia="Times New Roman"/>
                <w:color w:val="000000"/>
                <w:sz w:val="22"/>
                <w:szCs w:val="22"/>
              </w:rPr>
              <w:t>2690</w:t>
            </w:r>
          </w:p>
        </w:tc>
        <w:tc>
          <w:tcPr>
            <w:tcW w:w="960" w:type="dxa"/>
            <w:tcBorders>
              <w:top w:val="nil"/>
              <w:left w:val="nil"/>
              <w:bottom w:val="single" w:sz="4" w:space="0" w:color="auto"/>
              <w:right w:val="nil"/>
            </w:tcBorders>
            <w:shd w:val="clear" w:color="auto" w:fill="auto"/>
            <w:noWrap/>
            <w:vAlign w:val="bottom"/>
            <w:hideMark/>
          </w:tcPr>
          <w:p w14:paraId="70250C4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5854B75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450968D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c>
          <w:tcPr>
            <w:tcW w:w="960" w:type="dxa"/>
            <w:tcBorders>
              <w:top w:val="nil"/>
              <w:left w:val="nil"/>
              <w:bottom w:val="single" w:sz="4" w:space="0" w:color="auto"/>
            </w:tcBorders>
            <w:shd w:val="clear" w:color="auto" w:fill="auto"/>
            <w:noWrap/>
            <w:vAlign w:val="bottom"/>
            <w:hideMark/>
          </w:tcPr>
          <w:p w14:paraId="1507750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bl>
    <w:p w14:paraId="3DF52B29" w14:textId="77777777" w:rsidR="001D7850" w:rsidRPr="001D7850" w:rsidRDefault="001D7850" w:rsidP="001D7850">
      <w:pPr>
        <w:rPr>
          <w:sz w:val="22"/>
          <w:szCs w:val="22"/>
        </w:rPr>
      </w:pPr>
      <w:r w:rsidRPr="001D7850">
        <w:rPr>
          <w:sz w:val="22"/>
          <w:szCs w:val="22"/>
        </w:rPr>
        <w:br/>
        <w:t xml:space="preserve">Table 2 panel B reports the descriptive statistics for the accrual estimation errors from </w:t>
      </w:r>
      <w:proofErr w:type="spellStart"/>
      <w:r w:rsidRPr="001D7850">
        <w:rPr>
          <w:sz w:val="22"/>
          <w:szCs w:val="22"/>
        </w:rPr>
        <w:t>Dechow</w:t>
      </w:r>
      <w:proofErr w:type="spellEnd"/>
      <w:r w:rsidRPr="001D7850">
        <w:rPr>
          <w:sz w:val="22"/>
          <w:szCs w:val="22"/>
        </w:rPr>
        <w:t xml:space="preserve"> and </w:t>
      </w:r>
      <w:proofErr w:type="spellStart"/>
      <w:r w:rsidRPr="001D7850">
        <w:rPr>
          <w:sz w:val="22"/>
          <w:szCs w:val="22"/>
        </w:rPr>
        <w:t>Dichev</w:t>
      </w:r>
      <w:proofErr w:type="spellEnd"/>
      <w:r w:rsidRPr="001D7850">
        <w:rPr>
          <w:sz w:val="22"/>
          <w:szCs w:val="22"/>
        </w:rPr>
        <w:t xml:space="preserve"> (2002) model, the standard deviation for the accrual estimation errors developed by </w:t>
      </w:r>
      <w:proofErr w:type="spellStart"/>
      <w:r w:rsidRPr="001D7850">
        <w:rPr>
          <w:sz w:val="22"/>
          <w:szCs w:val="22"/>
        </w:rPr>
        <w:t>Dechow</w:t>
      </w:r>
      <w:proofErr w:type="spellEnd"/>
      <w:r w:rsidRPr="001D7850">
        <w:rPr>
          <w:sz w:val="22"/>
          <w:szCs w:val="22"/>
        </w:rPr>
        <w:t xml:space="preserve"> and </w:t>
      </w:r>
      <w:proofErr w:type="spellStart"/>
      <w:r w:rsidRPr="001D7850">
        <w:rPr>
          <w:sz w:val="22"/>
          <w:szCs w:val="22"/>
        </w:rPr>
        <w:t>Dichev</w:t>
      </w:r>
      <w:proofErr w:type="spellEnd"/>
      <w:r w:rsidRPr="001D7850">
        <w:rPr>
          <w:sz w:val="22"/>
          <w:szCs w:val="22"/>
        </w:rPr>
        <w:t xml:space="preserve"> (2002), and the control variables in the regression models. </w:t>
      </w:r>
      <w:r w:rsidRPr="001D7850">
        <w:rPr>
          <w:i/>
          <w:sz w:val="22"/>
          <w:szCs w:val="22"/>
        </w:rPr>
        <w:t>ABS_DD</w:t>
      </w:r>
      <w:r w:rsidRPr="001D7850">
        <w:rPr>
          <w:sz w:val="22"/>
          <w:szCs w:val="22"/>
        </w:rPr>
        <w:t xml:space="preserve"> is the absolute value  of the estimation errors from DD 2002 model; </w:t>
      </w:r>
      <w:r w:rsidRPr="001D7850">
        <w:rPr>
          <w:i/>
          <w:sz w:val="22"/>
          <w:szCs w:val="22"/>
        </w:rPr>
        <w:t>ABS_MDD</w:t>
      </w:r>
      <w:r w:rsidRPr="001D7850">
        <w:rPr>
          <w:sz w:val="22"/>
          <w:szCs w:val="22"/>
        </w:rPr>
        <w:t xml:space="preserve"> is the absolute value of the estimation errors from modified DD 2002 model; </w:t>
      </w:r>
      <w:r w:rsidRPr="001D7850">
        <w:rPr>
          <w:i/>
          <w:sz w:val="22"/>
          <w:szCs w:val="22"/>
        </w:rPr>
        <w:t>STD_DD</w:t>
      </w:r>
      <w:r w:rsidRPr="001D7850">
        <w:rPr>
          <w:sz w:val="22"/>
          <w:szCs w:val="22"/>
        </w:rPr>
        <w:t xml:space="preserve"> is the standard deviation of the estimation errors from DD 2002 model; </w:t>
      </w:r>
      <w:r w:rsidRPr="001D7850">
        <w:rPr>
          <w:i/>
          <w:sz w:val="22"/>
          <w:szCs w:val="22"/>
        </w:rPr>
        <w:t>STD_MDD</w:t>
      </w:r>
      <w:r w:rsidRPr="001D7850">
        <w:rPr>
          <w:sz w:val="22"/>
          <w:szCs w:val="22"/>
        </w:rPr>
        <w:t xml:space="preserve"> is the standard deviation of the estimation error from modified DD 2002 model; </w:t>
      </w:r>
      <w:r w:rsidRPr="001D7850">
        <w:rPr>
          <w:i/>
          <w:sz w:val="22"/>
          <w:szCs w:val="22"/>
        </w:rPr>
        <w:t xml:space="preserve">SIZE </w:t>
      </w:r>
      <w:r w:rsidRPr="001D7850">
        <w:rPr>
          <w:sz w:val="22"/>
          <w:szCs w:val="22"/>
        </w:rPr>
        <w:t xml:space="preserve">is </w:t>
      </w:r>
      <w:r w:rsidRPr="001D7850">
        <w:rPr>
          <w:sz w:val="22"/>
          <w:szCs w:val="22"/>
          <w:lang w:eastAsia="ko-KR"/>
        </w:rPr>
        <w:t>logarithm of lagged total assets</w:t>
      </w:r>
      <w:r w:rsidRPr="001D7850">
        <w:rPr>
          <w:sz w:val="22"/>
          <w:szCs w:val="22"/>
        </w:rPr>
        <w:t xml:space="preserve">; </w:t>
      </w:r>
      <w:r w:rsidRPr="001D7850">
        <w:rPr>
          <w:i/>
          <w:sz w:val="22"/>
          <w:szCs w:val="22"/>
        </w:rPr>
        <w:t>Leverage</w:t>
      </w:r>
      <w:r w:rsidRPr="001D7850">
        <w:rPr>
          <w:sz w:val="22"/>
          <w:szCs w:val="22"/>
        </w:rPr>
        <w:t xml:space="preserve">  is measured as total liability divided by total assets; </w:t>
      </w:r>
      <w:r w:rsidRPr="001D7850">
        <w:rPr>
          <w:i/>
          <w:sz w:val="22"/>
          <w:szCs w:val="22"/>
        </w:rPr>
        <w:t>OCF</w:t>
      </w:r>
      <w:r w:rsidRPr="001D7850">
        <w:rPr>
          <w:sz w:val="22"/>
          <w:szCs w:val="22"/>
        </w:rPr>
        <w:t xml:space="preserve"> is measured as operating cash flow divided by lagged total assets; </w:t>
      </w:r>
      <w:r w:rsidRPr="001D7850">
        <w:rPr>
          <w:i/>
          <w:sz w:val="22"/>
          <w:szCs w:val="22"/>
        </w:rPr>
        <w:t>SGROWTH</w:t>
      </w:r>
      <w:r w:rsidRPr="001D7850">
        <w:rPr>
          <w:sz w:val="22"/>
          <w:szCs w:val="22"/>
        </w:rPr>
        <w:t xml:space="preserve"> is measured as the change in sales divided by lagged total assets; </w:t>
      </w:r>
      <w:r w:rsidRPr="001D7850">
        <w:rPr>
          <w:i/>
          <w:sz w:val="22"/>
          <w:szCs w:val="22"/>
        </w:rPr>
        <w:t>ROA</w:t>
      </w:r>
      <w:r w:rsidRPr="001D7850">
        <w:rPr>
          <w:sz w:val="22"/>
          <w:szCs w:val="22"/>
        </w:rPr>
        <w:t xml:space="preserve"> is the income before extraordinary items divided by lagged total assets; </w:t>
      </w:r>
      <w:r w:rsidRPr="001D7850">
        <w:rPr>
          <w:i/>
          <w:sz w:val="22"/>
          <w:szCs w:val="22"/>
        </w:rPr>
        <w:t>LOG_CYCLE</w:t>
      </w:r>
      <w:r w:rsidRPr="001D7850">
        <w:rPr>
          <w:sz w:val="22"/>
          <w:szCs w:val="22"/>
        </w:rPr>
        <w:t xml:space="preserve"> is logarithm of operating cycle, which is measured as the sum of average days of accounts receivable and average days of inventory.</w:t>
      </w:r>
    </w:p>
    <w:p w14:paraId="01858C34" w14:textId="77777777" w:rsidR="001D7850" w:rsidRPr="001D7850" w:rsidRDefault="001D7850" w:rsidP="001D7850">
      <w:pPr>
        <w:rPr>
          <w:sz w:val="22"/>
          <w:szCs w:val="22"/>
        </w:rPr>
      </w:pPr>
    </w:p>
    <w:p w14:paraId="7B60653A" w14:textId="77777777" w:rsidR="001D7850" w:rsidRPr="001D7850" w:rsidRDefault="001D7850" w:rsidP="001D7850">
      <w:pPr>
        <w:rPr>
          <w:sz w:val="22"/>
          <w:szCs w:val="22"/>
        </w:rPr>
      </w:pPr>
    </w:p>
    <w:p w14:paraId="3C186712" w14:textId="77777777" w:rsidR="001D7850" w:rsidRPr="001D7850" w:rsidRDefault="001D7850" w:rsidP="001D7850">
      <w:pPr>
        <w:rPr>
          <w:sz w:val="22"/>
          <w:szCs w:val="22"/>
        </w:rPr>
      </w:pPr>
    </w:p>
    <w:p w14:paraId="0F36EC71" w14:textId="77777777" w:rsidR="001D7850" w:rsidRPr="001D7850" w:rsidRDefault="001D7850" w:rsidP="001D7850">
      <w:pPr>
        <w:rPr>
          <w:sz w:val="22"/>
          <w:szCs w:val="22"/>
        </w:rPr>
      </w:pPr>
    </w:p>
    <w:p w14:paraId="491968CB" w14:textId="77777777" w:rsidR="001D7850" w:rsidRPr="001D7850" w:rsidRDefault="001D7850" w:rsidP="001D7850">
      <w:pPr>
        <w:rPr>
          <w:sz w:val="22"/>
          <w:szCs w:val="22"/>
        </w:rPr>
      </w:pPr>
    </w:p>
    <w:p w14:paraId="6ED600FF" w14:textId="77777777" w:rsidR="001D7850" w:rsidRPr="001D7850" w:rsidRDefault="001D7850" w:rsidP="001D7850">
      <w:pPr>
        <w:rPr>
          <w:sz w:val="22"/>
          <w:szCs w:val="22"/>
        </w:rPr>
      </w:pPr>
    </w:p>
    <w:p w14:paraId="22F11AE5" w14:textId="77777777" w:rsidR="001D7850" w:rsidRPr="001D7850" w:rsidRDefault="001D7850" w:rsidP="001D7850">
      <w:pPr>
        <w:rPr>
          <w:sz w:val="22"/>
          <w:szCs w:val="22"/>
        </w:rPr>
      </w:pPr>
    </w:p>
    <w:p w14:paraId="16A1782B" w14:textId="77777777" w:rsidR="001D7850" w:rsidRPr="001D7850" w:rsidRDefault="001D7850" w:rsidP="001D7850">
      <w:pPr>
        <w:rPr>
          <w:sz w:val="22"/>
          <w:szCs w:val="22"/>
        </w:rPr>
      </w:pPr>
    </w:p>
    <w:p w14:paraId="4B8BCD35" w14:textId="77777777" w:rsidR="001D7850" w:rsidRPr="001D7850" w:rsidRDefault="001D7850" w:rsidP="001D7850">
      <w:pPr>
        <w:rPr>
          <w:sz w:val="22"/>
          <w:szCs w:val="22"/>
        </w:rPr>
      </w:pPr>
    </w:p>
    <w:p w14:paraId="4D4C3DF3" w14:textId="77777777" w:rsidR="001D7850" w:rsidRPr="001D7850" w:rsidRDefault="001D7850" w:rsidP="001D7850">
      <w:pPr>
        <w:rPr>
          <w:sz w:val="22"/>
          <w:szCs w:val="22"/>
        </w:rPr>
      </w:pPr>
    </w:p>
    <w:p w14:paraId="00F16900" w14:textId="77777777" w:rsidR="001D7850" w:rsidRPr="001D7850" w:rsidRDefault="001D7850" w:rsidP="001D7850">
      <w:pPr>
        <w:rPr>
          <w:sz w:val="22"/>
          <w:szCs w:val="22"/>
        </w:rPr>
      </w:pPr>
    </w:p>
    <w:p w14:paraId="4855D0AF" w14:textId="77777777" w:rsidR="001D7850" w:rsidRPr="001D7850" w:rsidRDefault="001D7850" w:rsidP="001D7850">
      <w:pPr>
        <w:rPr>
          <w:sz w:val="22"/>
          <w:szCs w:val="22"/>
        </w:rPr>
      </w:pPr>
    </w:p>
    <w:p w14:paraId="1F339F72" w14:textId="77777777" w:rsidR="001D7850" w:rsidRPr="001D7850" w:rsidRDefault="001D7850" w:rsidP="001D7850">
      <w:pPr>
        <w:rPr>
          <w:rFonts w:eastAsiaTheme="minorEastAsia"/>
          <w:sz w:val="22"/>
          <w:szCs w:val="22"/>
          <w:lang w:eastAsia="zh-CN"/>
        </w:rPr>
      </w:pPr>
    </w:p>
    <w:p w14:paraId="1A789D80" w14:textId="77777777" w:rsidR="001D7850" w:rsidRPr="001D7850" w:rsidRDefault="001D7850" w:rsidP="001D7850">
      <w:pPr>
        <w:rPr>
          <w:rFonts w:eastAsiaTheme="minorEastAsia"/>
          <w:sz w:val="22"/>
          <w:szCs w:val="22"/>
          <w:lang w:eastAsia="zh-CN"/>
        </w:rPr>
      </w:pPr>
    </w:p>
    <w:p w14:paraId="203EFD1C" w14:textId="77777777" w:rsidR="001D7850" w:rsidRPr="001D7850" w:rsidRDefault="001D7850" w:rsidP="001D7850">
      <w:pPr>
        <w:rPr>
          <w:rFonts w:eastAsiaTheme="minorEastAsia"/>
          <w:sz w:val="22"/>
          <w:szCs w:val="22"/>
          <w:lang w:eastAsia="zh-CN"/>
        </w:rPr>
      </w:pPr>
    </w:p>
    <w:p w14:paraId="2B80EB32" w14:textId="77777777" w:rsidR="001D7850" w:rsidRPr="001D7850" w:rsidRDefault="001D7850" w:rsidP="001D7850">
      <w:pPr>
        <w:rPr>
          <w:rFonts w:eastAsiaTheme="minorEastAsia"/>
          <w:sz w:val="22"/>
          <w:szCs w:val="22"/>
          <w:lang w:eastAsia="zh-CN"/>
        </w:rPr>
      </w:pPr>
    </w:p>
    <w:p w14:paraId="0BCBB6B5" w14:textId="77777777" w:rsidR="001D7850" w:rsidRPr="001D7850" w:rsidRDefault="001D7850" w:rsidP="001D7850">
      <w:pPr>
        <w:rPr>
          <w:rFonts w:eastAsiaTheme="minorEastAsia"/>
          <w:sz w:val="22"/>
          <w:szCs w:val="22"/>
          <w:lang w:eastAsia="zh-CN"/>
        </w:rPr>
      </w:pPr>
    </w:p>
    <w:p w14:paraId="212CF38E" w14:textId="77777777" w:rsidR="001D7850" w:rsidRPr="001D7850" w:rsidRDefault="001D7850" w:rsidP="001D7850">
      <w:pPr>
        <w:rPr>
          <w:rFonts w:eastAsiaTheme="minorEastAsia"/>
          <w:sz w:val="22"/>
          <w:szCs w:val="22"/>
          <w:lang w:eastAsia="zh-CN"/>
        </w:rPr>
      </w:pPr>
    </w:p>
    <w:p w14:paraId="54885218" w14:textId="77777777" w:rsidR="001D7850" w:rsidRPr="001D7850" w:rsidRDefault="001D7850" w:rsidP="001D7850">
      <w:pPr>
        <w:rPr>
          <w:rFonts w:eastAsiaTheme="minorEastAsia"/>
          <w:sz w:val="22"/>
          <w:szCs w:val="22"/>
          <w:lang w:eastAsia="zh-CN"/>
        </w:rPr>
      </w:pPr>
    </w:p>
    <w:p w14:paraId="0CC255D0" w14:textId="77777777" w:rsidR="001D7850" w:rsidRPr="001D7850" w:rsidRDefault="001D7850" w:rsidP="001D7850">
      <w:pPr>
        <w:rPr>
          <w:rFonts w:eastAsiaTheme="minorEastAsia"/>
          <w:sz w:val="22"/>
          <w:szCs w:val="22"/>
          <w:lang w:eastAsia="zh-CN"/>
        </w:rPr>
      </w:pPr>
    </w:p>
    <w:p w14:paraId="1662C00B" w14:textId="77777777" w:rsidR="001D7850" w:rsidRPr="001D7850" w:rsidRDefault="001D7850" w:rsidP="001D7850">
      <w:pPr>
        <w:rPr>
          <w:rFonts w:eastAsiaTheme="minorEastAsia"/>
          <w:sz w:val="22"/>
          <w:szCs w:val="22"/>
          <w:lang w:eastAsia="zh-CN"/>
        </w:rPr>
      </w:pPr>
    </w:p>
    <w:p w14:paraId="656E114D" w14:textId="77777777" w:rsidR="001D7850" w:rsidRPr="001D7850" w:rsidRDefault="001D7850" w:rsidP="001D7850">
      <w:pPr>
        <w:rPr>
          <w:rFonts w:eastAsiaTheme="minorEastAsia"/>
          <w:sz w:val="22"/>
          <w:szCs w:val="22"/>
          <w:lang w:eastAsia="zh-CN"/>
        </w:rPr>
      </w:pPr>
    </w:p>
    <w:p w14:paraId="4A9AB6BA" w14:textId="77777777" w:rsidR="001D7850" w:rsidRPr="001D7850" w:rsidRDefault="001D7850" w:rsidP="001D7850">
      <w:pPr>
        <w:rPr>
          <w:rFonts w:eastAsiaTheme="minorEastAsia"/>
          <w:sz w:val="22"/>
          <w:szCs w:val="22"/>
          <w:lang w:eastAsia="zh-CN"/>
        </w:rPr>
      </w:pPr>
    </w:p>
    <w:p w14:paraId="2C60CBCC" w14:textId="77777777" w:rsidR="001D7850" w:rsidRPr="001D7850" w:rsidRDefault="001D7850" w:rsidP="001D7850">
      <w:pPr>
        <w:rPr>
          <w:rFonts w:eastAsiaTheme="minorEastAsia"/>
          <w:sz w:val="22"/>
          <w:szCs w:val="22"/>
          <w:lang w:eastAsia="zh-CN"/>
        </w:rPr>
      </w:pPr>
    </w:p>
    <w:p w14:paraId="18771CDD" w14:textId="77777777" w:rsidR="001D7850" w:rsidRPr="001D7850" w:rsidRDefault="001D7850" w:rsidP="001D7850">
      <w:pPr>
        <w:rPr>
          <w:rFonts w:eastAsiaTheme="minorEastAsia"/>
          <w:sz w:val="22"/>
          <w:szCs w:val="22"/>
          <w:lang w:eastAsia="zh-CN"/>
        </w:rPr>
      </w:pPr>
    </w:p>
    <w:p w14:paraId="2C9B1644" w14:textId="77777777" w:rsidR="001D7850" w:rsidRPr="001D7850" w:rsidRDefault="001D7850" w:rsidP="001D7850">
      <w:pPr>
        <w:rPr>
          <w:rFonts w:eastAsiaTheme="minorEastAsia"/>
          <w:sz w:val="22"/>
          <w:szCs w:val="22"/>
          <w:lang w:eastAsia="zh-CN"/>
        </w:rPr>
      </w:pPr>
    </w:p>
    <w:p w14:paraId="54B1E939" w14:textId="77777777" w:rsidR="001D7850" w:rsidRPr="001D7850" w:rsidRDefault="001D7850" w:rsidP="001D7850">
      <w:pPr>
        <w:rPr>
          <w:rFonts w:eastAsiaTheme="minorEastAsia"/>
          <w:sz w:val="22"/>
          <w:szCs w:val="22"/>
          <w:lang w:eastAsia="zh-CN"/>
        </w:rPr>
      </w:pPr>
    </w:p>
    <w:p w14:paraId="484D043A" w14:textId="77777777" w:rsidR="001D7850" w:rsidRPr="001D7850" w:rsidRDefault="001D7850" w:rsidP="001D7850">
      <w:pPr>
        <w:rPr>
          <w:rFonts w:eastAsiaTheme="minorEastAsia"/>
          <w:sz w:val="22"/>
          <w:szCs w:val="22"/>
          <w:lang w:eastAsia="zh-CN"/>
        </w:rPr>
      </w:pPr>
    </w:p>
    <w:p w14:paraId="4DA7FAB6" w14:textId="77777777" w:rsidR="001D7850" w:rsidRPr="001D7850" w:rsidRDefault="001D7850" w:rsidP="001D7850">
      <w:pPr>
        <w:rPr>
          <w:rFonts w:eastAsiaTheme="minorEastAsia"/>
          <w:sz w:val="22"/>
          <w:szCs w:val="22"/>
          <w:lang w:eastAsia="zh-CN"/>
        </w:rPr>
      </w:pPr>
    </w:p>
    <w:p w14:paraId="404A098F" w14:textId="77777777" w:rsidR="001D7850" w:rsidRPr="001D7850" w:rsidRDefault="001D7850" w:rsidP="001D7850">
      <w:pPr>
        <w:rPr>
          <w:rFonts w:eastAsiaTheme="minorEastAsia"/>
          <w:sz w:val="22"/>
          <w:szCs w:val="22"/>
          <w:lang w:eastAsia="zh-CN"/>
        </w:rPr>
      </w:pPr>
    </w:p>
    <w:p w14:paraId="735D8CEF" w14:textId="77777777" w:rsidR="001D7850" w:rsidRPr="001D7850" w:rsidRDefault="001D7850" w:rsidP="001D7850">
      <w:pPr>
        <w:jc w:val="center"/>
        <w:rPr>
          <w:b/>
        </w:rPr>
      </w:pPr>
    </w:p>
    <w:p w14:paraId="66F4B2CB" w14:textId="77777777" w:rsidR="001D7850" w:rsidRPr="001D7850" w:rsidRDefault="001D7850" w:rsidP="001D7850">
      <w:pPr>
        <w:jc w:val="center"/>
        <w:rPr>
          <w:b/>
        </w:rPr>
      </w:pPr>
      <w:r w:rsidRPr="001D7850">
        <w:rPr>
          <w:b/>
        </w:rPr>
        <w:lastRenderedPageBreak/>
        <w:t xml:space="preserve">TABLE 3: Regression of Absolute Value of </w:t>
      </w:r>
    </w:p>
    <w:p w14:paraId="547C0D41" w14:textId="77777777" w:rsidR="001D7850" w:rsidRPr="001D7850" w:rsidRDefault="001D7850" w:rsidP="001D7850">
      <w:pPr>
        <w:jc w:val="center"/>
        <w:rPr>
          <w:b/>
        </w:rPr>
      </w:pPr>
      <w:r w:rsidRPr="001D7850">
        <w:rPr>
          <w:b/>
        </w:rPr>
        <w:t>Performance-Matched Abnormal Accruals (H1)</w:t>
      </w:r>
    </w:p>
    <w:p w14:paraId="36156BF4" w14:textId="77777777" w:rsidR="001D7850" w:rsidRPr="001D7850" w:rsidRDefault="001D7850" w:rsidP="001D7850">
      <w:pPr>
        <w:jc w:val="center"/>
        <w:rPr>
          <w:rFonts w:eastAsiaTheme="minorEastAsia"/>
          <w:b/>
          <w:sz w:val="22"/>
          <w:szCs w:val="22"/>
          <w:lang w:eastAsia="zh-CN"/>
        </w:rPr>
      </w:pPr>
    </w:p>
    <w:tbl>
      <w:tblPr>
        <w:tblW w:w="8560" w:type="dxa"/>
        <w:tblInd w:w="93" w:type="dxa"/>
        <w:tblBorders>
          <w:top w:val="single" w:sz="4" w:space="0" w:color="auto"/>
          <w:bottom w:val="single" w:sz="4" w:space="0" w:color="auto"/>
        </w:tblBorders>
        <w:tblLook w:val="04A0" w:firstRow="1" w:lastRow="0" w:firstColumn="1" w:lastColumn="0" w:noHBand="0" w:noVBand="1"/>
      </w:tblPr>
      <w:tblGrid>
        <w:gridCol w:w="2140"/>
        <w:gridCol w:w="1580"/>
        <w:gridCol w:w="1720"/>
        <w:gridCol w:w="1720"/>
        <w:gridCol w:w="1400"/>
      </w:tblGrid>
      <w:tr w:rsidR="001D7850" w:rsidRPr="001D7850" w14:paraId="74499C42" w14:textId="77777777" w:rsidTr="00D24997">
        <w:trPr>
          <w:trHeight w:val="300"/>
        </w:trPr>
        <w:tc>
          <w:tcPr>
            <w:tcW w:w="2140" w:type="dxa"/>
            <w:shd w:val="clear" w:color="auto" w:fill="auto"/>
            <w:noWrap/>
            <w:vAlign w:val="bottom"/>
            <w:hideMark/>
          </w:tcPr>
          <w:p w14:paraId="6EDB3459"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 </w:t>
            </w:r>
          </w:p>
        </w:tc>
        <w:tc>
          <w:tcPr>
            <w:tcW w:w="1580" w:type="dxa"/>
            <w:shd w:val="clear" w:color="auto" w:fill="auto"/>
            <w:noWrap/>
            <w:vAlign w:val="bottom"/>
            <w:hideMark/>
          </w:tcPr>
          <w:p w14:paraId="6A7429D3"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1720" w:type="dxa"/>
            <w:shd w:val="clear" w:color="auto" w:fill="auto"/>
            <w:noWrap/>
            <w:vAlign w:val="bottom"/>
            <w:hideMark/>
          </w:tcPr>
          <w:p w14:paraId="05756849"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1720" w:type="dxa"/>
            <w:shd w:val="clear" w:color="auto" w:fill="auto"/>
            <w:noWrap/>
            <w:vAlign w:val="bottom"/>
            <w:hideMark/>
          </w:tcPr>
          <w:p w14:paraId="042E69D4"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1400" w:type="dxa"/>
            <w:shd w:val="clear" w:color="auto" w:fill="auto"/>
            <w:noWrap/>
            <w:vAlign w:val="bottom"/>
            <w:hideMark/>
          </w:tcPr>
          <w:p w14:paraId="039E8B10"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18826990" w14:textId="77777777" w:rsidTr="00D24997">
        <w:trPr>
          <w:trHeight w:val="315"/>
        </w:trPr>
        <w:tc>
          <w:tcPr>
            <w:tcW w:w="2140" w:type="dxa"/>
            <w:shd w:val="clear" w:color="auto" w:fill="auto"/>
            <w:noWrap/>
            <w:vAlign w:val="bottom"/>
            <w:hideMark/>
          </w:tcPr>
          <w:p w14:paraId="46FC79B3"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3300" w:type="dxa"/>
            <w:gridSpan w:val="2"/>
            <w:shd w:val="clear" w:color="auto" w:fill="auto"/>
            <w:noWrap/>
            <w:vAlign w:val="bottom"/>
            <w:hideMark/>
          </w:tcPr>
          <w:p w14:paraId="5ED5AD41" w14:textId="77777777" w:rsidR="001D7850" w:rsidRPr="001D7850" w:rsidRDefault="001D7850" w:rsidP="001D7850">
            <w:pPr>
              <w:jc w:val="center"/>
              <w:rPr>
                <w:rFonts w:eastAsia="Times New Roman"/>
                <w:b/>
                <w:bCs/>
                <w:i/>
                <w:iCs/>
                <w:color w:val="000000"/>
                <w:u w:val="single"/>
              </w:rPr>
            </w:pPr>
            <w:r w:rsidRPr="001D7850">
              <w:rPr>
                <w:rFonts w:eastAsia="Times New Roman"/>
                <w:b/>
                <w:bCs/>
                <w:i/>
                <w:iCs/>
                <w:color w:val="000000"/>
                <w:sz w:val="22"/>
                <w:szCs w:val="22"/>
                <w:u w:val="single"/>
              </w:rPr>
              <w:t>ABS_PMAA</w:t>
            </w:r>
          </w:p>
        </w:tc>
        <w:tc>
          <w:tcPr>
            <w:tcW w:w="3120" w:type="dxa"/>
            <w:gridSpan w:val="2"/>
            <w:shd w:val="clear" w:color="auto" w:fill="auto"/>
            <w:noWrap/>
            <w:vAlign w:val="bottom"/>
            <w:hideMark/>
          </w:tcPr>
          <w:p w14:paraId="46647FAA" w14:textId="77777777" w:rsidR="001D7850" w:rsidRPr="001D7850" w:rsidRDefault="001D7850" w:rsidP="001D7850">
            <w:pPr>
              <w:jc w:val="center"/>
              <w:rPr>
                <w:rFonts w:eastAsia="Times New Roman"/>
                <w:b/>
                <w:bCs/>
                <w:i/>
                <w:iCs/>
                <w:color w:val="000000"/>
                <w:u w:val="single"/>
              </w:rPr>
            </w:pPr>
            <w:r w:rsidRPr="001D7850">
              <w:rPr>
                <w:rFonts w:eastAsia="Times New Roman"/>
                <w:b/>
                <w:bCs/>
                <w:i/>
                <w:iCs/>
                <w:color w:val="000000"/>
                <w:sz w:val="22"/>
                <w:szCs w:val="22"/>
                <w:u w:val="single"/>
              </w:rPr>
              <w:t>ABS_PMAWCA</w:t>
            </w:r>
          </w:p>
        </w:tc>
      </w:tr>
      <w:tr w:rsidR="001D7850" w:rsidRPr="001D7850" w14:paraId="4EDF05F6" w14:textId="77777777" w:rsidTr="00D24997">
        <w:trPr>
          <w:trHeight w:val="315"/>
        </w:trPr>
        <w:tc>
          <w:tcPr>
            <w:tcW w:w="2140" w:type="dxa"/>
            <w:shd w:val="clear" w:color="auto" w:fill="auto"/>
            <w:noWrap/>
            <w:vAlign w:val="bottom"/>
            <w:hideMark/>
          </w:tcPr>
          <w:p w14:paraId="5E1873C1" w14:textId="77777777" w:rsidR="001D7850" w:rsidRPr="001D7850" w:rsidRDefault="001D7850" w:rsidP="001D7850">
            <w:pPr>
              <w:rPr>
                <w:rFonts w:eastAsia="Times New Roman"/>
                <w:b/>
                <w:bCs/>
                <w:color w:val="000000"/>
                <w:u w:val="single"/>
              </w:rPr>
            </w:pPr>
            <w:r w:rsidRPr="001D7850">
              <w:rPr>
                <w:rFonts w:eastAsia="Times New Roman"/>
                <w:b/>
                <w:bCs/>
                <w:color w:val="000000"/>
                <w:sz w:val="22"/>
                <w:szCs w:val="22"/>
                <w:u w:val="single"/>
              </w:rPr>
              <w:t>Variable</w:t>
            </w:r>
          </w:p>
        </w:tc>
        <w:tc>
          <w:tcPr>
            <w:tcW w:w="1580" w:type="dxa"/>
            <w:shd w:val="clear" w:color="auto" w:fill="auto"/>
            <w:noWrap/>
            <w:vAlign w:val="bottom"/>
            <w:hideMark/>
          </w:tcPr>
          <w:p w14:paraId="6B1DA706"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Coefficient</w:t>
            </w:r>
          </w:p>
        </w:tc>
        <w:tc>
          <w:tcPr>
            <w:tcW w:w="1720" w:type="dxa"/>
            <w:shd w:val="clear" w:color="auto" w:fill="auto"/>
            <w:noWrap/>
            <w:vAlign w:val="bottom"/>
            <w:hideMark/>
          </w:tcPr>
          <w:p w14:paraId="6B9D914E"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p-value</w:t>
            </w:r>
          </w:p>
        </w:tc>
        <w:tc>
          <w:tcPr>
            <w:tcW w:w="1720" w:type="dxa"/>
            <w:shd w:val="clear" w:color="auto" w:fill="auto"/>
            <w:noWrap/>
            <w:vAlign w:val="bottom"/>
            <w:hideMark/>
          </w:tcPr>
          <w:p w14:paraId="16DC4E8E"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Coefficient</w:t>
            </w:r>
          </w:p>
        </w:tc>
        <w:tc>
          <w:tcPr>
            <w:tcW w:w="1400" w:type="dxa"/>
            <w:shd w:val="clear" w:color="auto" w:fill="auto"/>
            <w:noWrap/>
            <w:vAlign w:val="bottom"/>
            <w:hideMark/>
          </w:tcPr>
          <w:p w14:paraId="1CBE62BF"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p-value</w:t>
            </w:r>
          </w:p>
        </w:tc>
      </w:tr>
      <w:tr w:rsidR="001D7850" w:rsidRPr="001D7850" w14:paraId="3B09ED50" w14:textId="77777777" w:rsidTr="00D24997">
        <w:trPr>
          <w:trHeight w:val="315"/>
        </w:trPr>
        <w:tc>
          <w:tcPr>
            <w:tcW w:w="2140" w:type="dxa"/>
            <w:shd w:val="clear" w:color="auto" w:fill="auto"/>
            <w:noWrap/>
            <w:vAlign w:val="bottom"/>
            <w:hideMark/>
          </w:tcPr>
          <w:p w14:paraId="5CF4A0A2"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Intercept</w:t>
            </w:r>
          </w:p>
        </w:tc>
        <w:tc>
          <w:tcPr>
            <w:tcW w:w="1580" w:type="dxa"/>
            <w:shd w:val="clear" w:color="auto" w:fill="auto"/>
            <w:noWrap/>
            <w:vAlign w:val="bottom"/>
            <w:hideMark/>
          </w:tcPr>
          <w:p w14:paraId="2FC340C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0.072</w:t>
            </w:r>
          </w:p>
        </w:tc>
        <w:tc>
          <w:tcPr>
            <w:tcW w:w="1720" w:type="dxa"/>
            <w:shd w:val="clear" w:color="auto" w:fill="auto"/>
            <w:noWrap/>
            <w:vAlign w:val="bottom"/>
            <w:hideMark/>
          </w:tcPr>
          <w:p w14:paraId="709877D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1720" w:type="dxa"/>
            <w:shd w:val="clear" w:color="auto" w:fill="auto"/>
            <w:noWrap/>
            <w:vAlign w:val="bottom"/>
            <w:hideMark/>
          </w:tcPr>
          <w:p w14:paraId="243A6EB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0.059</w:t>
            </w:r>
          </w:p>
        </w:tc>
        <w:tc>
          <w:tcPr>
            <w:tcW w:w="1400" w:type="dxa"/>
            <w:shd w:val="clear" w:color="auto" w:fill="auto"/>
            <w:noWrap/>
            <w:vAlign w:val="bottom"/>
            <w:hideMark/>
          </w:tcPr>
          <w:p w14:paraId="70B7176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08580F1A" w14:textId="77777777" w:rsidTr="00D24997">
        <w:trPr>
          <w:trHeight w:val="315"/>
        </w:trPr>
        <w:tc>
          <w:tcPr>
            <w:tcW w:w="2140" w:type="dxa"/>
            <w:shd w:val="clear" w:color="auto" w:fill="auto"/>
            <w:noWrap/>
            <w:vAlign w:val="bottom"/>
            <w:hideMark/>
          </w:tcPr>
          <w:p w14:paraId="06E1EBB6"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c>
          <w:tcPr>
            <w:tcW w:w="1580" w:type="dxa"/>
            <w:shd w:val="clear" w:color="auto" w:fill="auto"/>
            <w:noWrap/>
            <w:vAlign w:val="bottom"/>
            <w:hideMark/>
          </w:tcPr>
          <w:p w14:paraId="241C49D6"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6C494A5E"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52B6D7C2"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4B7FFEA0"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2C1E2AB7" w14:textId="77777777" w:rsidTr="00D24997">
        <w:trPr>
          <w:trHeight w:val="315"/>
        </w:trPr>
        <w:tc>
          <w:tcPr>
            <w:tcW w:w="2140" w:type="dxa"/>
            <w:shd w:val="clear" w:color="auto" w:fill="auto"/>
            <w:noWrap/>
            <w:vAlign w:val="bottom"/>
            <w:hideMark/>
          </w:tcPr>
          <w:p w14:paraId="35481D28"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POST</w:t>
            </w:r>
          </w:p>
        </w:tc>
        <w:tc>
          <w:tcPr>
            <w:tcW w:w="1580" w:type="dxa"/>
            <w:shd w:val="clear" w:color="auto" w:fill="auto"/>
            <w:noWrap/>
            <w:vAlign w:val="bottom"/>
            <w:hideMark/>
          </w:tcPr>
          <w:p w14:paraId="2A9350A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-0.006</w:t>
            </w:r>
          </w:p>
        </w:tc>
        <w:tc>
          <w:tcPr>
            <w:tcW w:w="1720" w:type="dxa"/>
            <w:shd w:val="clear" w:color="auto" w:fill="auto"/>
            <w:noWrap/>
            <w:vAlign w:val="bottom"/>
            <w:hideMark/>
          </w:tcPr>
          <w:p w14:paraId="708A480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0.097</w:t>
            </w:r>
          </w:p>
        </w:tc>
        <w:tc>
          <w:tcPr>
            <w:tcW w:w="1720" w:type="dxa"/>
            <w:shd w:val="clear" w:color="auto" w:fill="auto"/>
            <w:noWrap/>
            <w:vAlign w:val="bottom"/>
            <w:hideMark/>
          </w:tcPr>
          <w:p w14:paraId="03F9E5D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-0.004</w:t>
            </w:r>
          </w:p>
        </w:tc>
        <w:tc>
          <w:tcPr>
            <w:tcW w:w="1400" w:type="dxa"/>
            <w:shd w:val="clear" w:color="auto" w:fill="auto"/>
            <w:noWrap/>
            <w:vAlign w:val="bottom"/>
            <w:hideMark/>
          </w:tcPr>
          <w:p w14:paraId="24F37D6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0.187</w:t>
            </w:r>
          </w:p>
        </w:tc>
      </w:tr>
      <w:tr w:rsidR="001D7850" w:rsidRPr="001D7850" w14:paraId="62503947" w14:textId="77777777" w:rsidTr="00D24997">
        <w:trPr>
          <w:trHeight w:val="315"/>
        </w:trPr>
        <w:tc>
          <w:tcPr>
            <w:tcW w:w="2140" w:type="dxa"/>
            <w:shd w:val="clear" w:color="auto" w:fill="auto"/>
            <w:noWrap/>
            <w:vAlign w:val="bottom"/>
            <w:hideMark/>
          </w:tcPr>
          <w:p w14:paraId="1C59699A"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580" w:type="dxa"/>
            <w:shd w:val="clear" w:color="auto" w:fill="auto"/>
            <w:noWrap/>
            <w:vAlign w:val="bottom"/>
            <w:hideMark/>
          </w:tcPr>
          <w:p w14:paraId="2D34F87C"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642D8815"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41CA8211"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10ECAA5C"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5F2DC11F" w14:textId="77777777" w:rsidTr="00D24997">
        <w:trPr>
          <w:trHeight w:val="315"/>
        </w:trPr>
        <w:tc>
          <w:tcPr>
            <w:tcW w:w="2140" w:type="dxa"/>
            <w:shd w:val="clear" w:color="auto" w:fill="auto"/>
            <w:noWrap/>
            <w:vAlign w:val="bottom"/>
            <w:hideMark/>
          </w:tcPr>
          <w:p w14:paraId="3AB238ED"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FIN46</w:t>
            </w:r>
          </w:p>
        </w:tc>
        <w:tc>
          <w:tcPr>
            <w:tcW w:w="1580" w:type="dxa"/>
            <w:shd w:val="clear" w:color="auto" w:fill="auto"/>
            <w:noWrap/>
            <w:vAlign w:val="bottom"/>
            <w:hideMark/>
          </w:tcPr>
          <w:p w14:paraId="623EB7A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0.000</w:t>
            </w:r>
          </w:p>
        </w:tc>
        <w:tc>
          <w:tcPr>
            <w:tcW w:w="1720" w:type="dxa"/>
            <w:shd w:val="clear" w:color="auto" w:fill="auto"/>
            <w:noWrap/>
            <w:vAlign w:val="bottom"/>
            <w:hideMark/>
          </w:tcPr>
          <w:p w14:paraId="1B18A6E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0.970</w:t>
            </w:r>
          </w:p>
        </w:tc>
        <w:tc>
          <w:tcPr>
            <w:tcW w:w="1720" w:type="dxa"/>
            <w:shd w:val="clear" w:color="auto" w:fill="auto"/>
            <w:noWrap/>
            <w:vAlign w:val="bottom"/>
            <w:hideMark/>
          </w:tcPr>
          <w:p w14:paraId="1BC719C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-0.004</w:t>
            </w:r>
          </w:p>
        </w:tc>
        <w:tc>
          <w:tcPr>
            <w:tcW w:w="1400" w:type="dxa"/>
            <w:shd w:val="clear" w:color="auto" w:fill="auto"/>
            <w:noWrap/>
            <w:vAlign w:val="bottom"/>
            <w:hideMark/>
          </w:tcPr>
          <w:p w14:paraId="40357DF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0.378</w:t>
            </w:r>
          </w:p>
        </w:tc>
      </w:tr>
      <w:tr w:rsidR="001D7850" w:rsidRPr="001D7850" w14:paraId="4B2BB96A" w14:textId="77777777" w:rsidTr="00D24997">
        <w:trPr>
          <w:trHeight w:val="315"/>
        </w:trPr>
        <w:tc>
          <w:tcPr>
            <w:tcW w:w="2140" w:type="dxa"/>
            <w:shd w:val="clear" w:color="auto" w:fill="auto"/>
            <w:noWrap/>
            <w:vAlign w:val="bottom"/>
            <w:hideMark/>
          </w:tcPr>
          <w:p w14:paraId="7956A709"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580" w:type="dxa"/>
            <w:shd w:val="clear" w:color="auto" w:fill="auto"/>
            <w:noWrap/>
            <w:vAlign w:val="bottom"/>
            <w:hideMark/>
          </w:tcPr>
          <w:p w14:paraId="0C53103D"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69A2B353"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21C655B7"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50D309CC"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6944916D" w14:textId="77777777" w:rsidTr="00D24997">
        <w:trPr>
          <w:trHeight w:val="315"/>
        </w:trPr>
        <w:tc>
          <w:tcPr>
            <w:tcW w:w="2140" w:type="dxa"/>
            <w:shd w:val="clear" w:color="auto" w:fill="auto"/>
            <w:noWrap/>
            <w:vAlign w:val="bottom"/>
            <w:hideMark/>
          </w:tcPr>
          <w:p w14:paraId="6774FD55"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POST*FIN46</w:t>
            </w:r>
          </w:p>
        </w:tc>
        <w:tc>
          <w:tcPr>
            <w:tcW w:w="1580" w:type="dxa"/>
            <w:shd w:val="clear" w:color="auto" w:fill="auto"/>
            <w:noWrap/>
            <w:vAlign w:val="bottom"/>
            <w:hideMark/>
          </w:tcPr>
          <w:p w14:paraId="0E27A05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0.007</w:t>
            </w:r>
          </w:p>
        </w:tc>
        <w:tc>
          <w:tcPr>
            <w:tcW w:w="1720" w:type="dxa"/>
            <w:shd w:val="clear" w:color="auto" w:fill="auto"/>
            <w:noWrap/>
            <w:vAlign w:val="bottom"/>
            <w:hideMark/>
          </w:tcPr>
          <w:p w14:paraId="213DEF4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0.304</w:t>
            </w:r>
          </w:p>
        </w:tc>
        <w:tc>
          <w:tcPr>
            <w:tcW w:w="1720" w:type="dxa"/>
            <w:shd w:val="clear" w:color="auto" w:fill="auto"/>
            <w:noWrap/>
            <w:vAlign w:val="bottom"/>
            <w:hideMark/>
          </w:tcPr>
          <w:p w14:paraId="60109AC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0.010</w:t>
            </w:r>
          </w:p>
        </w:tc>
        <w:tc>
          <w:tcPr>
            <w:tcW w:w="1400" w:type="dxa"/>
            <w:shd w:val="clear" w:color="auto" w:fill="auto"/>
            <w:noWrap/>
            <w:vAlign w:val="bottom"/>
            <w:hideMark/>
          </w:tcPr>
          <w:p w14:paraId="780EC26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0.142</w:t>
            </w:r>
          </w:p>
        </w:tc>
      </w:tr>
      <w:tr w:rsidR="001D7850" w:rsidRPr="001D7850" w14:paraId="335F18CA" w14:textId="77777777" w:rsidTr="00D24997">
        <w:trPr>
          <w:trHeight w:val="315"/>
        </w:trPr>
        <w:tc>
          <w:tcPr>
            <w:tcW w:w="2140" w:type="dxa"/>
            <w:shd w:val="clear" w:color="auto" w:fill="auto"/>
            <w:noWrap/>
            <w:vAlign w:val="bottom"/>
            <w:hideMark/>
          </w:tcPr>
          <w:p w14:paraId="068C02CE"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580" w:type="dxa"/>
            <w:shd w:val="clear" w:color="auto" w:fill="auto"/>
            <w:noWrap/>
            <w:vAlign w:val="bottom"/>
            <w:hideMark/>
          </w:tcPr>
          <w:p w14:paraId="44544425"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6FC718D4"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4410719B"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45E31310"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364F61B9" w14:textId="77777777" w:rsidTr="00D24997">
        <w:trPr>
          <w:trHeight w:val="315"/>
        </w:trPr>
        <w:tc>
          <w:tcPr>
            <w:tcW w:w="2140" w:type="dxa"/>
            <w:shd w:val="clear" w:color="auto" w:fill="auto"/>
            <w:noWrap/>
            <w:vAlign w:val="bottom"/>
            <w:hideMark/>
          </w:tcPr>
          <w:p w14:paraId="6246DE43"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Leverage</w:t>
            </w:r>
          </w:p>
        </w:tc>
        <w:tc>
          <w:tcPr>
            <w:tcW w:w="1580" w:type="dxa"/>
            <w:shd w:val="clear" w:color="auto" w:fill="auto"/>
            <w:noWrap/>
            <w:vAlign w:val="bottom"/>
            <w:hideMark/>
          </w:tcPr>
          <w:p w14:paraId="53C9AB3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0.046</w:t>
            </w:r>
          </w:p>
        </w:tc>
        <w:tc>
          <w:tcPr>
            <w:tcW w:w="1720" w:type="dxa"/>
            <w:shd w:val="clear" w:color="auto" w:fill="auto"/>
            <w:noWrap/>
            <w:vAlign w:val="bottom"/>
            <w:hideMark/>
          </w:tcPr>
          <w:p w14:paraId="7ABA7F5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1720" w:type="dxa"/>
            <w:shd w:val="clear" w:color="auto" w:fill="auto"/>
            <w:noWrap/>
            <w:vAlign w:val="bottom"/>
            <w:hideMark/>
          </w:tcPr>
          <w:p w14:paraId="5FB46AC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0.043</w:t>
            </w:r>
          </w:p>
        </w:tc>
        <w:tc>
          <w:tcPr>
            <w:tcW w:w="1400" w:type="dxa"/>
            <w:shd w:val="clear" w:color="auto" w:fill="auto"/>
            <w:noWrap/>
            <w:vAlign w:val="bottom"/>
            <w:hideMark/>
          </w:tcPr>
          <w:p w14:paraId="2771081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135A4F43" w14:textId="77777777" w:rsidTr="00D24997">
        <w:trPr>
          <w:trHeight w:val="315"/>
        </w:trPr>
        <w:tc>
          <w:tcPr>
            <w:tcW w:w="2140" w:type="dxa"/>
            <w:shd w:val="clear" w:color="auto" w:fill="auto"/>
            <w:noWrap/>
            <w:vAlign w:val="bottom"/>
            <w:hideMark/>
          </w:tcPr>
          <w:p w14:paraId="1E64BF1D"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580" w:type="dxa"/>
            <w:shd w:val="clear" w:color="auto" w:fill="auto"/>
            <w:noWrap/>
            <w:vAlign w:val="bottom"/>
            <w:hideMark/>
          </w:tcPr>
          <w:p w14:paraId="1A048B43"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3B5F4702"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5133DE02"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4DD8DB1A"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073ABF63" w14:textId="77777777" w:rsidTr="00D24997">
        <w:trPr>
          <w:trHeight w:val="315"/>
        </w:trPr>
        <w:tc>
          <w:tcPr>
            <w:tcW w:w="2140" w:type="dxa"/>
            <w:shd w:val="clear" w:color="auto" w:fill="auto"/>
            <w:noWrap/>
            <w:vAlign w:val="bottom"/>
            <w:hideMark/>
          </w:tcPr>
          <w:p w14:paraId="0A9F7684"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SGROWTH</w:t>
            </w:r>
          </w:p>
        </w:tc>
        <w:tc>
          <w:tcPr>
            <w:tcW w:w="1580" w:type="dxa"/>
            <w:shd w:val="clear" w:color="auto" w:fill="auto"/>
            <w:noWrap/>
            <w:vAlign w:val="bottom"/>
            <w:hideMark/>
          </w:tcPr>
          <w:p w14:paraId="229249C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0.058</w:t>
            </w:r>
          </w:p>
        </w:tc>
        <w:tc>
          <w:tcPr>
            <w:tcW w:w="1720" w:type="dxa"/>
            <w:shd w:val="clear" w:color="auto" w:fill="auto"/>
            <w:noWrap/>
            <w:vAlign w:val="bottom"/>
            <w:hideMark/>
          </w:tcPr>
          <w:p w14:paraId="6124DDA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1720" w:type="dxa"/>
            <w:shd w:val="clear" w:color="auto" w:fill="auto"/>
            <w:noWrap/>
            <w:vAlign w:val="bottom"/>
            <w:hideMark/>
          </w:tcPr>
          <w:p w14:paraId="5E58871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0.057</w:t>
            </w:r>
          </w:p>
        </w:tc>
        <w:tc>
          <w:tcPr>
            <w:tcW w:w="1400" w:type="dxa"/>
            <w:shd w:val="clear" w:color="auto" w:fill="auto"/>
            <w:noWrap/>
            <w:vAlign w:val="bottom"/>
            <w:hideMark/>
          </w:tcPr>
          <w:p w14:paraId="0543706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2FF1B8AC" w14:textId="77777777" w:rsidTr="00D24997">
        <w:trPr>
          <w:trHeight w:val="315"/>
        </w:trPr>
        <w:tc>
          <w:tcPr>
            <w:tcW w:w="2140" w:type="dxa"/>
            <w:shd w:val="clear" w:color="auto" w:fill="auto"/>
            <w:noWrap/>
            <w:vAlign w:val="bottom"/>
            <w:hideMark/>
          </w:tcPr>
          <w:p w14:paraId="73CCE864"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580" w:type="dxa"/>
            <w:shd w:val="clear" w:color="auto" w:fill="auto"/>
            <w:noWrap/>
            <w:vAlign w:val="bottom"/>
            <w:hideMark/>
          </w:tcPr>
          <w:p w14:paraId="16FC43B6"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66BE4880"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2CF036DC"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1675600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78B3AB9F" w14:textId="77777777" w:rsidTr="00D24997">
        <w:trPr>
          <w:trHeight w:val="315"/>
        </w:trPr>
        <w:tc>
          <w:tcPr>
            <w:tcW w:w="2140" w:type="dxa"/>
            <w:shd w:val="clear" w:color="auto" w:fill="auto"/>
            <w:noWrap/>
            <w:vAlign w:val="bottom"/>
            <w:hideMark/>
          </w:tcPr>
          <w:p w14:paraId="674666F0"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ROA</w:t>
            </w:r>
          </w:p>
        </w:tc>
        <w:tc>
          <w:tcPr>
            <w:tcW w:w="1580" w:type="dxa"/>
            <w:shd w:val="clear" w:color="auto" w:fill="auto"/>
            <w:noWrap/>
            <w:vAlign w:val="bottom"/>
            <w:hideMark/>
          </w:tcPr>
          <w:p w14:paraId="12E7F7D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-0.101</w:t>
            </w:r>
          </w:p>
        </w:tc>
        <w:tc>
          <w:tcPr>
            <w:tcW w:w="1720" w:type="dxa"/>
            <w:shd w:val="clear" w:color="auto" w:fill="auto"/>
            <w:noWrap/>
            <w:vAlign w:val="bottom"/>
            <w:hideMark/>
          </w:tcPr>
          <w:p w14:paraId="681B566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1720" w:type="dxa"/>
            <w:shd w:val="clear" w:color="auto" w:fill="auto"/>
            <w:noWrap/>
            <w:vAlign w:val="bottom"/>
            <w:hideMark/>
          </w:tcPr>
          <w:p w14:paraId="7BCEBE2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-0.094</w:t>
            </w:r>
          </w:p>
        </w:tc>
        <w:tc>
          <w:tcPr>
            <w:tcW w:w="1400" w:type="dxa"/>
            <w:shd w:val="clear" w:color="auto" w:fill="auto"/>
            <w:noWrap/>
            <w:vAlign w:val="bottom"/>
            <w:hideMark/>
          </w:tcPr>
          <w:p w14:paraId="4562C1D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37E0C16A" w14:textId="77777777" w:rsidTr="00D24997">
        <w:trPr>
          <w:trHeight w:val="315"/>
        </w:trPr>
        <w:tc>
          <w:tcPr>
            <w:tcW w:w="2140" w:type="dxa"/>
            <w:shd w:val="clear" w:color="auto" w:fill="auto"/>
            <w:noWrap/>
            <w:vAlign w:val="bottom"/>
            <w:hideMark/>
          </w:tcPr>
          <w:p w14:paraId="1FCBF464"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580" w:type="dxa"/>
            <w:shd w:val="clear" w:color="auto" w:fill="auto"/>
            <w:noWrap/>
            <w:vAlign w:val="bottom"/>
            <w:hideMark/>
          </w:tcPr>
          <w:p w14:paraId="6E6B5D18"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27DF4779"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3BC5BA35"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2B85678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391E1CB0" w14:textId="77777777" w:rsidTr="00D24997">
        <w:trPr>
          <w:trHeight w:val="315"/>
        </w:trPr>
        <w:tc>
          <w:tcPr>
            <w:tcW w:w="2140" w:type="dxa"/>
            <w:shd w:val="clear" w:color="auto" w:fill="auto"/>
            <w:noWrap/>
            <w:vAlign w:val="bottom"/>
            <w:hideMark/>
          </w:tcPr>
          <w:p w14:paraId="4468DB85"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SIZE</w:t>
            </w:r>
          </w:p>
        </w:tc>
        <w:tc>
          <w:tcPr>
            <w:tcW w:w="1580" w:type="dxa"/>
            <w:shd w:val="clear" w:color="auto" w:fill="auto"/>
            <w:noWrap/>
            <w:vAlign w:val="bottom"/>
            <w:hideMark/>
          </w:tcPr>
          <w:p w14:paraId="05BA594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-0.012</w:t>
            </w:r>
          </w:p>
        </w:tc>
        <w:tc>
          <w:tcPr>
            <w:tcW w:w="1720" w:type="dxa"/>
            <w:shd w:val="clear" w:color="auto" w:fill="auto"/>
            <w:noWrap/>
            <w:vAlign w:val="bottom"/>
            <w:hideMark/>
          </w:tcPr>
          <w:p w14:paraId="58FEE79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1720" w:type="dxa"/>
            <w:shd w:val="clear" w:color="auto" w:fill="auto"/>
            <w:noWrap/>
            <w:vAlign w:val="bottom"/>
            <w:hideMark/>
          </w:tcPr>
          <w:p w14:paraId="4607183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-0.012</w:t>
            </w:r>
          </w:p>
        </w:tc>
        <w:tc>
          <w:tcPr>
            <w:tcW w:w="1400" w:type="dxa"/>
            <w:shd w:val="clear" w:color="auto" w:fill="auto"/>
            <w:noWrap/>
            <w:vAlign w:val="bottom"/>
            <w:hideMark/>
          </w:tcPr>
          <w:p w14:paraId="1938F51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3829BE6A" w14:textId="77777777" w:rsidTr="00D24997">
        <w:trPr>
          <w:trHeight w:val="315"/>
        </w:trPr>
        <w:tc>
          <w:tcPr>
            <w:tcW w:w="2140" w:type="dxa"/>
            <w:shd w:val="clear" w:color="auto" w:fill="auto"/>
            <w:noWrap/>
            <w:vAlign w:val="bottom"/>
            <w:hideMark/>
          </w:tcPr>
          <w:p w14:paraId="533F566A"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580" w:type="dxa"/>
            <w:shd w:val="clear" w:color="auto" w:fill="auto"/>
            <w:noWrap/>
            <w:vAlign w:val="bottom"/>
            <w:hideMark/>
          </w:tcPr>
          <w:p w14:paraId="3FE30F7A"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04D5958A"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10D676EC"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0E9D008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76C68012" w14:textId="77777777" w:rsidTr="00D24997">
        <w:trPr>
          <w:trHeight w:val="315"/>
        </w:trPr>
        <w:tc>
          <w:tcPr>
            <w:tcW w:w="2140" w:type="dxa"/>
            <w:shd w:val="clear" w:color="auto" w:fill="auto"/>
            <w:noWrap/>
            <w:vAlign w:val="bottom"/>
            <w:hideMark/>
          </w:tcPr>
          <w:p w14:paraId="347AC904"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OCF</w:t>
            </w:r>
          </w:p>
        </w:tc>
        <w:tc>
          <w:tcPr>
            <w:tcW w:w="1580" w:type="dxa"/>
            <w:shd w:val="clear" w:color="auto" w:fill="auto"/>
            <w:noWrap/>
            <w:vAlign w:val="bottom"/>
            <w:hideMark/>
          </w:tcPr>
          <w:p w14:paraId="657E767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-0.063</w:t>
            </w:r>
          </w:p>
        </w:tc>
        <w:tc>
          <w:tcPr>
            <w:tcW w:w="1720" w:type="dxa"/>
            <w:shd w:val="clear" w:color="auto" w:fill="auto"/>
            <w:noWrap/>
            <w:vAlign w:val="bottom"/>
            <w:hideMark/>
          </w:tcPr>
          <w:p w14:paraId="3F94AA0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1720" w:type="dxa"/>
            <w:shd w:val="clear" w:color="auto" w:fill="auto"/>
            <w:noWrap/>
            <w:vAlign w:val="bottom"/>
            <w:hideMark/>
          </w:tcPr>
          <w:p w14:paraId="454B716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-0.063</w:t>
            </w:r>
          </w:p>
        </w:tc>
        <w:tc>
          <w:tcPr>
            <w:tcW w:w="1400" w:type="dxa"/>
            <w:shd w:val="clear" w:color="auto" w:fill="auto"/>
            <w:noWrap/>
            <w:vAlign w:val="bottom"/>
            <w:hideMark/>
          </w:tcPr>
          <w:p w14:paraId="7A49A83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357094BA" w14:textId="77777777" w:rsidTr="00D24997">
        <w:trPr>
          <w:trHeight w:val="315"/>
        </w:trPr>
        <w:tc>
          <w:tcPr>
            <w:tcW w:w="2140" w:type="dxa"/>
            <w:shd w:val="clear" w:color="auto" w:fill="auto"/>
            <w:noWrap/>
            <w:vAlign w:val="bottom"/>
            <w:hideMark/>
          </w:tcPr>
          <w:p w14:paraId="382C20C2"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580" w:type="dxa"/>
            <w:shd w:val="clear" w:color="auto" w:fill="auto"/>
            <w:noWrap/>
            <w:vAlign w:val="bottom"/>
            <w:hideMark/>
          </w:tcPr>
          <w:p w14:paraId="0FF193D0"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41C0442A"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0803E28B"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1816957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397FF7F9" w14:textId="77777777" w:rsidTr="00D24997">
        <w:trPr>
          <w:trHeight w:val="315"/>
        </w:trPr>
        <w:tc>
          <w:tcPr>
            <w:tcW w:w="2140" w:type="dxa"/>
            <w:shd w:val="clear" w:color="auto" w:fill="auto"/>
            <w:noWrap/>
            <w:vAlign w:val="bottom"/>
            <w:hideMark/>
          </w:tcPr>
          <w:p w14:paraId="3B067AA3"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OCF2</w:t>
            </w:r>
          </w:p>
        </w:tc>
        <w:tc>
          <w:tcPr>
            <w:tcW w:w="1580" w:type="dxa"/>
            <w:shd w:val="clear" w:color="auto" w:fill="auto"/>
            <w:noWrap/>
            <w:vAlign w:val="bottom"/>
            <w:hideMark/>
          </w:tcPr>
          <w:p w14:paraId="029B9B9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0.010</w:t>
            </w:r>
          </w:p>
        </w:tc>
        <w:tc>
          <w:tcPr>
            <w:tcW w:w="1720" w:type="dxa"/>
            <w:shd w:val="clear" w:color="auto" w:fill="auto"/>
            <w:noWrap/>
            <w:vAlign w:val="bottom"/>
            <w:hideMark/>
          </w:tcPr>
          <w:p w14:paraId="26AD3B5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1720" w:type="dxa"/>
            <w:shd w:val="clear" w:color="auto" w:fill="auto"/>
            <w:noWrap/>
            <w:vAlign w:val="bottom"/>
            <w:hideMark/>
          </w:tcPr>
          <w:p w14:paraId="5ECB1F2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0.013</w:t>
            </w:r>
          </w:p>
        </w:tc>
        <w:tc>
          <w:tcPr>
            <w:tcW w:w="1400" w:type="dxa"/>
            <w:shd w:val="clear" w:color="auto" w:fill="auto"/>
            <w:noWrap/>
            <w:vAlign w:val="bottom"/>
            <w:hideMark/>
          </w:tcPr>
          <w:p w14:paraId="3176E6C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42442D96" w14:textId="77777777" w:rsidTr="00D24997">
        <w:trPr>
          <w:trHeight w:val="315"/>
        </w:trPr>
        <w:tc>
          <w:tcPr>
            <w:tcW w:w="2140" w:type="dxa"/>
            <w:shd w:val="clear" w:color="auto" w:fill="auto"/>
            <w:noWrap/>
            <w:vAlign w:val="bottom"/>
            <w:hideMark/>
          </w:tcPr>
          <w:p w14:paraId="7D58CE37"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580" w:type="dxa"/>
            <w:shd w:val="clear" w:color="auto" w:fill="auto"/>
            <w:noWrap/>
            <w:vAlign w:val="bottom"/>
            <w:hideMark/>
          </w:tcPr>
          <w:p w14:paraId="52EC0E1D" w14:textId="77777777" w:rsidR="001D7850" w:rsidRPr="001D7850" w:rsidRDefault="001D7850" w:rsidP="001D7850">
            <w:pPr>
              <w:rPr>
                <w:rFonts w:ascii="Calibri" w:eastAsia="Times New Roman" w:hAnsi="Calibri"/>
                <w:color w:val="000000"/>
              </w:rPr>
            </w:pPr>
          </w:p>
        </w:tc>
        <w:tc>
          <w:tcPr>
            <w:tcW w:w="1720" w:type="dxa"/>
            <w:shd w:val="clear" w:color="auto" w:fill="auto"/>
            <w:noWrap/>
            <w:vAlign w:val="bottom"/>
            <w:hideMark/>
          </w:tcPr>
          <w:p w14:paraId="44E64B5F" w14:textId="77777777" w:rsidR="001D7850" w:rsidRPr="001D7850" w:rsidRDefault="001D7850" w:rsidP="001D7850">
            <w:pPr>
              <w:rPr>
                <w:rFonts w:ascii="Calibri" w:eastAsia="Times New Roman" w:hAnsi="Calibri"/>
                <w:color w:val="000000"/>
              </w:rPr>
            </w:pPr>
          </w:p>
        </w:tc>
        <w:tc>
          <w:tcPr>
            <w:tcW w:w="1720" w:type="dxa"/>
            <w:shd w:val="clear" w:color="auto" w:fill="auto"/>
            <w:noWrap/>
            <w:vAlign w:val="bottom"/>
            <w:hideMark/>
          </w:tcPr>
          <w:p w14:paraId="51E6575F" w14:textId="77777777" w:rsidR="001D7850" w:rsidRPr="001D7850" w:rsidRDefault="001D7850" w:rsidP="001D7850">
            <w:pPr>
              <w:rPr>
                <w:rFonts w:ascii="Calibri" w:eastAsia="Times New Roman" w:hAnsi="Calibri"/>
                <w:color w:val="000000"/>
              </w:rPr>
            </w:pPr>
          </w:p>
        </w:tc>
        <w:tc>
          <w:tcPr>
            <w:tcW w:w="1400" w:type="dxa"/>
            <w:shd w:val="clear" w:color="auto" w:fill="auto"/>
            <w:noWrap/>
            <w:vAlign w:val="bottom"/>
            <w:hideMark/>
          </w:tcPr>
          <w:p w14:paraId="0CB2CBE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6C009E91" w14:textId="77777777" w:rsidTr="00D24997">
        <w:trPr>
          <w:trHeight w:val="315"/>
        </w:trPr>
        <w:tc>
          <w:tcPr>
            <w:tcW w:w="2140" w:type="dxa"/>
            <w:shd w:val="clear" w:color="auto" w:fill="auto"/>
            <w:noWrap/>
            <w:vAlign w:val="bottom"/>
            <w:hideMark/>
          </w:tcPr>
          <w:p w14:paraId="4C95ABD5"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LOG_CYCLE</w:t>
            </w:r>
          </w:p>
        </w:tc>
        <w:tc>
          <w:tcPr>
            <w:tcW w:w="1580" w:type="dxa"/>
            <w:shd w:val="clear" w:color="auto" w:fill="auto"/>
            <w:noWrap/>
            <w:vAlign w:val="bottom"/>
            <w:hideMark/>
          </w:tcPr>
          <w:p w14:paraId="24EDEA2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0.014</w:t>
            </w:r>
          </w:p>
        </w:tc>
        <w:tc>
          <w:tcPr>
            <w:tcW w:w="1720" w:type="dxa"/>
            <w:shd w:val="clear" w:color="auto" w:fill="auto"/>
            <w:noWrap/>
            <w:vAlign w:val="bottom"/>
            <w:hideMark/>
          </w:tcPr>
          <w:p w14:paraId="563C1FC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1720" w:type="dxa"/>
            <w:shd w:val="clear" w:color="auto" w:fill="auto"/>
            <w:noWrap/>
            <w:vAlign w:val="bottom"/>
            <w:hideMark/>
          </w:tcPr>
          <w:p w14:paraId="5B9CC23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0.014</w:t>
            </w:r>
          </w:p>
        </w:tc>
        <w:tc>
          <w:tcPr>
            <w:tcW w:w="1400" w:type="dxa"/>
            <w:shd w:val="clear" w:color="auto" w:fill="auto"/>
            <w:noWrap/>
            <w:vAlign w:val="bottom"/>
            <w:hideMark/>
          </w:tcPr>
          <w:p w14:paraId="27D330B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7DDCACEF" w14:textId="77777777" w:rsidTr="00D24997">
        <w:trPr>
          <w:trHeight w:val="315"/>
        </w:trPr>
        <w:tc>
          <w:tcPr>
            <w:tcW w:w="2140" w:type="dxa"/>
            <w:shd w:val="clear" w:color="auto" w:fill="auto"/>
            <w:noWrap/>
            <w:vAlign w:val="bottom"/>
            <w:hideMark/>
          </w:tcPr>
          <w:p w14:paraId="6ED00274" w14:textId="77777777" w:rsidR="001D7850" w:rsidRPr="001D7850" w:rsidRDefault="001D7850" w:rsidP="001D7850">
            <w:pPr>
              <w:rPr>
                <w:rFonts w:eastAsia="Times New Roman"/>
                <w:i/>
                <w:iCs/>
                <w:color w:val="000000"/>
              </w:rPr>
            </w:pPr>
            <w:r w:rsidRPr="001D7850">
              <w:rPr>
                <w:rFonts w:eastAsia="Times New Roman"/>
                <w:i/>
                <w:iCs/>
                <w:color w:val="000000"/>
                <w:sz w:val="22"/>
                <w:szCs w:val="22"/>
              </w:rPr>
              <w:t> </w:t>
            </w:r>
          </w:p>
        </w:tc>
        <w:tc>
          <w:tcPr>
            <w:tcW w:w="1580" w:type="dxa"/>
            <w:shd w:val="clear" w:color="auto" w:fill="auto"/>
            <w:noWrap/>
            <w:vAlign w:val="bottom"/>
            <w:hideMark/>
          </w:tcPr>
          <w:p w14:paraId="3CFB1DFE" w14:textId="77777777" w:rsidR="001D7850" w:rsidRPr="001D7850" w:rsidRDefault="001D7850" w:rsidP="001D7850">
            <w:pPr>
              <w:rPr>
                <w:rFonts w:ascii="Calibri" w:eastAsia="Times New Roman" w:hAnsi="Calibri"/>
                <w:color w:val="000000"/>
              </w:rPr>
            </w:pPr>
          </w:p>
        </w:tc>
        <w:tc>
          <w:tcPr>
            <w:tcW w:w="1720" w:type="dxa"/>
            <w:shd w:val="clear" w:color="auto" w:fill="auto"/>
            <w:noWrap/>
            <w:vAlign w:val="bottom"/>
            <w:hideMark/>
          </w:tcPr>
          <w:p w14:paraId="08BA6AE0" w14:textId="77777777" w:rsidR="001D7850" w:rsidRPr="001D7850" w:rsidRDefault="001D7850" w:rsidP="001D7850">
            <w:pPr>
              <w:rPr>
                <w:rFonts w:ascii="Calibri" w:eastAsia="Times New Roman" w:hAnsi="Calibri"/>
                <w:color w:val="000000"/>
              </w:rPr>
            </w:pPr>
          </w:p>
        </w:tc>
        <w:tc>
          <w:tcPr>
            <w:tcW w:w="1720" w:type="dxa"/>
            <w:shd w:val="clear" w:color="auto" w:fill="auto"/>
            <w:noWrap/>
            <w:vAlign w:val="bottom"/>
            <w:hideMark/>
          </w:tcPr>
          <w:p w14:paraId="72A2BF6E" w14:textId="77777777" w:rsidR="001D7850" w:rsidRPr="001D7850" w:rsidRDefault="001D7850" w:rsidP="001D7850">
            <w:pPr>
              <w:rPr>
                <w:rFonts w:ascii="Calibri" w:eastAsia="Times New Roman" w:hAnsi="Calibri"/>
                <w:color w:val="000000"/>
              </w:rPr>
            </w:pPr>
          </w:p>
        </w:tc>
        <w:tc>
          <w:tcPr>
            <w:tcW w:w="1400" w:type="dxa"/>
            <w:shd w:val="clear" w:color="auto" w:fill="auto"/>
            <w:noWrap/>
            <w:vAlign w:val="bottom"/>
            <w:hideMark/>
          </w:tcPr>
          <w:p w14:paraId="6896D7AB"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02655470" w14:textId="77777777" w:rsidTr="00D24997">
        <w:trPr>
          <w:trHeight w:val="315"/>
        </w:trPr>
        <w:tc>
          <w:tcPr>
            <w:tcW w:w="2140" w:type="dxa"/>
            <w:shd w:val="clear" w:color="auto" w:fill="auto"/>
            <w:noWrap/>
            <w:vAlign w:val="bottom"/>
            <w:hideMark/>
          </w:tcPr>
          <w:p w14:paraId="15E349A8"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Adj. R</w:t>
            </w:r>
            <w:r w:rsidRPr="001D7850">
              <w:rPr>
                <w:rFonts w:eastAsia="Times New Roman"/>
                <w:b/>
                <w:bCs/>
                <w:color w:val="000000"/>
                <w:sz w:val="22"/>
                <w:szCs w:val="22"/>
                <w:vertAlign w:val="superscript"/>
              </w:rPr>
              <w:t>2</w:t>
            </w:r>
          </w:p>
        </w:tc>
        <w:tc>
          <w:tcPr>
            <w:tcW w:w="1580" w:type="dxa"/>
            <w:shd w:val="clear" w:color="auto" w:fill="auto"/>
            <w:noWrap/>
            <w:vAlign w:val="bottom"/>
            <w:hideMark/>
          </w:tcPr>
          <w:p w14:paraId="4B8D7D2F" w14:textId="77777777" w:rsidR="001D7850" w:rsidRPr="001D7850" w:rsidRDefault="001D7850" w:rsidP="001D7850">
            <w:pPr>
              <w:rPr>
                <w:rFonts w:eastAsia="Times New Roman"/>
                <w:color w:val="000000"/>
              </w:rPr>
            </w:pPr>
            <w:r w:rsidRPr="001D7850">
              <w:rPr>
                <w:rFonts w:eastAsia="Times New Roman"/>
                <w:color w:val="000000"/>
                <w:sz w:val="22"/>
                <w:szCs w:val="22"/>
              </w:rPr>
              <w:t>27.50%</w:t>
            </w:r>
          </w:p>
        </w:tc>
        <w:tc>
          <w:tcPr>
            <w:tcW w:w="1720" w:type="dxa"/>
            <w:shd w:val="clear" w:color="auto" w:fill="auto"/>
            <w:noWrap/>
            <w:vAlign w:val="bottom"/>
            <w:hideMark/>
          </w:tcPr>
          <w:p w14:paraId="0E085509" w14:textId="77777777" w:rsidR="001D7850" w:rsidRPr="001D7850" w:rsidRDefault="001D7850" w:rsidP="001D7850">
            <w:pPr>
              <w:rPr>
                <w:rFonts w:eastAsia="Times New Roman"/>
                <w:color w:val="000000"/>
              </w:rPr>
            </w:pPr>
          </w:p>
        </w:tc>
        <w:tc>
          <w:tcPr>
            <w:tcW w:w="1720" w:type="dxa"/>
            <w:shd w:val="clear" w:color="auto" w:fill="auto"/>
            <w:noWrap/>
            <w:vAlign w:val="bottom"/>
            <w:hideMark/>
          </w:tcPr>
          <w:p w14:paraId="70B2EF64" w14:textId="77777777" w:rsidR="001D7850" w:rsidRPr="001D7850" w:rsidRDefault="001D7850" w:rsidP="001D7850">
            <w:pPr>
              <w:rPr>
                <w:rFonts w:eastAsia="Times New Roman"/>
                <w:color w:val="000000"/>
              </w:rPr>
            </w:pPr>
            <w:r w:rsidRPr="001D7850">
              <w:rPr>
                <w:rFonts w:eastAsia="Times New Roman"/>
                <w:color w:val="000000"/>
                <w:sz w:val="22"/>
                <w:szCs w:val="22"/>
              </w:rPr>
              <w:t>29.28%</w:t>
            </w:r>
          </w:p>
        </w:tc>
        <w:tc>
          <w:tcPr>
            <w:tcW w:w="1400" w:type="dxa"/>
            <w:shd w:val="clear" w:color="auto" w:fill="auto"/>
            <w:noWrap/>
            <w:vAlign w:val="bottom"/>
            <w:hideMark/>
          </w:tcPr>
          <w:p w14:paraId="1B96C737"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5973127E" w14:textId="77777777" w:rsidTr="00D24997">
        <w:trPr>
          <w:trHeight w:val="315"/>
        </w:trPr>
        <w:tc>
          <w:tcPr>
            <w:tcW w:w="2140" w:type="dxa"/>
            <w:shd w:val="clear" w:color="auto" w:fill="auto"/>
            <w:noWrap/>
            <w:vAlign w:val="bottom"/>
            <w:hideMark/>
          </w:tcPr>
          <w:p w14:paraId="0464FCCC"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N</w:t>
            </w:r>
          </w:p>
        </w:tc>
        <w:tc>
          <w:tcPr>
            <w:tcW w:w="1580" w:type="dxa"/>
            <w:shd w:val="clear" w:color="auto" w:fill="auto"/>
            <w:noWrap/>
            <w:vAlign w:val="bottom"/>
            <w:hideMark/>
          </w:tcPr>
          <w:p w14:paraId="3142C2C1" w14:textId="77777777" w:rsidR="001D7850" w:rsidRPr="001D7850" w:rsidRDefault="001D7850" w:rsidP="001D7850">
            <w:pPr>
              <w:rPr>
                <w:rFonts w:eastAsia="Times New Roman"/>
                <w:color w:val="000000"/>
              </w:rPr>
            </w:pPr>
            <w:r w:rsidRPr="001D7850">
              <w:rPr>
                <w:rFonts w:eastAsia="Times New Roman"/>
                <w:color w:val="000000"/>
                <w:sz w:val="22"/>
                <w:szCs w:val="22"/>
              </w:rPr>
              <w:t>4670</w:t>
            </w:r>
          </w:p>
        </w:tc>
        <w:tc>
          <w:tcPr>
            <w:tcW w:w="1720" w:type="dxa"/>
            <w:shd w:val="clear" w:color="auto" w:fill="auto"/>
            <w:noWrap/>
            <w:vAlign w:val="bottom"/>
            <w:hideMark/>
          </w:tcPr>
          <w:p w14:paraId="693629C3"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c>
          <w:tcPr>
            <w:tcW w:w="1720" w:type="dxa"/>
            <w:shd w:val="clear" w:color="auto" w:fill="auto"/>
            <w:noWrap/>
            <w:vAlign w:val="bottom"/>
            <w:hideMark/>
          </w:tcPr>
          <w:p w14:paraId="5DED0F9E" w14:textId="77777777" w:rsidR="001D7850" w:rsidRPr="001D7850" w:rsidRDefault="001D7850" w:rsidP="001D7850">
            <w:pPr>
              <w:rPr>
                <w:rFonts w:eastAsia="Times New Roman"/>
                <w:color w:val="000000"/>
              </w:rPr>
            </w:pPr>
            <w:r w:rsidRPr="001D7850">
              <w:rPr>
                <w:rFonts w:eastAsia="Times New Roman"/>
                <w:color w:val="000000"/>
                <w:sz w:val="22"/>
                <w:szCs w:val="22"/>
              </w:rPr>
              <w:t>4670</w:t>
            </w:r>
          </w:p>
        </w:tc>
        <w:tc>
          <w:tcPr>
            <w:tcW w:w="1400" w:type="dxa"/>
            <w:shd w:val="clear" w:color="auto" w:fill="auto"/>
            <w:noWrap/>
            <w:vAlign w:val="bottom"/>
            <w:hideMark/>
          </w:tcPr>
          <w:p w14:paraId="6A7D0699"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bl>
    <w:p w14:paraId="2E994FBB" w14:textId="77777777" w:rsidR="001D7850" w:rsidRPr="001D7850" w:rsidRDefault="001D7850" w:rsidP="001D7850">
      <w:pPr>
        <w:rPr>
          <w:sz w:val="22"/>
          <w:szCs w:val="22"/>
        </w:rPr>
      </w:pPr>
    </w:p>
    <w:p w14:paraId="4A94783F" w14:textId="77777777" w:rsidR="001D7850" w:rsidRPr="001D7850" w:rsidRDefault="001D7850" w:rsidP="001D7850">
      <w:pPr>
        <w:rPr>
          <w:sz w:val="22"/>
          <w:szCs w:val="22"/>
        </w:rPr>
      </w:pPr>
      <w:r w:rsidRPr="001D7850">
        <w:rPr>
          <w:sz w:val="22"/>
          <w:szCs w:val="22"/>
        </w:rPr>
        <w:t xml:space="preserve">Table 3 </w:t>
      </w:r>
      <w:r w:rsidRPr="001D7850">
        <w:rPr>
          <w:rFonts w:hint="eastAsia"/>
          <w:sz w:val="22"/>
          <w:szCs w:val="22"/>
        </w:rPr>
        <w:t xml:space="preserve">provides the regression results </w:t>
      </w:r>
      <w:r w:rsidRPr="001D7850">
        <w:rPr>
          <w:sz w:val="22"/>
          <w:szCs w:val="22"/>
        </w:rPr>
        <w:t xml:space="preserve">of the following model: </w:t>
      </w:r>
    </w:p>
    <w:p w14:paraId="3CD5F562" w14:textId="77777777" w:rsidR="001D7850" w:rsidRPr="001D7850" w:rsidRDefault="00DB73EF" w:rsidP="001D7850">
      <w:pPr>
        <w:autoSpaceDE w:val="0"/>
        <w:autoSpaceDN w:val="0"/>
        <w:adjustRightInd w:val="0"/>
        <w:ind w:left="720"/>
        <w:rPr>
          <w:rFonts w:eastAsiaTheme="minorEastAsia"/>
          <w:lang w:eastAsia="zh-CN"/>
        </w:rPr>
      </w:pPr>
      <m:oMath>
        <m:sSub>
          <m:sSubPr>
            <m:ctrlPr>
              <w:rPr>
                <w:rFonts w:ascii="Cambria Math" w:hAnsi="Cambria Math"/>
                <w:i/>
              </w:rPr>
            </m:ctrlPr>
          </m:sSubPr>
          <m:e>
            <m:r>
              <w:rPr>
                <w:rFonts w:ascii="Cambria Math" w:hAnsi="Cambria Math"/>
              </w:rPr>
              <m:t>AQ</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POST2003</m:t>
            </m:r>
          </m:e>
          <m:sub>
            <m:r>
              <w:rPr>
                <w:rFonts w:ascii="Cambria Math" w:hAnsi="Cambria Math"/>
              </w:rPr>
              <m:t>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FIN46</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POST2003×FIN46</m:t>
                </m:r>
              </m:e>
              <m:sub>
                <m:r>
                  <w:rPr>
                    <w:rFonts w:ascii="Cambria Math" w:hAnsi="Cambria Math"/>
                  </w:rPr>
                  <m:t>t</m:t>
                </m:r>
              </m:sub>
            </m:sSub>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LEVERAGE</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sSub>
          <m:sSubPr>
            <m:ctrlPr>
              <w:rPr>
                <w:rFonts w:ascii="Cambria Math" w:hAnsi="Cambria Math"/>
                <w:i/>
              </w:rPr>
            </m:ctrlPr>
          </m:sSubPr>
          <m:e>
            <m:r>
              <w:rPr>
                <w:rFonts w:ascii="Cambria Math" w:hAnsi="Cambria Math"/>
              </w:rPr>
              <m:t>GROWTH</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6</m:t>
            </m:r>
          </m:sub>
        </m:sSub>
        <m:sSub>
          <m:sSubPr>
            <m:ctrlPr>
              <w:rPr>
                <w:rFonts w:ascii="Cambria Math" w:hAnsi="Cambria Math"/>
                <w:i/>
              </w:rPr>
            </m:ctrlPr>
          </m:sSubPr>
          <m:e>
            <m:r>
              <w:rPr>
                <w:rFonts w:ascii="Cambria Math" w:hAnsi="Cambria Math"/>
              </w:rPr>
              <m:t>SIZE</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7</m:t>
            </m:r>
            <m:r>
              <w:rPr>
                <w:rFonts w:ascii="Cambria Math" w:hAnsi="Cambria Math"/>
                <w:vanish/>
              </w:rPr>
              <m:t>6            IEs</m:t>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sub>
        </m:sSub>
        <m:sSub>
          <m:sSubPr>
            <m:ctrlPr>
              <w:rPr>
                <w:rFonts w:ascii="Cambria Math" w:hAnsi="Cambria Math"/>
                <w:i/>
              </w:rPr>
            </m:ctrlPr>
          </m:sSubPr>
          <m:e>
            <m:r>
              <w:rPr>
                <w:rFonts w:ascii="Cambria Math" w:hAnsi="Cambria Math"/>
              </w:rPr>
              <m:t>ROA</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8</m:t>
            </m:r>
          </m:sub>
        </m:sSub>
        <m:sSub>
          <m:sSubPr>
            <m:ctrlPr>
              <w:rPr>
                <w:rFonts w:ascii="Cambria Math" w:hAnsi="Cambria Math"/>
                <w:i/>
              </w:rPr>
            </m:ctrlPr>
          </m:sSubPr>
          <m:e>
            <m:r>
              <w:rPr>
                <w:rFonts w:ascii="Cambria Math" w:hAnsi="Cambria Math"/>
              </w:rPr>
              <m:t>OCF</m:t>
            </m:r>
          </m:e>
          <m:sub>
            <m:r>
              <w:rPr>
                <w:rFonts w:ascii="Cambria Math" w:hAnsi="Cambria Math"/>
              </w:rPr>
              <m:t>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9</m:t>
                </m:r>
              </m:sub>
            </m:sSub>
            <m:sSub>
              <m:sSubPr>
                <m:ctrlPr>
                  <w:rPr>
                    <w:rFonts w:ascii="Cambria Math" w:hAnsi="Cambria Math"/>
                    <w:i/>
                  </w:rPr>
                </m:ctrlPr>
              </m:sSubPr>
              <m:e>
                <m:r>
                  <w:rPr>
                    <w:rFonts w:ascii="Cambria Math" w:hAnsi="Cambria Math"/>
                  </w:rPr>
                  <m:t>OCF2</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10</m:t>
                </m:r>
              </m:sub>
            </m:sSub>
            <m:sSub>
              <m:sSubPr>
                <m:ctrlPr>
                  <w:rPr>
                    <w:rFonts w:ascii="Cambria Math" w:hAnsi="Cambria Math"/>
                    <w:i/>
                  </w:rPr>
                </m:ctrlPr>
              </m:sSubPr>
              <m:e>
                <m:r>
                  <w:rPr>
                    <w:rFonts w:ascii="Cambria Math" w:hAnsi="Cambria Math"/>
                  </w:rPr>
                  <m:t>LOG_CYCLE</m:t>
                </m:r>
              </m:e>
              <m:sub>
                <m:r>
                  <w:rPr>
                    <w:rFonts w:ascii="Cambria Math" w:hAnsi="Cambria Math"/>
                  </w:rPr>
                  <m:t>t</m:t>
                </m:r>
              </m:sub>
            </m:sSub>
            <m:r>
              <w:rPr>
                <w:rFonts w:ascii="Cambria Math" w:hAnsi="Cambria Math"/>
              </w:rPr>
              <m:t>+ε</m:t>
            </m:r>
          </m:e>
          <m:sub>
            <m:r>
              <w:rPr>
                <w:rFonts w:ascii="Cambria Math" w:hAnsi="Cambria Math"/>
              </w:rPr>
              <m:t>t</m:t>
            </m:r>
          </m:sub>
        </m:sSub>
      </m:oMath>
      <w:r w:rsidR="001D7850" w:rsidRPr="001D7850">
        <w:t xml:space="preserve">                                                                      (5)  </w:t>
      </w:r>
    </w:p>
    <w:p w14:paraId="77338B09" w14:textId="77777777" w:rsidR="001D7850" w:rsidRPr="001D7850" w:rsidRDefault="001D7850" w:rsidP="001D7850">
      <w:pPr>
        <w:autoSpaceDE w:val="0"/>
        <w:autoSpaceDN w:val="0"/>
        <w:adjustRightInd w:val="0"/>
        <w:ind w:left="720"/>
      </w:pPr>
      <w:r w:rsidRPr="001D7850">
        <w:t xml:space="preserve">                                                                  </w:t>
      </w:r>
    </w:p>
    <w:p w14:paraId="0F69E1B1" w14:textId="77777777" w:rsidR="001D7850" w:rsidRPr="001D7850" w:rsidRDefault="001D7850" w:rsidP="001D7850">
      <w:pPr>
        <w:rPr>
          <w:sz w:val="22"/>
          <w:szCs w:val="22"/>
        </w:rPr>
      </w:pPr>
      <w:r w:rsidRPr="001D7850">
        <w:rPr>
          <w:i/>
          <w:sz w:val="22"/>
          <w:szCs w:val="22"/>
        </w:rPr>
        <w:t>AQ</w:t>
      </w:r>
      <w:r w:rsidRPr="001D7850">
        <w:rPr>
          <w:sz w:val="22"/>
          <w:szCs w:val="22"/>
        </w:rPr>
        <w:t xml:space="preserve"> here are the performance-matched abnormal total accruals (</w:t>
      </w:r>
      <w:r w:rsidRPr="001D7850">
        <w:rPr>
          <w:i/>
          <w:sz w:val="22"/>
          <w:szCs w:val="22"/>
        </w:rPr>
        <w:t>ABS_</w:t>
      </w:r>
      <w:proofErr w:type="gramStart"/>
      <w:r w:rsidRPr="001D7850">
        <w:rPr>
          <w:i/>
          <w:sz w:val="22"/>
          <w:szCs w:val="22"/>
        </w:rPr>
        <w:t>PMAA</w:t>
      </w:r>
      <w:r w:rsidRPr="001D7850">
        <w:rPr>
          <w:sz w:val="22"/>
          <w:szCs w:val="22"/>
        </w:rPr>
        <w:t xml:space="preserve"> )</w:t>
      </w:r>
      <w:proofErr w:type="gramEnd"/>
      <w:r w:rsidRPr="001D7850">
        <w:rPr>
          <w:sz w:val="22"/>
          <w:szCs w:val="22"/>
        </w:rPr>
        <w:t xml:space="preserve"> and the performance-matched abnormal working capital accruals (</w:t>
      </w:r>
      <w:r w:rsidRPr="001D7850">
        <w:rPr>
          <w:i/>
          <w:sz w:val="22"/>
          <w:szCs w:val="22"/>
        </w:rPr>
        <w:t>ABS_PMAWCA)</w:t>
      </w:r>
      <w:r w:rsidRPr="001D7850">
        <w:rPr>
          <w:rFonts w:hint="eastAsia"/>
          <w:sz w:val="22"/>
          <w:szCs w:val="22"/>
        </w:rPr>
        <w:t>.</w:t>
      </w:r>
      <w:r w:rsidRPr="001D7850">
        <w:rPr>
          <w:sz w:val="22"/>
          <w:szCs w:val="22"/>
        </w:rPr>
        <w:t xml:space="preserve"> </w:t>
      </w:r>
      <w:r w:rsidRPr="001D7850">
        <w:rPr>
          <w:i/>
          <w:sz w:val="22"/>
          <w:szCs w:val="22"/>
        </w:rPr>
        <w:t>ABS_</w:t>
      </w:r>
      <w:proofErr w:type="gramStart"/>
      <w:r w:rsidRPr="001D7850">
        <w:rPr>
          <w:i/>
          <w:sz w:val="22"/>
          <w:szCs w:val="22"/>
        </w:rPr>
        <w:t>PMAA</w:t>
      </w:r>
      <w:r w:rsidRPr="001D7850">
        <w:rPr>
          <w:sz w:val="22"/>
          <w:szCs w:val="22"/>
        </w:rPr>
        <w:t xml:space="preserve">  is</w:t>
      </w:r>
      <w:proofErr w:type="gramEnd"/>
      <w:r w:rsidRPr="001D7850">
        <w:rPr>
          <w:sz w:val="22"/>
          <w:szCs w:val="22"/>
        </w:rPr>
        <w:t xml:space="preserve"> the absolute values of performance-matched abnormal total accruals;   </w:t>
      </w:r>
      <w:r w:rsidRPr="001D7850">
        <w:rPr>
          <w:i/>
          <w:sz w:val="22"/>
          <w:szCs w:val="22"/>
        </w:rPr>
        <w:t xml:space="preserve">ABS_PMAWCA </w:t>
      </w:r>
      <w:r w:rsidRPr="001D7850">
        <w:rPr>
          <w:sz w:val="22"/>
          <w:szCs w:val="22"/>
        </w:rPr>
        <w:t xml:space="preserve">is the absolute values of performance-matched working capital accruals. </w:t>
      </w:r>
      <w:r w:rsidRPr="001D7850">
        <w:rPr>
          <w:i/>
          <w:sz w:val="22"/>
          <w:szCs w:val="22"/>
        </w:rPr>
        <w:t>POST</w:t>
      </w:r>
      <w:r w:rsidRPr="001D7850">
        <w:rPr>
          <w:sz w:val="22"/>
          <w:szCs w:val="22"/>
        </w:rPr>
        <w:t xml:space="preserve"> is an indicator variable for testing years after 2003; </w:t>
      </w:r>
      <w:r w:rsidRPr="001D7850">
        <w:rPr>
          <w:i/>
          <w:sz w:val="22"/>
          <w:szCs w:val="22"/>
        </w:rPr>
        <w:t>FIN46</w:t>
      </w:r>
      <w:r w:rsidRPr="001D7850">
        <w:rPr>
          <w:sz w:val="22"/>
          <w:szCs w:val="22"/>
        </w:rPr>
        <w:t xml:space="preserve"> is an indicator variable for firms affected by FIN 46, that is, firms </w:t>
      </w:r>
      <w:r w:rsidRPr="001D7850">
        <w:rPr>
          <w:sz w:val="22"/>
          <w:szCs w:val="22"/>
        </w:rPr>
        <w:lastRenderedPageBreak/>
        <w:t xml:space="preserve">having VIEs subject to consolidation requirement. These firms chose either consolidated VIEs or keeping VIEs off the financial statement by restructuring or terminating VIEs; </w:t>
      </w:r>
      <w:r w:rsidRPr="001D7850">
        <w:rPr>
          <w:i/>
          <w:sz w:val="22"/>
          <w:szCs w:val="22"/>
        </w:rPr>
        <w:t xml:space="preserve">SIZE </w:t>
      </w:r>
      <w:r w:rsidRPr="001D7850">
        <w:rPr>
          <w:sz w:val="22"/>
          <w:szCs w:val="22"/>
        </w:rPr>
        <w:t xml:space="preserve">is </w:t>
      </w:r>
      <w:r w:rsidRPr="001D7850">
        <w:rPr>
          <w:sz w:val="22"/>
          <w:szCs w:val="22"/>
          <w:lang w:eastAsia="ko-KR"/>
        </w:rPr>
        <w:t>logarithm of lagged total assets</w:t>
      </w:r>
      <w:r w:rsidRPr="001D7850">
        <w:rPr>
          <w:sz w:val="22"/>
          <w:szCs w:val="22"/>
        </w:rPr>
        <w:t xml:space="preserve">; </w:t>
      </w:r>
      <w:r w:rsidRPr="001D7850">
        <w:rPr>
          <w:i/>
          <w:sz w:val="22"/>
          <w:szCs w:val="22"/>
        </w:rPr>
        <w:t>Leverage</w:t>
      </w:r>
      <w:r w:rsidRPr="001D7850">
        <w:rPr>
          <w:sz w:val="22"/>
          <w:szCs w:val="22"/>
        </w:rPr>
        <w:t xml:space="preserve">  is measured as total liability divided by total assets; </w:t>
      </w:r>
      <w:r w:rsidRPr="001D7850">
        <w:rPr>
          <w:i/>
          <w:sz w:val="22"/>
          <w:szCs w:val="22"/>
        </w:rPr>
        <w:t>OCF</w:t>
      </w:r>
      <w:r w:rsidRPr="001D7850">
        <w:rPr>
          <w:sz w:val="22"/>
          <w:szCs w:val="22"/>
        </w:rPr>
        <w:t xml:space="preserve"> is measured as operating cash flow divided by lagged total assets; </w:t>
      </w:r>
      <w:r w:rsidRPr="001D7850">
        <w:rPr>
          <w:i/>
          <w:sz w:val="22"/>
          <w:szCs w:val="22"/>
        </w:rPr>
        <w:t>OCF2</w:t>
      </w:r>
      <w:r w:rsidRPr="001D7850">
        <w:rPr>
          <w:sz w:val="22"/>
          <w:szCs w:val="22"/>
        </w:rPr>
        <w:t xml:space="preserve"> is the quadratic term of </w:t>
      </w:r>
      <w:r w:rsidRPr="001D7850">
        <w:rPr>
          <w:i/>
          <w:sz w:val="22"/>
          <w:szCs w:val="22"/>
        </w:rPr>
        <w:t>OCF</w:t>
      </w:r>
      <w:r w:rsidRPr="001D7850">
        <w:rPr>
          <w:sz w:val="22"/>
          <w:szCs w:val="22"/>
        </w:rPr>
        <w:t xml:space="preserve">; </w:t>
      </w:r>
      <w:r w:rsidRPr="001D7850">
        <w:rPr>
          <w:i/>
          <w:sz w:val="22"/>
          <w:szCs w:val="22"/>
        </w:rPr>
        <w:t>SGROWTH</w:t>
      </w:r>
      <w:r w:rsidRPr="001D7850">
        <w:rPr>
          <w:sz w:val="22"/>
          <w:szCs w:val="22"/>
        </w:rPr>
        <w:t xml:space="preserve"> is measured as the change in sales divided by lagged total assets; </w:t>
      </w:r>
      <w:r w:rsidRPr="001D7850">
        <w:rPr>
          <w:i/>
          <w:sz w:val="22"/>
          <w:szCs w:val="22"/>
        </w:rPr>
        <w:t>ROA</w:t>
      </w:r>
      <w:r w:rsidRPr="001D7850">
        <w:rPr>
          <w:sz w:val="22"/>
          <w:szCs w:val="22"/>
        </w:rPr>
        <w:t xml:space="preserve"> is the income before extraordinary items divided by lagged total assets; </w:t>
      </w:r>
      <w:r w:rsidRPr="001D7850">
        <w:rPr>
          <w:i/>
          <w:sz w:val="22"/>
          <w:szCs w:val="22"/>
        </w:rPr>
        <w:t>LOG_CYCLE</w:t>
      </w:r>
      <w:r w:rsidRPr="001D7850">
        <w:rPr>
          <w:sz w:val="22"/>
          <w:szCs w:val="22"/>
        </w:rPr>
        <w:t xml:space="preserve"> is logarithm of operating cycle, which is measured as the sum of average days of accounts receivable and average days of inventory. All three groups of firms in the sample are used in estimating regressions, where the test sample consists of observations in Groups 1 and 2, and control sample with observations in Group 3.</w:t>
      </w:r>
    </w:p>
    <w:p w14:paraId="6C03FBDF" w14:textId="77777777" w:rsidR="001D7850" w:rsidRPr="001D7850" w:rsidRDefault="001D7850" w:rsidP="001D7850">
      <w:pPr>
        <w:rPr>
          <w:sz w:val="22"/>
          <w:szCs w:val="22"/>
        </w:rPr>
      </w:pPr>
    </w:p>
    <w:p w14:paraId="6FE2792B" w14:textId="77777777" w:rsidR="001D7850" w:rsidRPr="001D7850" w:rsidRDefault="001D7850" w:rsidP="001D7850">
      <w:pPr>
        <w:rPr>
          <w:sz w:val="22"/>
          <w:szCs w:val="22"/>
        </w:rPr>
      </w:pPr>
    </w:p>
    <w:p w14:paraId="5E4F5AD5" w14:textId="77777777" w:rsidR="001D7850" w:rsidRPr="001D7850" w:rsidRDefault="001D7850" w:rsidP="001D7850">
      <w:pPr>
        <w:rPr>
          <w:sz w:val="22"/>
          <w:szCs w:val="22"/>
        </w:rPr>
      </w:pPr>
    </w:p>
    <w:p w14:paraId="255C9318" w14:textId="77777777" w:rsidR="001D7850" w:rsidRPr="001D7850" w:rsidRDefault="001D7850" w:rsidP="001D7850">
      <w:pPr>
        <w:rPr>
          <w:sz w:val="22"/>
          <w:szCs w:val="22"/>
        </w:rPr>
      </w:pPr>
    </w:p>
    <w:p w14:paraId="6B83C0E7" w14:textId="77777777" w:rsidR="001D7850" w:rsidRPr="001D7850" w:rsidRDefault="001D7850" w:rsidP="001D7850">
      <w:pPr>
        <w:rPr>
          <w:rFonts w:eastAsiaTheme="minorEastAsia"/>
          <w:sz w:val="22"/>
          <w:szCs w:val="22"/>
          <w:lang w:eastAsia="zh-CN"/>
        </w:rPr>
      </w:pPr>
    </w:p>
    <w:p w14:paraId="388C5F2C" w14:textId="77777777" w:rsidR="001D7850" w:rsidRPr="001D7850" w:rsidRDefault="001D7850" w:rsidP="001D7850">
      <w:pPr>
        <w:rPr>
          <w:rFonts w:eastAsiaTheme="minorEastAsia"/>
          <w:sz w:val="22"/>
          <w:szCs w:val="22"/>
          <w:lang w:eastAsia="zh-CN"/>
        </w:rPr>
      </w:pPr>
    </w:p>
    <w:p w14:paraId="7C2BDB32" w14:textId="77777777" w:rsidR="001D7850" w:rsidRPr="001D7850" w:rsidRDefault="001D7850" w:rsidP="001D7850">
      <w:pPr>
        <w:rPr>
          <w:rFonts w:eastAsiaTheme="minorEastAsia"/>
          <w:sz w:val="22"/>
          <w:szCs w:val="22"/>
          <w:lang w:eastAsia="zh-CN"/>
        </w:rPr>
      </w:pPr>
    </w:p>
    <w:p w14:paraId="3985008E" w14:textId="77777777" w:rsidR="001D7850" w:rsidRPr="001D7850" w:rsidRDefault="001D7850" w:rsidP="001D7850">
      <w:pPr>
        <w:rPr>
          <w:rFonts w:eastAsiaTheme="minorEastAsia"/>
          <w:sz w:val="22"/>
          <w:szCs w:val="22"/>
          <w:lang w:eastAsia="zh-CN"/>
        </w:rPr>
      </w:pPr>
    </w:p>
    <w:p w14:paraId="3E7316EF" w14:textId="77777777" w:rsidR="001D7850" w:rsidRPr="001D7850" w:rsidRDefault="001D7850" w:rsidP="001D7850">
      <w:pPr>
        <w:rPr>
          <w:rFonts w:eastAsiaTheme="minorEastAsia"/>
          <w:sz w:val="22"/>
          <w:szCs w:val="22"/>
          <w:lang w:eastAsia="zh-CN"/>
        </w:rPr>
      </w:pPr>
    </w:p>
    <w:p w14:paraId="6043B660" w14:textId="77777777" w:rsidR="001D7850" w:rsidRPr="001D7850" w:rsidRDefault="001D7850" w:rsidP="001D7850">
      <w:pPr>
        <w:rPr>
          <w:rFonts w:eastAsiaTheme="minorEastAsia"/>
          <w:sz w:val="22"/>
          <w:szCs w:val="22"/>
          <w:lang w:eastAsia="zh-CN"/>
        </w:rPr>
      </w:pPr>
    </w:p>
    <w:p w14:paraId="20B85BC4" w14:textId="77777777" w:rsidR="001D7850" w:rsidRPr="001D7850" w:rsidRDefault="001D7850" w:rsidP="001D7850">
      <w:pPr>
        <w:rPr>
          <w:rFonts w:eastAsiaTheme="minorEastAsia"/>
          <w:sz w:val="22"/>
          <w:szCs w:val="22"/>
          <w:lang w:eastAsia="zh-CN"/>
        </w:rPr>
      </w:pPr>
    </w:p>
    <w:p w14:paraId="5BA52E57" w14:textId="77777777" w:rsidR="001D7850" w:rsidRPr="001D7850" w:rsidRDefault="001D7850" w:rsidP="001D7850">
      <w:pPr>
        <w:rPr>
          <w:rFonts w:eastAsiaTheme="minorEastAsia"/>
          <w:sz w:val="22"/>
          <w:szCs w:val="22"/>
          <w:lang w:eastAsia="zh-CN"/>
        </w:rPr>
      </w:pPr>
    </w:p>
    <w:p w14:paraId="6AEFAC06" w14:textId="77777777" w:rsidR="001D7850" w:rsidRPr="001D7850" w:rsidRDefault="001D7850" w:rsidP="001D7850">
      <w:pPr>
        <w:rPr>
          <w:rFonts w:eastAsiaTheme="minorEastAsia"/>
          <w:sz w:val="22"/>
          <w:szCs w:val="22"/>
          <w:lang w:eastAsia="zh-CN"/>
        </w:rPr>
      </w:pPr>
    </w:p>
    <w:p w14:paraId="07A75C04" w14:textId="77777777" w:rsidR="001D7850" w:rsidRPr="001D7850" w:rsidRDefault="001D7850" w:rsidP="001D7850">
      <w:pPr>
        <w:rPr>
          <w:rFonts w:eastAsiaTheme="minorEastAsia"/>
          <w:sz w:val="22"/>
          <w:szCs w:val="22"/>
          <w:lang w:eastAsia="zh-CN"/>
        </w:rPr>
      </w:pPr>
    </w:p>
    <w:p w14:paraId="3A81C66B" w14:textId="77777777" w:rsidR="001D7850" w:rsidRPr="001D7850" w:rsidRDefault="001D7850" w:rsidP="001D7850">
      <w:pPr>
        <w:rPr>
          <w:rFonts w:eastAsiaTheme="minorEastAsia"/>
          <w:sz w:val="22"/>
          <w:szCs w:val="22"/>
          <w:lang w:eastAsia="zh-CN"/>
        </w:rPr>
      </w:pPr>
    </w:p>
    <w:p w14:paraId="1FA5BCDB" w14:textId="77777777" w:rsidR="001D7850" w:rsidRPr="001D7850" w:rsidRDefault="001D7850" w:rsidP="001D7850">
      <w:pPr>
        <w:rPr>
          <w:rFonts w:eastAsiaTheme="minorEastAsia"/>
          <w:sz w:val="22"/>
          <w:szCs w:val="22"/>
          <w:lang w:eastAsia="zh-CN"/>
        </w:rPr>
      </w:pPr>
    </w:p>
    <w:p w14:paraId="344AEA10" w14:textId="77777777" w:rsidR="001D7850" w:rsidRPr="001D7850" w:rsidRDefault="001D7850" w:rsidP="001D7850">
      <w:pPr>
        <w:rPr>
          <w:rFonts w:eastAsiaTheme="minorEastAsia"/>
          <w:sz w:val="22"/>
          <w:szCs w:val="22"/>
          <w:lang w:eastAsia="zh-CN"/>
        </w:rPr>
      </w:pPr>
    </w:p>
    <w:p w14:paraId="39022CBF" w14:textId="77777777" w:rsidR="001D7850" w:rsidRPr="001D7850" w:rsidRDefault="001D7850" w:rsidP="001D7850">
      <w:pPr>
        <w:rPr>
          <w:rFonts w:eastAsiaTheme="minorEastAsia"/>
          <w:sz w:val="22"/>
          <w:szCs w:val="22"/>
          <w:lang w:eastAsia="zh-CN"/>
        </w:rPr>
      </w:pPr>
    </w:p>
    <w:p w14:paraId="237B796C" w14:textId="77777777" w:rsidR="001D7850" w:rsidRPr="001D7850" w:rsidRDefault="001D7850" w:rsidP="001D7850">
      <w:pPr>
        <w:rPr>
          <w:rFonts w:eastAsiaTheme="minorEastAsia"/>
          <w:sz w:val="22"/>
          <w:szCs w:val="22"/>
          <w:lang w:eastAsia="zh-CN"/>
        </w:rPr>
      </w:pPr>
    </w:p>
    <w:p w14:paraId="52EDFC80" w14:textId="77777777" w:rsidR="001D7850" w:rsidRPr="001D7850" w:rsidRDefault="001D7850" w:rsidP="001D7850">
      <w:pPr>
        <w:rPr>
          <w:rFonts w:eastAsiaTheme="minorEastAsia"/>
          <w:sz w:val="22"/>
          <w:szCs w:val="22"/>
          <w:lang w:eastAsia="zh-CN"/>
        </w:rPr>
      </w:pPr>
    </w:p>
    <w:p w14:paraId="0EFC934B" w14:textId="77777777" w:rsidR="001D7850" w:rsidRPr="001D7850" w:rsidRDefault="001D7850" w:rsidP="001D7850">
      <w:pPr>
        <w:rPr>
          <w:rFonts w:eastAsiaTheme="minorEastAsia"/>
          <w:sz w:val="22"/>
          <w:szCs w:val="22"/>
          <w:lang w:eastAsia="zh-CN"/>
        </w:rPr>
      </w:pPr>
    </w:p>
    <w:p w14:paraId="0AAB6117" w14:textId="77777777" w:rsidR="001D7850" w:rsidRPr="001D7850" w:rsidRDefault="001D7850" w:rsidP="001D7850">
      <w:pPr>
        <w:rPr>
          <w:rFonts w:eastAsiaTheme="minorEastAsia"/>
          <w:sz w:val="22"/>
          <w:szCs w:val="22"/>
          <w:lang w:eastAsia="zh-CN"/>
        </w:rPr>
      </w:pPr>
    </w:p>
    <w:p w14:paraId="6BB875B6" w14:textId="77777777" w:rsidR="001D7850" w:rsidRPr="001D7850" w:rsidRDefault="001D7850" w:rsidP="001D7850">
      <w:pPr>
        <w:rPr>
          <w:rFonts w:eastAsiaTheme="minorEastAsia"/>
          <w:sz w:val="22"/>
          <w:szCs w:val="22"/>
          <w:lang w:eastAsia="zh-CN"/>
        </w:rPr>
      </w:pPr>
    </w:p>
    <w:p w14:paraId="1E88B677" w14:textId="77777777" w:rsidR="001D7850" w:rsidRPr="001D7850" w:rsidRDefault="001D7850" w:rsidP="001D7850">
      <w:pPr>
        <w:rPr>
          <w:rFonts w:eastAsiaTheme="minorEastAsia"/>
          <w:sz w:val="22"/>
          <w:szCs w:val="22"/>
          <w:lang w:eastAsia="zh-CN"/>
        </w:rPr>
      </w:pPr>
    </w:p>
    <w:p w14:paraId="7DCCA3B5" w14:textId="77777777" w:rsidR="001D7850" w:rsidRPr="001D7850" w:rsidRDefault="001D7850" w:rsidP="001D7850">
      <w:pPr>
        <w:rPr>
          <w:rFonts w:eastAsiaTheme="minorEastAsia"/>
          <w:sz w:val="22"/>
          <w:szCs w:val="22"/>
          <w:lang w:eastAsia="zh-CN"/>
        </w:rPr>
      </w:pPr>
    </w:p>
    <w:p w14:paraId="2EB1449A" w14:textId="77777777" w:rsidR="001D7850" w:rsidRPr="001D7850" w:rsidRDefault="001D7850" w:rsidP="001D7850">
      <w:pPr>
        <w:rPr>
          <w:rFonts w:eastAsiaTheme="minorEastAsia"/>
          <w:sz w:val="22"/>
          <w:szCs w:val="22"/>
          <w:lang w:eastAsia="zh-CN"/>
        </w:rPr>
      </w:pPr>
    </w:p>
    <w:p w14:paraId="61A18682" w14:textId="77777777" w:rsidR="001D7850" w:rsidRPr="001D7850" w:rsidRDefault="001D7850" w:rsidP="001D7850">
      <w:pPr>
        <w:rPr>
          <w:rFonts w:eastAsiaTheme="minorEastAsia"/>
          <w:sz w:val="22"/>
          <w:szCs w:val="22"/>
          <w:lang w:eastAsia="zh-CN"/>
        </w:rPr>
      </w:pPr>
    </w:p>
    <w:p w14:paraId="0CB21CC5" w14:textId="77777777" w:rsidR="001D7850" w:rsidRPr="001D7850" w:rsidRDefault="001D7850" w:rsidP="001D7850">
      <w:pPr>
        <w:rPr>
          <w:rFonts w:eastAsiaTheme="minorEastAsia"/>
          <w:sz w:val="22"/>
          <w:szCs w:val="22"/>
          <w:lang w:eastAsia="zh-CN"/>
        </w:rPr>
      </w:pPr>
    </w:p>
    <w:p w14:paraId="2806687E" w14:textId="77777777" w:rsidR="001D7850" w:rsidRPr="001D7850" w:rsidRDefault="001D7850" w:rsidP="001D7850">
      <w:pPr>
        <w:rPr>
          <w:rFonts w:eastAsiaTheme="minorEastAsia"/>
          <w:sz w:val="22"/>
          <w:szCs w:val="22"/>
          <w:lang w:eastAsia="zh-CN"/>
        </w:rPr>
      </w:pPr>
    </w:p>
    <w:p w14:paraId="18E362B9" w14:textId="77777777" w:rsidR="001D7850" w:rsidRPr="001D7850" w:rsidRDefault="001D7850" w:rsidP="001D7850">
      <w:pPr>
        <w:rPr>
          <w:rFonts w:eastAsiaTheme="minorEastAsia"/>
          <w:sz w:val="22"/>
          <w:szCs w:val="22"/>
          <w:lang w:eastAsia="zh-CN"/>
        </w:rPr>
      </w:pPr>
    </w:p>
    <w:p w14:paraId="664F087B" w14:textId="77777777" w:rsidR="001D7850" w:rsidRPr="001D7850" w:rsidRDefault="001D7850" w:rsidP="001D7850">
      <w:pPr>
        <w:rPr>
          <w:rFonts w:eastAsiaTheme="minorEastAsia"/>
          <w:sz w:val="22"/>
          <w:szCs w:val="22"/>
          <w:lang w:eastAsia="zh-CN"/>
        </w:rPr>
      </w:pPr>
    </w:p>
    <w:p w14:paraId="01053625" w14:textId="77777777" w:rsidR="001D7850" w:rsidRPr="001D7850" w:rsidRDefault="001D7850" w:rsidP="001D7850">
      <w:pPr>
        <w:rPr>
          <w:rFonts w:eastAsiaTheme="minorEastAsia"/>
          <w:sz w:val="22"/>
          <w:szCs w:val="22"/>
          <w:lang w:eastAsia="zh-CN"/>
        </w:rPr>
      </w:pPr>
    </w:p>
    <w:p w14:paraId="3FFAECA7" w14:textId="77777777" w:rsidR="001D7850" w:rsidRPr="001D7850" w:rsidRDefault="001D7850" w:rsidP="001D7850">
      <w:pPr>
        <w:rPr>
          <w:rFonts w:eastAsiaTheme="minorEastAsia"/>
          <w:sz w:val="22"/>
          <w:szCs w:val="22"/>
          <w:lang w:eastAsia="zh-CN"/>
        </w:rPr>
      </w:pPr>
    </w:p>
    <w:p w14:paraId="185599E3" w14:textId="77777777" w:rsidR="001D7850" w:rsidRPr="001D7850" w:rsidRDefault="001D7850" w:rsidP="001D7850">
      <w:pPr>
        <w:rPr>
          <w:rFonts w:eastAsiaTheme="minorEastAsia"/>
          <w:sz w:val="22"/>
          <w:szCs w:val="22"/>
          <w:lang w:eastAsia="zh-CN"/>
        </w:rPr>
      </w:pPr>
    </w:p>
    <w:p w14:paraId="26FD68E4" w14:textId="77777777" w:rsidR="001D7850" w:rsidRPr="001D7850" w:rsidRDefault="001D7850" w:rsidP="001D7850">
      <w:pPr>
        <w:rPr>
          <w:rFonts w:eastAsiaTheme="minorEastAsia"/>
          <w:sz w:val="22"/>
          <w:szCs w:val="22"/>
          <w:lang w:eastAsia="zh-CN"/>
        </w:rPr>
      </w:pPr>
    </w:p>
    <w:p w14:paraId="62ADBAFB" w14:textId="77777777" w:rsidR="001D7850" w:rsidRPr="001D7850" w:rsidRDefault="001D7850" w:rsidP="001D7850">
      <w:pPr>
        <w:rPr>
          <w:rFonts w:eastAsiaTheme="minorEastAsia"/>
          <w:sz w:val="22"/>
          <w:szCs w:val="22"/>
          <w:lang w:eastAsia="zh-CN"/>
        </w:rPr>
      </w:pPr>
    </w:p>
    <w:p w14:paraId="3DEB2C50" w14:textId="77777777" w:rsidR="001D7850" w:rsidRPr="001D7850" w:rsidRDefault="001D7850" w:rsidP="001D7850">
      <w:pPr>
        <w:rPr>
          <w:rFonts w:eastAsiaTheme="minorEastAsia"/>
          <w:sz w:val="22"/>
          <w:szCs w:val="22"/>
          <w:lang w:eastAsia="zh-CN"/>
        </w:rPr>
      </w:pPr>
    </w:p>
    <w:p w14:paraId="020FDFF1" w14:textId="77777777" w:rsidR="001D7850" w:rsidRPr="001D7850" w:rsidRDefault="001D7850" w:rsidP="001D7850">
      <w:pPr>
        <w:rPr>
          <w:rFonts w:eastAsiaTheme="minorEastAsia"/>
          <w:sz w:val="22"/>
          <w:szCs w:val="22"/>
          <w:lang w:eastAsia="zh-CN"/>
        </w:rPr>
      </w:pPr>
    </w:p>
    <w:p w14:paraId="360EE317" w14:textId="77777777" w:rsidR="001D7850" w:rsidRPr="001D7850" w:rsidRDefault="001D7850" w:rsidP="001D7850">
      <w:pPr>
        <w:rPr>
          <w:rFonts w:eastAsiaTheme="minorEastAsia"/>
          <w:sz w:val="22"/>
          <w:szCs w:val="22"/>
          <w:lang w:eastAsia="zh-CN"/>
        </w:rPr>
      </w:pPr>
    </w:p>
    <w:p w14:paraId="742AA838" w14:textId="77777777" w:rsidR="001D7850" w:rsidRPr="001D7850" w:rsidRDefault="001D7850" w:rsidP="001D7850">
      <w:pPr>
        <w:rPr>
          <w:rFonts w:eastAsiaTheme="minorEastAsia"/>
          <w:sz w:val="22"/>
          <w:szCs w:val="22"/>
          <w:lang w:eastAsia="zh-CN"/>
        </w:rPr>
      </w:pPr>
    </w:p>
    <w:p w14:paraId="23846C66" w14:textId="77777777" w:rsidR="001D7850" w:rsidRPr="001D7850" w:rsidRDefault="001D7850" w:rsidP="001D7850">
      <w:pPr>
        <w:rPr>
          <w:rFonts w:eastAsiaTheme="minorEastAsia"/>
          <w:sz w:val="22"/>
          <w:szCs w:val="22"/>
          <w:lang w:eastAsia="zh-CN"/>
        </w:rPr>
      </w:pPr>
    </w:p>
    <w:p w14:paraId="2A3F48DE" w14:textId="77777777" w:rsidR="001D7850" w:rsidRPr="001D7850" w:rsidRDefault="001D7850" w:rsidP="001D7850">
      <w:pPr>
        <w:jc w:val="center"/>
        <w:rPr>
          <w:rFonts w:eastAsiaTheme="minorEastAsia"/>
          <w:b/>
          <w:lang w:eastAsia="zh-CN"/>
        </w:rPr>
      </w:pPr>
      <w:r w:rsidRPr="001D7850">
        <w:rPr>
          <w:b/>
        </w:rPr>
        <w:t>TABLE 4: Regression of Accrual Estimation Errors (H1)</w:t>
      </w:r>
    </w:p>
    <w:p w14:paraId="58DB2EE2" w14:textId="77777777" w:rsidR="001D7850" w:rsidRPr="001D7850" w:rsidRDefault="001D7850" w:rsidP="001D7850">
      <w:pPr>
        <w:jc w:val="center"/>
        <w:rPr>
          <w:rFonts w:eastAsiaTheme="minorEastAsia"/>
          <w:b/>
          <w:sz w:val="22"/>
          <w:szCs w:val="22"/>
          <w:lang w:eastAsia="zh-CN"/>
        </w:rPr>
      </w:pPr>
    </w:p>
    <w:tbl>
      <w:tblPr>
        <w:tblW w:w="8560" w:type="dxa"/>
        <w:tblInd w:w="93" w:type="dxa"/>
        <w:tblBorders>
          <w:top w:val="single" w:sz="4" w:space="0" w:color="auto"/>
          <w:bottom w:val="single" w:sz="4" w:space="0" w:color="auto"/>
        </w:tblBorders>
        <w:tblLook w:val="04A0" w:firstRow="1" w:lastRow="0" w:firstColumn="1" w:lastColumn="0" w:noHBand="0" w:noVBand="1"/>
      </w:tblPr>
      <w:tblGrid>
        <w:gridCol w:w="2140"/>
        <w:gridCol w:w="1580"/>
        <w:gridCol w:w="1720"/>
        <w:gridCol w:w="1720"/>
        <w:gridCol w:w="1400"/>
      </w:tblGrid>
      <w:tr w:rsidR="001D7850" w:rsidRPr="001D7850" w14:paraId="02F1E443" w14:textId="77777777" w:rsidTr="00D24997">
        <w:trPr>
          <w:trHeight w:val="315"/>
        </w:trPr>
        <w:tc>
          <w:tcPr>
            <w:tcW w:w="2140" w:type="dxa"/>
            <w:shd w:val="clear" w:color="auto" w:fill="auto"/>
            <w:noWrap/>
            <w:vAlign w:val="bottom"/>
            <w:hideMark/>
          </w:tcPr>
          <w:p w14:paraId="6BA283D1"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3300" w:type="dxa"/>
            <w:gridSpan w:val="2"/>
            <w:shd w:val="clear" w:color="auto" w:fill="auto"/>
            <w:noWrap/>
            <w:vAlign w:val="bottom"/>
            <w:hideMark/>
          </w:tcPr>
          <w:p w14:paraId="54A7E275" w14:textId="77777777" w:rsidR="001D7850" w:rsidRPr="001D7850" w:rsidRDefault="001D7850" w:rsidP="001D7850">
            <w:pPr>
              <w:jc w:val="center"/>
              <w:rPr>
                <w:rFonts w:eastAsia="Times New Roman"/>
                <w:b/>
                <w:bCs/>
                <w:i/>
                <w:iCs/>
                <w:color w:val="000000"/>
                <w:u w:val="single"/>
              </w:rPr>
            </w:pPr>
            <w:r w:rsidRPr="001D7850">
              <w:rPr>
                <w:rFonts w:eastAsia="Times New Roman"/>
                <w:b/>
                <w:bCs/>
                <w:i/>
                <w:iCs/>
                <w:color w:val="000000"/>
                <w:sz w:val="22"/>
                <w:szCs w:val="22"/>
                <w:u w:val="single"/>
              </w:rPr>
              <w:t>ABS_DD</w:t>
            </w:r>
          </w:p>
        </w:tc>
        <w:tc>
          <w:tcPr>
            <w:tcW w:w="3120" w:type="dxa"/>
            <w:gridSpan w:val="2"/>
            <w:shd w:val="clear" w:color="auto" w:fill="auto"/>
            <w:noWrap/>
            <w:vAlign w:val="bottom"/>
            <w:hideMark/>
          </w:tcPr>
          <w:p w14:paraId="47A79452" w14:textId="77777777" w:rsidR="001D7850" w:rsidRPr="001D7850" w:rsidRDefault="001D7850" w:rsidP="001D7850">
            <w:pPr>
              <w:jc w:val="center"/>
              <w:rPr>
                <w:rFonts w:eastAsia="Times New Roman"/>
                <w:b/>
                <w:bCs/>
                <w:i/>
                <w:iCs/>
                <w:color w:val="000000"/>
                <w:u w:val="single"/>
              </w:rPr>
            </w:pPr>
            <w:r w:rsidRPr="001D7850">
              <w:rPr>
                <w:rFonts w:eastAsia="Times New Roman"/>
                <w:b/>
                <w:bCs/>
                <w:i/>
                <w:iCs/>
                <w:color w:val="000000"/>
                <w:sz w:val="22"/>
                <w:szCs w:val="22"/>
                <w:u w:val="single"/>
              </w:rPr>
              <w:t>ABS_MDD</w:t>
            </w:r>
          </w:p>
        </w:tc>
      </w:tr>
      <w:tr w:rsidR="001D7850" w:rsidRPr="001D7850" w14:paraId="7628DE44" w14:textId="77777777" w:rsidTr="00D24997">
        <w:trPr>
          <w:trHeight w:val="315"/>
        </w:trPr>
        <w:tc>
          <w:tcPr>
            <w:tcW w:w="2140" w:type="dxa"/>
            <w:shd w:val="clear" w:color="auto" w:fill="auto"/>
            <w:noWrap/>
            <w:vAlign w:val="bottom"/>
            <w:hideMark/>
          </w:tcPr>
          <w:p w14:paraId="14CE82FC" w14:textId="77777777" w:rsidR="001D7850" w:rsidRPr="001D7850" w:rsidRDefault="001D7850" w:rsidP="001D7850">
            <w:pPr>
              <w:rPr>
                <w:rFonts w:eastAsia="Times New Roman"/>
                <w:b/>
                <w:bCs/>
                <w:color w:val="000000"/>
                <w:u w:val="single"/>
              </w:rPr>
            </w:pPr>
            <w:r w:rsidRPr="001D7850">
              <w:rPr>
                <w:rFonts w:eastAsia="Times New Roman"/>
                <w:b/>
                <w:bCs/>
                <w:color w:val="000000"/>
                <w:sz w:val="22"/>
                <w:szCs w:val="22"/>
                <w:u w:val="single"/>
              </w:rPr>
              <w:t>Variable</w:t>
            </w:r>
          </w:p>
        </w:tc>
        <w:tc>
          <w:tcPr>
            <w:tcW w:w="1580" w:type="dxa"/>
            <w:shd w:val="clear" w:color="auto" w:fill="auto"/>
            <w:noWrap/>
            <w:vAlign w:val="bottom"/>
            <w:hideMark/>
          </w:tcPr>
          <w:p w14:paraId="5183AA35"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Coefficient</w:t>
            </w:r>
          </w:p>
        </w:tc>
        <w:tc>
          <w:tcPr>
            <w:tcW w:w="1720" w:type="dxa"/>
            <w:shd w:val="clear" w:color="auto" w:fill="auto"/>
            <w:noWrap/>
            <w:vAlign w:val="bottom"/>
            <w:hideMark/>
          </w:tcPr>
          <w:p w14:paraId="432587A0"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p-value</w:t>
            </w:r>
          </w:p>
        </w:tc>
        <w:tc>
          <w:tcPr>
            <w:tcW w:w="1720" w:type="dxa"/>
            <w:shd w:val="clear" w:color="auto" w:fill="auto"/>
            <w:noWrap/>
            <w:vAlign w:val="bottom"/>
            <w:hideMark/>
          </w:tcPr>
          <w:p w14:paraId="11D0CCD6"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Coefficient</w:t>
            </w:r>
          </w:p>
        </w:tc>
        <w:tc>
          <w:tcPr>
            <w:tcW w:w="1400" w:type="dxa"/>
            <w:shd w:val="clear" w:color="auto" w:fill="auto"/>
            <w:noWrap/>
            <w:vAlign w:val="bottom"/>
            <w:hideMark/>
          </w:tcPr>
          <w:p w14:paraId="124EDAB4"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p-value</w:t>
            </w:r>
          </w:p>
        </w:tc>
      </w:tr>
      <w:tr w:rsidR="001D7850" w:rsidRPr="001D7850" w14:paraId="2D63AD36" w14:textId="77777777" w:rsidTr="00D24997">
        <w:trPr>
          <w:trHeight w:val="315"/>
        </w:trPr>
        <w:tc>
          <w:tcPr>
            <w:tcW w:w="2140" w:type="dxa"/>
            <w:shd w:val="clear" w:color="auto" w:fill="auto"/>
            <w:noWrap/>
            <w:vAlign w:val="bottom"/>
            <w:hideMark/>
          </w:tcPr>
          <w:p w14:paraId="18E3BD5C"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Intercept</w:t>
            </w:r>
          </w:p>
        </w:tc>
        <w:tc>
          <w:tcPr>
            <w:tcW w:w="1580" w:type="dxa"/>
            <w:shd w:val="clear" w:color="auto" w:fill="auto"/>
            <w:noWrap/>
            <w:vAlign w:val="bottom"/>
            <w:hideMark/>
          </w:tcPr>
          <w:p w14:paraId="73E4203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0.047</w:t>
            </w:r>
          </w:p>
        </w:tc>
        <w:tc>
          <w:tcPr>
            <w:tcW w:w="1720" w:type="dxa"/>
            <w:shd w:val="clear" w:color="auto" w:fill="auto"/>
            <w:noWrap/>
            <w:vAlign w:val="bottom"/>
            <w:hideMark/>
          </w:tcPr>
          <w:p w14:paraId="11B4440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0.007</w:t>
            </w:r>
          </w:p>
        </w:tc>
        <w:tc>
          <w:tcPr>
            <w:tcW w:w="1720" w:type="dxa"/>
            <w:shd w:val="clear" w:color="auto" w:fill="auto"/>
            <w:noWrap/>
            <w:vAlign w:val="bottom"/>
            <w:hideMark/>
          </w:tcPr>
          <w:p w14:paraId="4BA3ACE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0.030</w:t>
            </w:r>
          </w:p>
        </w:tc>
        <w:tc>
          <w:tcPr>
            <w:tcW w:w="1400" w:type="dxa"/>
            <w:shd w:val="clear" w:color="auto" w:fill="auto"/>
            <w:noWrap/>
            <w:vAlign w:val="bottom"/>
            <w:hideMark/>
          </w:tcPr>
          <w:p w14:paraId="612D996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0.047</w:t>
            </w:r>
          </w:p>
        </w:tc>
      </w:tr>
      <w:tr w:rsidR="001D7850" w:rsidRPr="001D7850" w14:paraId="6D3B874D" w14:textId="77777777" w:rsidTr="00D24997">
        <w:trPr>
          <w:trHeight w:val="315"/>
        </w:trPr>
        <w:tc>
          <w:tcPr>
            <w:tcW w:w="2140" w:type="dxa"/>
            <w:shd w:val="clear" w:color="auto" w:fill="auto"/>
            <w:noWrap/>
            <w:vAlign w:val="bottom"/>
            <w:hideMark/>
          </w:tcPr>
          <w:p w14:paraId="63F8B673"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c>
          <w:tcPr>
            <w:tcW w:w="1580" w:type="dxa"/>
            <w:shd w:val="clear" w:color="auto" w:fill="auto"/>
            <w:noWrap/>
            <w:vAlign w:val="bottom"/>
            <w:hideMark/>
          </w:tcPr>
          <w:p w14:paraId="577C3EB4"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547E72EE"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120BF1C0"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6F460BB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378C7820" w14:textId="77777777" w:rsidTr="00D24997">
        <w:trPr>
          <w:trHeight w:val="315"/>
        </w:trPr>
        <w:tc>
          <w:tcPr>
            <w:tcW w:w="2140" w:type="dxa"/>
            <w:shd w:val="clear" w:color="auto" w:fill="auto"/>
            <w:noWrap/>
            <w:vAlign w:val="bottom"/>
            <w:hideMark/>
          </w:tcPr>
          <w:p w14:paraId="1FC27482"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POST</w:t>
            </w:r>
          </w:p>
        </w:tc>
        <w:tc>
          <w:tcPr>
            <w:tcW w:w="1580" w:type="dxa"/>
            <w:shd w:val="clear" w:color="auto" w:fill="auto"/>
            <w:noWrap/>
            <w:vAlign w:val="bottom"/>
            <w:hideMark/>
          </w:tcPr>
          <w:p w14:paraId="01FC697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-0.004</w:t>
            </w:r>
          </w:p>
        </w:tc>
        <w:tc>
          <w:tcPr>
            <w:tcW w:w="1720" w:type="dxa"/>
            <w:shd w:val="clear" w:color="auto" w:fill="auto"/>
            <w:noWrap/>
            <w:vAlign w:val="bottom"/>
            <w:hideMark/>
          </w:tcPr>
          <w:p w14:paraId="4B676DB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0.406</w:t>
            </w:r>
          </w:p>
        </w:tc>
        <w:tc>
          <w:tcPr>
            <w:tcW w:w="1720" w:type="dxa"/>
            <w:shd w:val="clear" w:color="auto" w:fill="auto"/>
            <w:noWrap/>
            <w:vAlign w:val="bottom"/>
            <w:hideMark/>
          </w:tcPr>
          <w:p w14:paraId="59EA1EF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0.000</w:t>
            </w:r>
          </w:p>
        </w:tc>
        <w:tc>
          <w:tcPr>
            <w:tcW w:w="1400" w:type="dxa"/>
            <w:shd w:val="clear" w:color="auto" w:fill="auto"/>
            <w:noWrap/>
            <w:vAlign w:val="bottom"/>
            <w:hideMark/>
          </w:tcPr>
          <w:p w14:paraId="05B2CDC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0.972</w:t>
            </w:r>
          </w:p>
        </w:tc>
      </w:tr>
      <w:tr w:rsidR="001D7850" w:rsidRPr="001D7850" w14:paraId="074823EE" w14:textId="77777777" w:rsidTr="00D24997">
        <w:trPr>
          <w:trHeight w:val="315"/>
        </w:trPr>
        <w:tc>
          <w:tcPr>
            <w:tcW w:w="2140" w:type="dxa"/>
            <w:shd w:val="clear" w:color="auto" w:fill="auto"/>
            <w:noWrap/>
            <w:vAlign w:val="bottom"/>
            <w:hideMark/>
          </w:tcPr>
          <w:p w14:paraId="22E925A4"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580" w:type="dxa"/>
            <w:shd w:val="clear" w:color="auto" w:fill="auto"/>
            <w:noWrap/>
            <w:vAlign w:val="bottom"/>
            <w:hideMark/>
          </w:tcPr>
          <w:p w14:paraId="6555B907"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24A82114"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6109C671"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4F0ED68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19053811" w14:textId="77777777" w:rsidTr="00D24997">
        <w:trPr>
          <w:trHeight w:val="315"/>
        </w:trPr>
        <w:tc>
          <w:tcPr>
            <w:tcW w:w="2140" w:type="dxa"/>
            <w:shd w:val="clear" w:color="auto" w:fill="auto"/>
            <w:noWrap/>
            <w:vAlign w:val="bottom"/>
            <w:hideMark/>
          </w:tcPr>
          <w:p w14:paraId="759707BF"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FIN46</w:t>
            </w:r>
          </w:p>
        </w:tc>
        <w:tc>
          <w:tcPr>
            <w:tcW w:w="1580" w:type="dxa"/>
            <w:shd w:val="clear" w:color="auto" w:fill="auto"/>
            <w:noWrap/>
            <w:vAlign w:val="bottom"/>
            <w:hideMark/>
          </w:tcPr>
          <w:p w14:paraId="3E11239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0.000</w:t>
            </w:r>
          </w:p>
        </w:tc>
        <w:tc>
          <w:tcPr>
            <w:tcW w:w="1720" w:type="dxa"/>
            <w:shd w:val="clear" w:color="auto" w:fill="auto"/>
            <w:noWrap/>
            <w:vAlign w:val="bottom"/>
            <w:hideMark/>
          </w:tcPr>
          <w:p w14:paraId="329060B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0.960</w:t>
            </w:r>
          </w:p>
        </w:tc>
        <w:tc>
          <w:tcPr>
            <w:tcW w:w="1720" w:type="dxa"/>
            <w:shd w:val="clear" w:color="auto" w:fill="auto"/>
            <w:noWrap/>
            <w:vAlign w:val="bottom"/>
            <w:hideMark/>
          </w:tcPr>
          <w:p w14:paraId="67DAC05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-0.004</w:t>
            </w:r>
          </w:p>
        </w:tc>
        <w:tc>
          <w:tcPr>
            <w:tcW w:w="1400" w:type="dxa"/>
            <w:shd w:val="clear" w:color="auto" w:fill="auto"/>
            <w:noWrap/>
            <w:vAlign w:val="bottom"/>
            <w:hideMark/>
          </w:tcPr>
          <w:p w14:paraId="4E11B97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0.479</w:t>
            </w:r>
          </w:p>
        </w:tc>
      </w:tr>
      <w:tr w:rsidR="001D7850" w:rsidRPr="001D7850" w14:paraId="56B26572" w14:textId="77777777" w:rsidTr="00D24997">
        <w:trPr>
          <w:trHeight w:val="315"/>
        </w:trPr>
        <w:tc>
          <w:tcPr>
            <w:tcW w:w="2140" w:type="dxa"/>
            <w:shd w:val="clear" w:color="auto" w:fill="auto"/>
            <w:noWrap/>
            <w:vAlign w:val="bottom"/>
            <w:hideMark/>
          </w:tcPr>
          <w:p w14:paraId="7844A73C"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580" w:type="dxa"/>
            <w:shd w:val="clear" w:color="auto" w:fill="auto"/>
            <w:noWrap/>
            <w:vAlign w:val="bottom"/>
            <w:hideMark/>
          </w:tcPr>
          <w:p w14:paraId="7CD09870"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6974F367"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46AA93DA"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18F6FF7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7F672418" w14:textId="77777777" w:rsidTr="00D24997">
        <w:trPr>
          <w:trHeight w:val="315"/>
        </w:trPr>
        <w:tc>
          <w:tcPr>
            <w:tcW w:w="2140" w:type="dxa"/>
            <w:shd w:val="clear" w:color="auto" w:fill="auto"/>
            <w:noWrap/>
            <w:vAlign w:val="bottom"/>
            <w:hideMark/>
          </w:tcPr>
          <w:p w14:paraId="14EAA6A0"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POST*FIN46</w:t>
            </w:r>
          </w:p>
        </w:tc>
        <w:tc>
          <w:tcPr>
            <w:tcW w:w="1580" w:type="dxa"/>
            <w:shd w:val="clear" w:color="auto" w:fill="auto"/>
            <w:noWrap/>
            <w:vAlign w:val="bottom"/>
            <w:hideMark/>
          </w:tcPr>
          <w:p w14:paraId="0907044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0.012</w:t>
            </w:r>
          </w:p>
        </w:tc>
        <w:tc>
          <w:tcPr>
            <w:tcW w:w="1720" w:type="dxa"/>
            <w:shd w:val="clear" w:color="auto" w:fill="auto"/>
            <w:noWrap/>
            <w:vAlign w:val="bottom"/>
            <w:hideMark/>
          </w:tcPr>
          <w:p w14:paraId="6D3C859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0.205</w:t>
            </w:r>
          </w:p>
        </w:tc>
        <w:tc>
          <w:tcPr>
            <w:tcW w:w="1720" w:type="dxa"/>
            <w:shd w:val="clear" w:color="auto" w:fill="auto"/>
            <w:noWrap/>
            <w:vAlign w:val="bottom"/>
            <w:hideMark/>
          </w:tcPr>
          <w:p w14:paraId="45DEC61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0.017</w:t>
            </w:r>
          </w:p>
        </w:tc>
        <w:tc>
          <w:tcPr>
            <w:tcW w:w="1400" w:type="dxa"/>
            <w:shd w:val="clear" w:color="auto" w:fill="auto"/>
            <w:noWrap/>
            <w:vAlign w:val="bottom"/>
            <w:hideMark/>
          </w:tcPr>
          <w:p w14:paraId="0E62CD3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0.032</w:t>
            </w:r>
          </w:p>
        </w:tc>
      </w:tr>
      <w:tr w:rsidR="001D7850" w:rsidRPr="001D7850" w14:paraId="1C4557CA" w14:textId="77777777" w:rsidTr="00D24997">
        <w:trPr>
          <w:trHeight w:val="315"/>
        </w:trPr>
        <w:tc>
          <w:tcPr>
            <w:tcW w:w="2140" w:type="dxa"/>
            <w:shd w:val="clear" w:color="auto" w:fill="auto"/>
            <w:noWrap/>
            <w:vAlign w:val="bottom"/>
            <w:hideMark/>
          </w:tcPr>
          <w:p w14:paraId="32E0B59D"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580" w:type="dxa"/>
            <w:shd w:val="clear" w:color="auto" w:fill="auto"/>
            <w:noWrap/>
            <w:vAlign w:val="bottom"/>
            <w:hideMark/>
          </w:tcPr>
          <w:p w14:paraId="71A41C7A"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3FE5695C"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5F07BDC5"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4708161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2C6592DE" w14:textId="77777777" w:rsidTr="00D24997">
        <w:trPr>
          <w:trHeight w:val="315"/>
        </w:trPr>
        <w:tc>
          <w:tcPr>
            <w:tcW w:w="2140" w:type="dxa"/>
            <w:shd w:val="clear" w:color="auto" w:fill="auto"/>
            <w:noWrap/>
            <w:vAlign w:val="bottom"/>
            <w:hideMark/>
          </w:tcPr>
          <w:p w14:paraId="2B45A086"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Leverage</w:t>
            </w:r>
          </w:p>
        </w:tc>
        <w:tc>
          <w:tcPr>
            <w:tcW w:w="1580" w:type="dxa"/>
            <w:shd w:val="clear" w:color="auto" w:fill="auto"/>
            <w:noWrap/>
            <w:vAlign w:val="bottom"/>
            <w:hideMark/>
          </w:tcPr>
          <w:p w14:paraId="292BFAB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0.039</w:t>
            </w:r>
          </w:p>
        </w:tc>
        <w:tc>
          <w:tcPr>
            <w:tcW w:w="1720" w:type="dxa"/>
            <w:shd w:val="clear" w:color="auto" w:fill="auto"/>
            <w:noWrap/>
            <w:vAlign w:val="bottom"/>
            <w:hideMark/>
          </w:tcPr>
          <w:p w14:paraId="173EF82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1720" w:type="dxa"/>
            <w:shd w:val="clear" w:color="auto" w:fill="auto"/>
            <w:noWrap/>
            <w:vAlign w:val="bottom"/>
            <w:hideMark/>
          </w:tcPr>
          <w:p w14:paraId="65C1F12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0.037</w:t>
            </w:r>
          </w:p>
        </w:tc>
        <w:tc>
          <w:tcPr>
            <w:tcW w:w="1400" w:type="dxa"/>
            <w:shd w:val="clear" w:color="auto" w:fill="auto"/>
            <w:noWrap/>
            <w:vAlign w:val="bottom"/>
            <w:hideMark/>
          </w:tcPr>
          <w:p w14:paraId="5C4DB6A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568494A3" w14:textId="77777777" w:rsidTr="00D24997">
        <w:trPr>
          <w:trHeight w:val="315"/>
        </w:trPr>
        <w:tc>
          <w:tcPr>
            <w:tcW w:w="2140" w:type="dxa"/>
            <w:shd w:val="clear" w:color="auto" w:fill="auto"/>
            <w:noWrap/>
            <w:vAlign w:val="bottom"/>
            <w:hideMark/>
          </w:tcPr>
          <w:p w14:paraId="4FC012D5"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580" w:type="dxa"/>
            <w:shd w:val="clear" w:color="auto" w:fill="auto"/>
            <w:noWrap/>
            <w:vAlign w:val="bottom"/>
            <w:hideMark/>
          </w:tcPr>
          <w:p w14:paraId="169F5A76"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7A5E159D"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06702372"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170C863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30988478" w14:textId="77777777" w:rsidTr="00D24997">
        <w:trPr>
          <w:trHeight w:val="315"/>
        </w:trPr>
        <w:tc>
          <w:tcPr>
            <w:tcW w:w="2140" w:type="dxa"/>
            <w:shd w:val="clear" w:color="auto" w:fill="auto"/>
            <w:noWrap/>
            <w:vAlign w:val="bottom"/>
            <w:hideMark/>
          </w:tcPr>
          <w:p w14:paraId="374709B5"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SGROWTH</w:t>
            </w:r>
          </w:p>
        </w:tc>
        <w:tc>
          <w:tcPr>
            <w:tcW w:w="1580" w:type="dxa"/>
            <w:shd w:val="clear" w:color="auto" w:fill="auto"/>
            <w:noWrap/>
            <w:vAlign w:val="bottom"/>
            <w:hideMark/>
          </w:tcPr>
          <w:p w14:paraId="3B4C2C1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0.025</w:t>
            </w:r>
          </w:p>
        </w:tc>
        <w:tc>
          <w:tcPr>
            <w:tcW w:w="1720" w:type="dxa"/>
            <w:shd w:val="clear" w:color="auto" w:fill="auto"/>
            <w:noWrap/>
            <w:vAlign w:val="bottom"/>
            <w:hideMark/>
          </w:tcPr>
          <w:p w14:paraId="74441ED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1720" w:type="dxa"/>
            <w:shd w:val="clear" w:color="auto" w:fill="auto"/>
            <w:noWrap/>
            <w:vAlign w:val="bottom"/>
            <w:hideMark/>
          </w:tcPr>
          <w:p w14:paraId="745FBF3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0.025</w:t>
            </w:r>
          </w:p>
        </w:tc>
        <w:tc>
          <w:tcPr>
            <w:tcW w:w="1400" w:type="dxa"/>
            <w:shd w:val="clear" w:color="auto" w:fill="auto"/>
            <w:noWrap/>
            <w:vAlign w:val="bottom"/>
            <w:hideMark/>
          </w:tcPr>
          <w:p w14:paraId="1837D2A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1F3C78AB" w14:textId="77777777" w:rsidTr="00D24997">
        <w:trPr>
          <w:trHeight w:val="315"/>
        </w:trPr>
        <w:tc>
          <w:tcPr>
            <w:tcW w:w="2140" w:type="dxa"/>
            <w:shd w:val="clear" w:color="auto" w:fill="auto"/>
            <w:noWrap/>
            <w:vAlign w:val="bottom"/>
            <w:hideMark/>
          </w:tcPr>
          <w:p w14:paraId="661EAD7C"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580" w:type="dxa"/>
            <w:shd w:val="clear" w:color="auto" w:fill="auto"/>
            <w:noWrap/>
            <w:vAlign w:val="bottom"/>
            <w:hideMark/>
          </w:tcPr>
          <w:p w14:paraId="41F2493C"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06F05ED0"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4E720723"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07889EB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1BEFD242" w14:textId="77777777" w:rsidTr="00D24997">
        <w:trPr>
          <w:trHeight w:val="315"/>
        </w:trPr>
        <w:tc>
          <w:tcPr>
            <w:tcW w:w="2140" w:type="dxa"/>
            <w:shd w:val="clear" w:color="auto" w:fill="auto"/>
            <w:noWrap/>
            <w:vAlign w:val="bottom"/>
            <w:hideMark/>
          </w:tcPr>
          <w:p w14:paraId="6DEDEA78"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SIZE</w:t>
            </w:r>
          </w:p>
        </w:tc>
        <w:tc>
          <w:tcPr>
            <w:tcW w:w="1580" w:type="dxa"/>
            <w:shd w:val="clear" w:color="auto" w:fill="auto"/>
            <w:noWrap/>
            <w:vAlign w:val="bottom"/>
            <w:hideMark/>
          </w:tcPr>
          <w:p w14:paraId="5B49003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-0.010</w:t>
            </w:r>
          </w:p>
        </w:tc>
        <w:tc>
          <w:tcPr>
            <w:tcW w:w="1720" w:type="dxa"/>
            <w:shd w:val="clear" w:color="auto" w:fill="auto"/>
            <w:noWrap/>
            <w:vAlign w:val="bottom"/>
            <w:hideMark/>
          </w:tcPr>
          <w:p w14:paraId="1A9948B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1720" w:type="dxa"/>
            <w:shd w:val="clear" w:color="auto" w:fill="auto"/>
            <w:noWrap/>
            <w:vAlign w:val="bottom"/>
            <w:hideMark/>
          </w:tcPr>
          <w:p w14:paraId="05878A6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-0.009</w:t>
            </w:r>
          </w:p>
        </w:tc>
        <w:tc>
          <w:tcPr>
            <w:tcW w:w="1400" w:type="dxa"/>
            <w:shd w:val="clear" w:color="auto" w:fill="auto"/>
            <w:noWrap/>
            <w:vAlign w:val="bottom"/>
            <w:hideMark/>
          </w:tcPr>
          <w:p w14:paraId="3BD600F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14295E13" w14:textId="77777777" w:rsidTr="00D24997">
        <w:trPr>
          <w:trHeight w:val="315"/>
        </w:trPr>
        <w:tc>
          <w:tcPr>
            <w:tcW w:w="2140" w:type="dxa"/>
            <w:shd w:val="clear" w:color="auto" w:fill="auto"/>
            <w:noWrap/>
            <w:vAlign w:val="bottom"/>
            <w:hideMark/>
          </w:tcPr>
          <w:p w14:paraId="5A61EF3D"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580" w:type="dxa"/>
            <w:shd w:val="clear" w:color="auto" w:fill="auto"/>
            <w:noWrap/>
            <w:vAlign w:val="bottom"/>
            <w:hideMark/>
          </w:tcPr>
          <w:p w14:paraId="7A23D903"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4C4950D5"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33AEE840"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5810B62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078A1D4C" w14:textId="77777777" w:rsidTr="00D24997">
        <w:trPr>
          <w:trHeight w:val="315"/>
        </w:trPr>
        <w:tc>
          <w:tcPr>
            <w:tcW w:w="2140" w:type="dxa"/>
            <w:shd w:val="clear" w:color="auto" w:fill="auto"/>
            <w:noWrap/>
            <w:vAlign w:val="bottom"/>
            <w:hideMark/>
          </w:tcPr>
          <w:p w14:paraId="120AB933"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ROA</w:t>
            </w:r>
          </w:p>
        </w:tc>
        <w:tc>
          <w:tcPr>
            <w:tcW w:w="1580" w:type="dxa"/>
            <w:shd w:val="clear" w:color="auto" w:fill="auto"/>
            <w:noWrap/>
            <w:vAlign w:val="bottom"/>
            <w:hideMark/>
          </w:tcPr>
          <w:p w14:paraId="406F992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-0.045</w:t>
            </w:r>
          </w:p>
        </w:tc>
        <w:tc>
          <w:tcPr>
            <w:tcW w:w="1720" w:type="dxa"/>
            <w:shd w:val="clear" w:color="auto" w:fill="auto"/>
            <w:noWrap/>
            <w:vAlign w:val="bottom"/>
            <w:hideMark/>
          </w:tcPr>
          <w:p w14:paraId="1452DC1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1720" w:type="dxa"/>
            <w:shd w:val="clear" w:color="auto" w:fill="auto"/>
            <w:noWrap/>
            <w:vAlign w:val="bottom"/>
            <w:hideMark/>
          </w:tcPr>
          <w:p w14:paraId="49D201F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-0.050</w:t>
            </w:r>
          </w:p>
        </w:tc>
        <w:tc>
          <w:tcPr>
            <w:tcW w:w="1400" w:type="dxa"/>
            <w:shd w:val="clear" w:color="auto" w:fill="auto"/>
            <w:noWrap/>
            <w:vAlign w:val="bottom"/>
            <w:hideMark/>
          </w:tcPr>
          <w:p w14:paraId="18A1857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6B52663D" w14:textId="77777777" w:rsidTr="00D24997">
        <w:trPr>
          <w:trHeight w:val="315"/>
        </w:trPr>
        <w:tc>
          <w:tcPr>
            <w:tcW w:w="2140" w:type="dxa"/>
            <w:shd w:val="clear" w:color="auto" w:fill="auto"/>
            <w:noWrap/>
            <w:vAlign w:val="bottom"/>
            <w:hideMark/>
          </w:tcPr>
          <w:p w14:paraId="589291C6"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580" w:type="dxa"/>
            <w:shd w:val="clear" w:color="auto" w:fill="auto"/>
            <w:noWrap/>
            <w:vAlign w:val="bottom"/>
            <w:hideMark/>
          </w:tcPr>
          <w:p w14:paraId="09EF365E"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39057B08"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224DB54E"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1A312B2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385A2F66" w14:textId="77777777" w:rsidTr="00D24997">
        <w:trPr>
          <w:trHeight w:val="315"/>
        </w:trPr>
        <w:tc>
          <w:tcPr>
            <w:tcW w:w="2140" w:type="dxa"/>
            <w:shd w:val="clear" w:color="auto" w:fill="auto"/>
            <w:noWrap/>
            <w:vAlign w:val="bottom"/>
            <w:hideMark/>
          </w:tcPr>
          <w:p w14:paraId="53292CE4"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LOG_CYCLE</w:t>
            </w:r>
          </w:p>
        </w:tc>
        <w:tc>
          <w:tcPr>
            <w:tcW w:w="1580" w:type="dxa"/>
            <w:shd w:val="clear" w:color="auto" w:fill="auto"/>
            <w:noWrap/>
            <w:vAlign w:val="bottom"/>
            <w:hideMark/>
          </w:tcPr>
          <w:p w14:paraId="6DAC150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w:t>
            </w:r>
          </w:p>
        </w:tc>
        <w:tc>
          <w:tcPr>
            <w:tcW w:w="1720" w:type="dxa"/>
            <w:shd w:val="clear" w:color="auto" w:fill="auto"/>
            <w:noWrap/>
            <w:vAlign w:val="bottom"/>
            <w:hideMark/>
          </w:tcPr>
          <w:p w14:paraId="7DB04E9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0.002</w:t>
            </w:r>
          </w:p>
        </w:tc>
        <w:tc>
          <w:tcPr>
            <w:tcW w:w="1720" w:type="dxa"/>
            <w:shd w:val="clear" w:color="auto" w:fill="auto"/>
            <w:noWrap/>
            <w:vAlign w:val="bottom"/>
            <w:hideMark/>
          </w:tcPr>
          <w:p w14:paraId="6FC4D48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0.010</w:t>
            </w:r>
          </w:p>
        </w:tc>
        <w:tc>
          <w:tcPr>
            <w:tcW w:w="1400" w:type="dxa"/>
            <w:shd w:val="clear" w:color="auto" w:fill="auto"/>
            <w:noWrap/>
            <w:vAlign w:val="bottom"/>
            <w:hideMark/>
          </w:tcPr>
          <w:p w14:paraId="6D1ACDE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0.000</w:t>
            </w:r>
          </w:p>
        </w:tc>
      </w:tr>
      <w:tr w:rsidR="001D7850" w:rsidRPr="001D7850" w14:paraId="2BCB4F5F" w14:textId="77777777" w:rsidTr="00D24997">
        <w:trPr>
          <w:trHeight w:val="315"/>
        </w:trPr>
        <w:tc>
          <w:tcPr>
            <w:tcW w:w="2140" w:type="dxa"/>
            <w:shd w:val="clear" w:color="auto" w:fill="auto"/>
            <w:noWrap/>
            <w:vAlign w:val="bottom"/>
            <w:hideMark/>
          </w:tcPr>
          <w:p w14:paraId="76D9281B" w14:textId="77777777" w:rsidR="001D7850" w:rsidRPr="001D7850" w:rsidRDefault="001D7850" w:rsidP="001D7850">
            <w:pPr>
              <w:rPr>
                <w:rFonts w:eastAsia="Times New Roman"/>
                <w:i/>
                <w:iCs/>
                <w:color w:val="000000"/>
              </w:rPr>
            </w:pPr>
            <w:r w:rsidRPr="001D7850">
              <w:rPr>
                <w:rFonts w:eastAsia="Times New Roman"/>
                <w:i/>
                <w:iCs/>
                <w:color w:val="000000"/>
                <w:sz w:val="22"/>
                <w:szCs w:val="22"/>
              </w:rPr>
              <w:t> </w:t>
            </w:r>
          </w:p>
        </w:tc>
        <w:tc>
          <w:tcPr>
            <w:tcW w:w="1580" w:type="dxa"/>
            <w:shd w:val="clear" w:color="auto" w:fill="auto"/>
            <w:noWrap/>
            <w:vAlign w:val="bottom"/>
            <w:hideMark/>
          </w:tcPr>
          <w:p w14:paraId="03E47BAA"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6F68D2F1"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23714B82" w14:textId="77777777" w:rsidR="001D7850" w:rsidRPr="001D7850" w:rsidRDefault="001D7850" w:rsidP="001D7850">
            <w:pPr>
              <w:rPr>
                <w:rFonts w:ascii="Calibri" w:eastAsia="Times New Roman" w:hAnsi="Calibri"/>
                <w:color w:val="000000"/>
              </w:rPr>
            </w:pPr>
          </w:p>
        </w:tc>
        <w:tc>
          <w:tcPr>
            <w:tcW w:w="1400" w:type="dxa"/>
            <w:shd w:val="clear" w:color="auto" w:fill="auto"/>
            <w:noWrap/>
            <w:vAlign w:val="bottom"/>
            <w:hideMark/>
          </w:tcPr>
          <w:p w14:paraId="4C6A79B1"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0E51CCDF" w14:textId="77777777" w:rsidTr="00D24997">
        <w:trPr>
          <w:trHeight w:val="315"/>
        </w:trPr>
        <w:tc>
          <w:tcPr>
            <w:tcW w:w="2140" w:type="dxa"/>
            <w:shd w:val="clear" w:color="auto" w:fill="auto"/>
            <w:noWrap/>
            <w:vAlign w:val="bottom"/>
            <w:hideMark/>
          </w:tcPr>
          <w:p w14:paraId="31B0C1B6"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Adj. R</w:t>
            </w:r>
            <w:r w:rsidRPr="001D7850">
              <w:rPr>
                <w:rFonts w:eastAsia="Times New Roman"/>
                <w:b/>
                <w:bCs/>
                <w:color w:val="000000"/>
                <w:sz w:val="22"/>
                <w:szCs w:val="22"/>
                <w:vertAlign w:val="superscript"/>
              </w:rPr>
              <w:t>2</w:t>
            </w:r>
          </w:p>
        </w:tc>
        <w:tc>
          <w:tcPr>
            <w:tcW w:w="1580" w:type="dxa"/>
            <w:shd w:val="clear" w:color="auto" w:fill="auto"/>
            <w:noWrap/>
            <w:vAlign w:val="bottom"/>
            <w:hideMark/>
          </w:tcPr>
          <w:p w14:paraId="6504208E" w14:textId="77777777" w:rsidR="001D7850" w:rsidRPr="001D7850" w:rsidRDefault="001D7850" w:rsidP="001D7850">
            <w:pPr>
              <w:rPr>
                <w:rFonts w:eastAsia="Times New Roman"/>
                <w:color w:val="000000"/>
              </w:rPr>
            </w:pPr>
            <w:r w:rsidRPr="001D7850">
              <w:rPr>
                <w:rFonts w:eastAsia="Times New Roman"/>
                <w:color w:val="000000"/>
                <w:sz w:val="22"/>
                <w:szCs w:val="22"/>
              </w:rPr>
              <w:t>18.32%</w:t>
            </w:r>
          </w:p>
        </w:tc>
        <w:tc>
          <w:tcPr>
            <w:tcW w:w="1720" w:type="dxa"/>
            <w:shd w:val="clear" w:color="auto" w:fill="auto"/>
            <w:noWrap/>
            <w:vAlign w:val="bottom"/>
            <w:hideMark/>
          </w:tcPr>
          <w:p w14:paraId="6A61E5B0" w14:textId="77777777" w:rsidR="001D7850" w:rsidRPr="001D7850" w:rsidRDefault="001D7850" w:rsidP="001D7850">
            <w:pPr>
              <w:jc w:val="center"/>
              <w:rPr>
                <w:rFonts w:eastAsia="Times New Roman"/>
                <w:b/>
                <w:bCs/>
                <w:color w:val="000000"/>
              </w:rPr>
            </w:pPr>
          </w:p>
        </w:tc>
        <w:tc>
          <w:tcPr>
            <w:tcW w:w="1720" w:type="dxa"/>
            <w:shd w:val="clear" w:color="auto" w:fill="auto"/>
            <w:noWrap/>
            <w:vAlign w:val="bottom"/>
            <w:hideMark/>
          </w:tcPr>
          <w:p w14:paraId="48B585AD" w14:textId="77777777" w:rsidR="001D7850" w:rsidRPr="001D7850" w:rsidRDefault="001D7850" w:rsidP="001D7850">
            <w:pPr>
              <w:rPr>
                <w:rFonts w:eastAsia="Times New Roman"/>
                <w:color w:val="000000"/>
              </w:rPr>
            </w:pPr>
            <w:r w:rsidRPr="001D7850">
              <w:rPr>
                <w:rFonts w:eastAsia="Times New Roman"/>
                <w:color w:val="000000"/>
                <w:sz w:val="22"/>
                <w:szCs w:val="22"/>
              </w:rPr>
              <w:t>22.00%</w:t>
            </w:r>
          </w:p>
        </w:tc>
        <w:tc>
          <w:tcPr>
            <w:tcW w:w="1400" w:type="dxa"/>
            <w:shd w:val="clear" w:color="auto" w:fill="auto"/>
            <w:noWrap/>
            <w:vAlign w:val="bottom"/>
            <w:hideMark/>
          </w:tcPr>
          <w:p w14:paraId="76D61789"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r>
      <w:tr w:rsidR="001D7850" w:rsidRPr="001D7850" w14:paraId="2348B568" w14:textId="77777777" w:rsidTr="00D24997">
        <w:trPr>
          <w:trHeight w:val="315"/>
        </w:trPr>
        <w:tc>
          <w:tcPr>
            <w:tcW w:w="2140" w:type="dxa"/>
            <w:shd w:val="clear" w:color="auto" w:fill="auto"/>
            <w:noWrap/>
            <w:vAlign w:val="bottom"/>
            <w:hideMark/>
          </w:tcPr>
          <w:p w14:paraId="732D4247"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N</w:t>
            </w:r>
          </w:p>
        </w:tc>
        <w:tc>
          <w:tcPr>
            <w:tcW w:w="1580" w:type="dxa"/>
            <w:shd w:val="clear" w:color="auto" w:fill="auto"/>
            <w:noWrap/>
            <w:vAlign w:val="bottom"/>
            <w:hideMark/>
          </w:tcPr>
          <w:p w14:paraId="2A5491A2" w14:textId="77777777" w:rsidR="001D7850" w:rsidRPr="001D7850" w:rsidRDefault="001D7850" w:rsidP="001D7850">
            <w:pPr>
              <w:rPr>
                <w:rFonts w:eastAsia="Times New Roman"/>
                <w:color w:val="000000"/>
              </w:rPr>
            </w:pPr>
            <w:r w:rsidRPr="001D7850">
              <w:rPr>
                <w:rFonts w:eastAsia="Times New Roman"/>
                <w:color w:val="000000"/>
                <w:sz w:val="22"/>
                <w:szCs w:val="22"/>
              </w:rPr>
              <w:t>1557</w:t>
            </w:r>
          </w:p>
        </w:tc>
        <w:tc>
          <w:tcPr>
            <w:tcW w:w="1720" w:type="dxa"/>
            <w:shd w:val="clear" w:color="auto" w:fill="auto"/>
            <w:noWrap/>
            <w:vAlign w:val="bottom"/>
            <w:hideMark/>
          </w:tcPr>
          <w:p w14:paraId="0963C6CD"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 </w:t>
            </w:r>
          </w:p>
        </w:tc>
        <w:tc>
          <w:tcPr>
            <w:tcW w:w="1720" w:type="dxa"/>
            <w:shd w:val="clear" w:color="auto" w:fill="auto"/>
            <w:noWrap/>
            <w:vAlign w:val="bottom"/>
            <w:hideMark/>
          </w:tcPr>
          <w:p w14:paraId="53CE5CDF" w14:textId="77777777" w:rsidR="001D7850" w:rsidRPr="001D7850" w:rsidRDefault="001D7850" w:rsidP="001D7850">
            <w:pPr>
              <w:rPr>
                <w:rFonts w:eastAsia="Times New Roman"/>
                <w:color w:val="000000"/>
              </w:rPr>
            </w:pPr>
            <w:r w:rsidRPr="001D7850">
              <w:rPr>
                <w:rFonts w:eastAsia="Times New Roman"/>
                <w:color w:val="000000"/>
                <w:sz w:val="22"/>
                <w:szCs w:val="22"/>
              </w:rPr>
              <w:t>1557</w:t>
            </w:r>
          </w:p>
        </w:tc>
        <w:tc>
          <w:tcPr>
            <w:tcW w:w="1400" w:type="dxa"/>
            <w:shd w:val="clear" w:color="auto" w:fill="auto"/>
            <w:noWrap/>
            <w:vAlign w:val="bottom"/>
            <w:hideMark/>
          </w:tcPr>
          <w:p w14:paraId="2ECDABE8"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r>
    </w:tbl>
    <w:p w14:paraId="37640D41" w14:textId="77777777" w:rsidR="001D7850" w:rsidRPr="001D7850" w:rsidRDefault="001D7850" w:rsidP="001D7850">
      <w:pPr>
        <w:rPr>
          <w:sz w:val="22"/>
          <w:szCs w:val="22"/>
        </w:rPr>
      </w:pPr>
      <w:r w:rsidRPr="001D7850">
        <w:rPr>
          <w:sz w:val="22"/>
          <w:szCs w:val="22"/>
        </w:rPr>
        <w:t xml:space="preserve">Table 4 </w:t>
      </w:r>
      <w:r w:rsidRPr="001D7850">
        <w:rPr>
          <w:rFonts w:hint="eastAsia"/>
          <w:sz w:val="22"/>
          <w:szCs w:val="22"/>
        </w:rPr>
        <w:t xml:space="preserve">provides the regression results </w:t>
      </w:r>
      <w:r w:rsidRPr="001D7850">
        <w:rPr>
          <w:sz w:val="22"/>
          <w:szCs w:val="22"/>
        </w:rPr>
        <w:t xml:space="preserve">of the following model: </w:t>
      </w:r>
    </w:p>
    <w:p w14:paraId="145D527A" w14:textId="77777777" w:rsidR="001D7850" w:rsidRPr="001D7850" w:rsidRDefault="00DB73EF" w:rsidP="001D7850">
      <w:pPr>
        <w:autoSpaceDE w:val="0"/>
        <w:autoSpaceDN w:val="0"/>
        <w:adjustRightInd w:val="0"/>
        <w:ind w:left="720"/>
        <w:rPr>
          <w:rFonts w:eastAsiaTheme="minorEastAsia"/>
          <w:lang w:eastAsia="zh-CN"/>
        </w:rPr>
      </w:pPr>
      <m:oMath>
        <m:sSub>
          <m:sSubPr>
            <m:ctrlPr>
              <w:rPr>
                <w:rFonts w:ascii="Cambria Math" w:hAnsi="Cambria Math"/>
                <w:i/>
              </w:rPr>
            </m:ctrlPr>
          </m:sSubPr>
          <m:e>
            <m:r>
              <w:rPr>
                <w:rFonts w:ascii="Cambria Math" w:hAnsi="Cambria Math"/>
              </w:rPr>
              <m:t>AQ</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POST2003</m:t>
            </m:r>
          </m:e>
          <m:sub>
            <m:r>
              <w:rPr>
                <w:rFonts w:ascii="Cambria Math" w:hAnsi="Cambria Math"/>
              </w:rPr>
              <m:t>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FIN46</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POST2003×FIN46</m:t>
                </m:r>
              </m:e>
              <m:sub>
                <m:r>
                  <w:rPr>
                    <w:rFonts w:ascii="Cambria Math" w:hAnsi="Cambria Math"/>
                  </w:rPr>
                  <m:t>t</m:t>
                </m:r>
              </m:sub>
            </m:sSub>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LEVERAGE</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sSub>
          <m:sSubPr>
            <m:ctrlPr>
              <w:rPr>
                <w:rFonts w:ascii="Cambria Math" w:hAnsi="Cambria Math"/>
                <w:i/>
              </w:rPr>
            </m:ctrlPr>
          </m:sSubPr>
          <m:e>
            <m:r>
              <w:rPr>
                <w:rFonts w:ascii="Cambria Math" w:hAnsi="Cambria Math"/>
              </w:rPr>
              <m:t>GROWTH</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6</m:t>
            </m:r>
          </m:sub>
        </m:sSub>
        <m:sSub>
          <m:sSubPr>
            <m:ctrlPr>
              <w:rPr>
                <w:rFonts w:ascii="Cambria Math" w:hAnsi="Cambria Math"/>
                <w:i/>
              </w:rPr>
            </m:ctrlPr>
          </m:sSubPr>
          <m:e>
            <m:r>
              <w:rPr>
                <w:rFonts w:ascii="Cambria Math" w:hAnsi="Cambria Math"/>
              </w:rPr>
              <m:t>SIZE</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7</m:t>
            </m:r>
            <m:r>
              <w:rPr>
                <w:rFonts w:ascii="Cambria Math" w:hAnsi="Cambria Math"/>
                <w:vanish/>
              </w:rPr>
              <m:t>6            IEs</m:t>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sub>
        </m:sSub>
        <m:sSub>
          <m:sSubPr>
            <m:ctrlPr>
              <w:rPr>
                <w:rFonts w:ascii="Cambria Math" w:hAnsi="Cambria Math"/>
                <w:i/>
              </w:rPr>
            </m:ctrlPr>
          </m:sSubPr>
          <m:e>
            <m:r>
              <w:rPr>
                <w:rFonts w:ascii="Cambria Math" w:hAnsi="Cambria Math"/>
              </w:rPr>
              <m:t>ROA</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8</m:t>
            </m:r>
          </m:sub>
        </m:sSub>
        <m:sSub>
          <m:sSubPr>
            <m:ctrlPr>
              <w:rPr>
                <w:rFonts w:ascii="Cambria Math" w:hAnsi="Cambria Math"/>
                <w:i/>
              </w:rPr>
            </m:ctrlPr>
          </m:sSubPr>
          <m:e>
            <m:r>
              <w:rPr>
                <w:rFonts w:ascii="Cambria Math" w:hAnsi="Cambria Math"/>
              </w:rPr>
              <m:t>OCF</m:t>
            </m:r>
          </m:e>
          <m:sub>
            <m:r>
              <w:rPr>
                <w:rFonts w:ascii="Cambria Math" w:hAnsi="Cambria Math"/>
              </w:rPr>
              <m:t>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9</m:t>
                </m:r>
              </m:sub>
            </m:sSub>
            <m:sSub>
              <m:sSubPr>
                <m:ctrlPr>
                  <w:rPr>
                    <w:rFonts w:ascii="Cambria Math" w:hAnsi="Cambria Math"/>
                    <w:i/>
                  </w:rPr>
                </m:ctrlPr>
              </m:sSubPr>
              <m:e>
                <m:r>
                  <w:rPr>
                    <w:rFonts w:ascii="Cambria Math" w:hAnsi="Cambria Math"/>
                  </w:rPr>
                  <m:t>OCF2</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10</m:t>
                </m:r>
              </m:sub>
            </m:sSub>
            <m:sSub>
              <m:sSubPr>
                <m:ctrlPr>
                  <w:rPr>
                    <w:rFonts w:ascii="Cambria Math" w:hAnsi="Cambria Math"/>
                    <w:i/>
                  </w:rPr>
                </m:ctrlPr>
              </m:sSubPr>
              <m:e>
                <m:r>
                  <w:rPr>
                    <w:rFonts w:ascii="Cambria Math" w:hAnsi="Cambria Math"/>
                  </w:rPr>
                  <m:t>LOG_CYCLE</m:t>
                </m:r>
              </m:e>
              <m:sub>
                <m:r>
                  <w:rPr>
                    <w:rFonts w:ascii="Cambria Math" w:hAnsi="Cambria Math"/>
                  </w:rPr>
                  <m:t>t</m:t>
                </m:r>
              </m:sub>
            </m:sSub>
            <m:r>
              <w:rPr>
                <w:rFonts w:ascii="Cambria Math" w:hAnsi="Cambria Math"/>
              </w:rPr>
              <m:t>+ε</m:t>
            </m:r>
          </m:e>
          <m:sub>
            <m:r>
              <w:rPr>
                <w:rFonts w:ascii="Cambria Math" w:hAnsi="Cambria Math"/>
              </w:rPr>
              <m:t>t</m:t>
            </m:r>
          </m:sub>
        </m:sSub>
      </m:oMath>
      <w:r w:rsidR="001D7850" w:rsidRPr="001D7850">
        <w:t xml:space="preserve">                                                                      (5)       </w:t>
      </w:r>
    </w:p>
    <w:p w14:paraId="5B31E052" w14:textId="77777777" w:rsidR="001D7850" w:rsidRPr="001D7850" w:rsidRDefault="001D7850" w:rsidP="001D7850">
      <w:pPr>
        <w:autoSpaceDE w:val="0"/>
        <w:autoSpaceDN w:val="0"/>
        <w:adjustRightInd w:val="0"/>
        <w:ind w:left="720"/>
      </w:pPr>
      <w:r w:rsidRPr="001D7850">
        <w:t xml:space="preserve">                                                             </w:t>
      </w:r>
    </w:p>
    <w:p w14:paraId="23778700" w14:textId="77777777" w:rsidR="001D7850" w:rsidRPr="001D7850" w:rsidRDefault="001D7850" w:rsidP="001D7850">
      <w:pPr>
        <w:rPr>
          <w:rFonts w:eastAsiaTheme="minorEastAsia"/>
          <w:sz w:val="22"/>
          <w:szCs w:val="22"/>
          <w:lang w:eastAsia="zh-CN"/>
        </w:rPr>
      </w:pPr>
      <w:r w:rsidRPr="001D7850">
        <w:rPr>
          <w:i/>
          <w:sz w:val="22"/>
          <w:szCs w:val="22"/>
        </w:rPr>
        <w:t>AQ</w:t>
      </w:r>
      <w:r w:rsidRPr="001D7850">
        <w:rPr>
          <w:sz w:val="22"/>
          <w:szCs w:val="22"/>
        </w:rPr>
        <w:t xml:space="preserve"> here are </w:t>
      </w:r>
      <w:r w:rsidRPr="001D7850">
        <w:rPr>
          <w:i/>
          <w:sz w:val="22"/>
          <w:szCs w:val="22"/>
        </w:rPr>
        <w:t>ABS_DD</w:t>
      </w:r>
      <w:r w:rsidRPr="001D7850">
        <w:rPr>
          <w:sz w:val="22"/>
          <w:szCs w:val="22"/>
        </w:rPr>
        <w:t xml:space="preserve"> and </w:t>
      </w:r>
      <w:r w:rsidRPr="001D7850">
        <w:rPr>
          <w:i/>
          <w:sz w:val="22"/>
          <w:szCs w:val="22"/>
        </w:rPr>
        <w:t>ABS_MDD</w:t>
      </w:r>
      <w:r w:rsidRPr="001D7850">
        <w:rPr>
          <w:sz w:val="22"/>
          <w:szCs w:val="22"/>
        </w:rPr>
        <w:t xml:space="preserve">. </w:t>
      </w:r>
      <w:r w:rsidRPr="001D7850">
        <w:rPr>
          <w:i/>
          <w:sz w:val="22"/>
          <w:szCs w:val="22"/>
        </w:rPr>
        <w:t>ABS_DD</w:t>
      </w:r>
      <w:r w:rsidRPr="001D7850">
        <w:rPr>
          <w:sz w:val="22"/>
          <w:szCs w:val="22"/>
        </w:rPr>
        <w:t xml:space="preserve"> is the absolute value  of the estimation errors from DD 2002 model; </w:t>
      </w:r>
      <w:r w:rsidRPr="001D7850">
        <w:rPr>
          <w:i/>
          <w:sz w:val="22"/>
          <w:szCs w:val="22"/>
        </w:rPr>
        <w:t>ABS_MDD</w:t>
      </w:r>
      <w:r w:rsidRPr="001D7850">
        <w:rPr>
          <w:sz w:val="22"/>
          <w:szCs w:val="22"/>
        </w:rPr>
        <w:t xml:space="preserve"> is the absolute value of the estimation errors from modified DD 2002 model; </w:t>
      </w:r>
      <w:r w:rsidRPr="001D7850">
        <w:rPr>
          <w:i/>
          <w:sz w:val="22"/>
          <w:szCs w:val="22"/>
        </w:rPr>
        <w:t>POST</w:t>
      </w:r>
      <w:r w:rsidRPr="001D7850">
        <w:rPr>
          <w:sz w:val="22"/>
          <w:szCs w:val="22"/>
        </w:rPr>
        <w:t xml:space="preserve"> is an indicator variable for testing years after 2003; </w:t>
      </w:r>
      <w:r w:rsidRPr="001D7850">
        <w:rPr>
          <w:i/>
          <w:sz w:val="22"/>
          <w:szCs w:val="22"/>
        </w:rPr>
        <w:t>FIN46</w:t>
      </w:r>
      <w:r w:rsidRPr="001D7850">
        <w:rPr>
          <w:sz w:val="22"/>
          <w:szCs w:val="22"/>
        </w:rPr>
        <w:t xml:space="preserve"> is an indicator variable for firms affected by FIN 46, that is, firms having VIEs subject to consolidation requirement. These firms chose either consolidated VIEs or keeping VIEs off the financial statement by restructuring or terminating VIEs; </w:t>
      </w:r>
      <w:r w:rsidRPr="001D7850">
        <w:rPr>
          <w:i/>
          <w:sz w:val="22"/>
          <w:szCs w:val="22"/>
        </w:rPr>
        <w:t xml:space="preserve">SIZE </w:t>
      </w:r>
      <w:r w:rsidRPr="001D7850">
        <w:rPr>
          <w:sz w:val="22"/>
          <w:szCs w:val="22"/>
        </w:rPr>
        <w:t xml:space="preserve">is </w:t>
      </w:r>
      <w:r w:rsidRPr="001D7850">
        <w:rPr>
          <w:sz w:val="22"/>
          <w:szCs w:val="22"/>
          <w:lang w:eastAsia="ko-KR"/>
        </w:rPr>
        <w:t>logarithm of lagged total assets</w:t>
      </w:r>
      <w:r w:rsidRPr="001D7850">
        <w:rPr>
          <w:sz w:val="22"/>
          <w:szCs w:val="22"/>
        </w:rPr>
        <w:t xml:space="preserve">; </w:t>
      </w:r>
      <w:r w:rsidRPr="001D7850">
        <w:rPr>
          <w:i/>
          <w:sz w:val="22"/>
          <w:szCs w:val="22"/>
        </w:rPr>
        <w:t>Leverage</w:t>
      </w:r>
      <w:r w:rsidRPr="001D7850">
        <w:rPr>
          <w:sz w:val="22"/>
          <w:szCs w:val="22"/>
        </w:rPr>
        <w:t xml:space="preserve">  is measured as total liability divided by total assets; </w:t>
      </w:r>
      <w:r w:rsidRPr="001D7850">
        <w:rPr>
          <w:i/>
          <w:sz w:val="22"/>
          <w:szCs w:val="22"/>
        </w:rPr>
        <w:t>SGROWTH</w:t>
      </w:r>
      <w:r w:rsidRPr="001D7850">
        <w:rPr>
          <w:sz w:val="22"/>
          <w:szCs w:val="22"/>
        </w:rPr>
        <w:t xml:space="preserve"> is measured as the change in sales divided by lagged total assets; </w:t>
      </w:r>
      <w:r w:rsidRPr="001D7850">
        <w:rPr>
          <w:i/>
          <w:sz w:val="22"/>
          <w:szCs w:val="22"/>
        </w:rPr>
        <w:t>ROA</w:t>
      </w:r>
      <w:r w:rsidRPr="001D7850">
        <w:rPr>
          <w:sz w:val="22"/>
          <w:szCs w:val="22"/>
        </w:rPr>
        <w:t xml:space="preserve"> is the income before extraordinary items divided by lagged total assets; </w:t>
      </w:r>
      <w:r w:rsidRPr="001D7850">
        <w:rPr>
          <w:i/>
          <w:sz w:val="22"/>
          <w:szCs w:val="22"/>
        </w:rPr>
        <w:t>LOG_CYCLE</w:t>
      </w:r>
      <w:r w:rsidRPr="001D7850">
        <w:rPr>
          <w:sz w:val="22"/>
          <w:szCs w:val="22"/>
        </w:rPr>
        <w:t xml:space="preserve"> is logarithm of operating cycle, which is measured as the sum of average days of accounts receivable and average days of inventory. All three groups of firms in </w:t>
      </w:r>
      <w:r w:rsidRPr="001D7850">
        <w:rPr>
          <w:sz w:val="22"/>
          <w:szCs w:val="22"/>
        </w:rPr>
        <w:lastRenderedPageBreak/>
        <w:t>the sample are used in estimating regressions, where the test sample consists of observations in Groups 1 and 2, and control sample with observations in Group 3.</w:t>
      </w:r>
    </w:p>
    <w:p w14:paraId="3B82E357" w14:textId="77777777" w:rsidR="001D7850" w:rsidRPr="001D7850" w:rsidRDefault="001D7850" w:rsidP="001D7850">
      <w:pPr>
        <w:rPr>
          <w:rFonts w:eastAsiaTheme="minorEastAsia"/>
          <w:sz w:val="22"/>
          <w:szCs w:val="22"/>
          <w:lang w:eastAsia="zh-CN"/>
        </w:rPr>
      </w:pPr>
    </w:p>
    <w:p w14:paraId="2758605E" w14:textId="77777777" w:rsidR="001D7850" w:rsidRPr="001D7850" w:rsidRDefault="001D7850" w:rsidP="001D7850">
      <w:pPr>
        <w:jc w:val="center"/>
        <w:rPr>
          <w:b/>
          <w:szCs w:val="22"/>
        </w:rPr>
      </w:pPr>
      <w:r w:rsidRPr="001D7850">
        <w:rPr>
          <w:b/>
          <w:szCs w:val="22"/>
        </w:rPr>
        <w:t xml:space="preserve">TABLE 5: Regression of Standard Deviation of </w:t>
      </w:r>
    </w:p>
    <w:p w14:paraId="0475AEE0" w14:textId="77777777" w:rsidR="001D7850" w:rsidRPr="001D7850" w:rsidRDefault="001D7850" w:rsidP="001D7850">
      <w:pPr>
        <w:jc w:val="center"/>
        <w:rPr>
          <w:b/>
          <w:szCs w:val="22"/>
        </w:rPr>
      </w:pPr>
      <w:r w:rsidRPr="001D7850">
        <w:rPr>
          <w:b/>
          <w:szCs w:val="22"/>
        </w:rPr>
        <w:t>Accrual Estimation Errors (H1)</w:t>
      </w:r>
    </w:p>
    <w:p w14:paraId="31C267BF" w14:textId="77777777" w:rsidR="001D7850" w:rsidRPr="001D7850" w:rsidRDefault="001D7850" w:rsidP="001D7850">
      <w:pPr>
        <w:jc w:val="center"/>
        <w:rPr>
          <w:rFonts w:eastAsiaTheme="minorEastAsia"/>
          <w:b/>
          <w:szCs w:val="22"/>
          <w:lang w:eastAsia="zh-CN"/>
        </w:rPr>
      </w:pPr>
    </w:p>
    <w:tbl>
      <w:tblPr>
        <w:tblW w:w="8520" w:type="dxa"/>
        <w:tblInd w:w="93" w:type="dxa"/>
        <w:tblBorders>
          <w:top w:val="single" w:sz="4" w:space="0" w:color="auto"/>
          <w:bottom w:val="single" w:sz="4" w:space="0" w:color="auto"/>
        </w:tblBorders>
        <w:tblLook w:val="04A0" w:firstRow="1" w:lastRow="0" w:firstColumn="1" w:lastColumn="0" w:noHBand="0" w:noVBand="1"/>
      </w:tblPr>
      <w:tblGrid>
        <w:gridCol w:w="2140"/>
        <w:gridCol w:w="1540"/>
        <w:gridCol w:w="1720"/>
        <w:gridCol w:w="1720"/>
        <w:gridCol w:w="1400"/>
      </w:tblGrid>
      <w:tr w:rsidR="001D7850" w:rsidRPr="001D7850" w14:paraId="1D91C995" w14:textId="77777777" w:rsidTr="00D24997">
        <w:trPr>
          <w:trHeight w:val="300"/>
        </w:trPr>
        <w:tc>
          <w:tcPr>
            <w:tcW w:w="2140" w:type="dxa"/>
            <w:shd w:val="clear" w:color="auto" w:fill="auto"/>
            <w:noWrap/>
            <w:vAlign w:val="bottom"/>
            <w:hideMark/>
          </w:tcPr>
          <w:p w14:paraId="0A12CFD9"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3260" w:type="dxa"/>
            <w:gridSpan w:val="2"/>
            <w:shd w:val="clear" w:color="auto" w:fill="auto"/>
            <w:noWrap/>
            <w:vAlign w:val="bottom"/>
            <w:hideMark/>
          </w:tcPr>
          <w:p w14:paraId="0EBC79EC" w14:textId="77777777" w:rsidR="001D7850" w:rsidRPr="001D7850" w:rsidRDefault="001D7850" w:rsidP="001D7850">
            <w:pPr>
              <w:jc w:val="center"/>
              <w:rPr>
                <w:rFonts w:eastAsia="Times New Roman"/>
                <w:b/>
                <w:bCs/>
                <w:i/>
                <w:iCs/>
                <w:color w:val="000000"/>
                <w:u w:val="single"/>
              </w:rPr>
            </w:pPr>
            <w:r w:rsidRPr="001D7850">
              <w:rPr>
                <w:rFonts w:eastAsia="Times New Roman"/>
                <w:b/>
                <w:bCs/>
                <w:i/>
                <w:iCs/>
                <w:color w:val="000000"/>
                <w:sz w:val="22"/>
                <w:szCs w:val="22"/>
                <w:u w:val="single"/>
              </w:rPr>
              <w:t>STD_DD</w:t>
            </w:r>
          </w:p>
        </w:tc>
        <w:tc>
          <w:tcPr>
            <w:tcW w:w="3120" w:type="dxa"/>
            <w:gridSpan w:val="2"/>
            <w:shd w:val="clear" w:color="auto" w:fill="auto"/>
            <w:noWrap/>
            <w:vAlign w:val="bottom"/>
            <w:hideMark/>
          </w:tcPr>
          <w:p w14:paraId="6F9E0E26" w14:textId="77777777" w:rsidR="001D7850" w:rsidRPr="001D7850" w:rsidRDefault="001D7850" w:rsidP="001D7850">
            <w:pPr>
              <w:jc w:val="center"/>
              <w:rPr>
                <w:rFonts w:eastAsia="Times New Roman"/>
                <w:b/>
                <w:bCs/>
                <w:i/>
                <w:iCs/>
                <w:color w:val="000000"/>
                <w:u w:val="single"/>
              </w:rPr>
            </w:pPr>
            <w:r w:rsidRPr="001D7850">
              <w:rPr>
                <w:rFonts w:eastAsia="Times New Roman"/>
                <w:b/>
                <w:bCs/>
                <w:i/>
                <w:iCs/>
                <w:color w:val="000000"/>
                <w:sz w:val="22"/>
                <w:szCs w:val="22"/>
                <w:u w:val="single"/>
              </w:rPr>
              <w:t>STD_MDD</w:t>
            </w:r>
          </w:p>
        </w:tc>
      </w:tr>
      <w:tr w:rsidR="001D7850" w:rsidRPr="001D7850" w14:paraId="102DFDFC" w14:textId="77777777" w:rsidTr="00D24997">
        <w:trPr>
          <w:trHeight w:val="315"/>
        </w:trPr>
        <w:tc>
          <w:tcPr>
            <w:tcW w:w="2140" w:type="dxa"/>
            <w:shd w:val="clear" w:color="auto" w:fill="auto"/>
            <w:noWrap/>
            <w:vAlign w:val="bottom"/>
            <w:hideMark/>
          </w:tcPr>
          <w:p w14:paraId="7CEF23AE" w14:textId="77777777" w:rsidR="001D7850" w:rsidRPr="001D7850" w:rsidRDefault="001D7850" w:rsidP="001D7850">
            <w:pPr>
              <w:rPr>
                <w:rFonts w:eastAsia="Times New Roman"/>
                <w:b/>
                <w:bCs/>
                <w:color w:val="000000"/>
                <w:u w:val="single"/>
              </w:rPr>
            </w:pPr>
            <w:r w:rsidRPr="001D7850">
              <w:rPr>
                <w:rFonts w:eastAsia="Times New Roman"/>
                <w:b/>
                <w:bCs/>
                <w:color w:val="000000"/>
                <w:sz w:val="22"/>
                <w:szCs w:val="22"/>
                <w:u w:val="single"/>
              </w:rPr>
              <w:t>Variable</w:t>
            </w:r>
          </w:p>
        </w:tc>
        <w:tc>
          <w:tcPr>
            <w:tcW w:w="1540" w:type="dxa"/>
            <w:shd w:val="clear" w:color="auto" w:fill="auto"/>
            <w:noWrap/>
            <w:vAlign w:val="bottom"/>
            <w:hideMark/>
          </w:tcPr>
          <w:p w14:paraId="7D38C025"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Coefficient</w:t>
            </w:r>
          </w:p>
        </w:tc>
        <w:tc>
          <w:tcPr>
            <w:tcW w:w="1720" w:type="dxa"/>
            <w:shd w:val="clear" w:color="auto" w:fill="auto"/>
            <w:noWrap/>
            <w:vAlign w:val="bottom"/>
            <w:hideMark/>
          </w:tcPr>
          <w:p w14:paraId="0530480D"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p-value</w:t>
            </w:r>
          </w:p>
        </w:tc>
        <w:tc>
          <w:tcPr>
            <w:tcW w:w="1720" w:type="dxa"/>
            <w:shd w:val="clear" w:color="auto" w:fill="auto"/>
            <w:noWrap/>
            <w:vAlign w:val="bottom"/>
            <w:hideMark/>
          </w:tcPr>
          <w:p w14:paraId="2848D0E6"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Coefficient</w:t>
            </w:r>
          </w:p>
        </w:tc>
        <w:tc>
          <w:tcPr>
            <w:tcW w:w="1400" w:type="dxa"/>
            <w:shd w:val="clear" w:color="auto" w:fill="auto"/>
            <w:noWrap/>
            <w:vAlign w:val="bottom"/>
            <w:hideMark/>
          </w:tcPr>
          <w:p w14:paraId="0C82C78C"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p-value</w:t>
            </w:r>
          </w:p>
        </w:tc>
      </w:tr>
      <w:tr w:rsidR="001D7850" w:rsidRPr="001D7850" w14:paraId="7B9ACB38" w14:textId="77777777" w:rsidTr="00D24997">
        <w:trPr>
          <w:trHeight w:val="300"/>
        </w:trPr>
        <w:tc>
          <w:tcPr>
            <w:tcW w:w="2140" w:type="dxa"/>
            <w:shd w:val="clear" w:color="auto" w:fill="auto"/>
            <w:noWrap/>
            <w:vAlign w:val="bottom"/>
            <w:hideMark/>
          </w:tcPr>
          <w:p w14:paraId="4F7561E5"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Intercept</w:t>
            </w:r>
          </w:p>
        </w:tc>
        <w:tc>
          <w:tcPr>
            <w:tcW w:w="1540" w:type="dxa"/>
            <w:shd w:val="clear" w:color="auto" w:fill="auto"/>
            <w:noWrap/>
            <w:vAlign w:val="bottom"/>
            <w:hideMark/>
          </w:tcPr>
          <w:p w14:paraId="6539749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0.016</w:t>
            </w:r>
          </w:p>
        </w:tc>
        <w:tc>
          <w:tcPr>
            <w:tcW w:w="1720" w:type="dxa"/>
            <w:shd w:val="clear" w:color="auto" w:fill="auto"/>
            <w:noWrap/>
            <w:vAlign w:val="bottom"/>
            <w:hideMark/>
          </w:tcPr>
          <w:p w14:paraId="683BB6D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0.036</w:t>
            </w:r>
          </w:p>
        </w:tc>
        <w:tc>
          <w:tcPr>
            <w:tcW w:w="1720" w:type="dxa"/>
            <w:shd w:val="clear" w:color="auto" w:fill="auto"/>
            <w:noWrap/>
            <w:vAlign w:val="bottom"/>
            <w:hideMark/>
          </w:tcPr>
          <w:p w14:paraId="55E2A0C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0.025</w:t>
            </w:r>
          </w:p>
        </w:tc>
        <w:tc>
          <w:tcPr>
            <w:tcW w:w="1400" w:type="dxa"/>
            <w:shd w:val="clear" w:color="auto" w:fill="auto"/>
            <w:noWrap/>
            <w:vAlign w:val="bottom"/>
            <w:hideMark/>
          </w:tcPr>
          <w:p w14:paraId="723F25D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0.049</w:t>
            </w:r>
          </w:p>
        </w:tc>
      </w:tr>
      <w:tr w:rsidR="001D7850" w:rsidRPr="001D7850" w14:paraId="67B461A0" w14:textId="77777777" w:rsidTr="00D24997">
        <w:trPr>
          <w:trHeight w:val="300"/>
        </w:trPr>
        <w:tc>
          <w:tcPr>
            <w:tcW w:w="2140" w:type="dxa"/>
            <w:shd w:val="clear" w:color="auto" w:fill="auto"/>
            <w:noWrap/>
            <w:vAlign w:val="bottom"/>
            <w:hideMark/>
          </w:tcPr>
          <w:p w14:paraId="7C730CC4"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c>
          <w:tcPr>
            <w:tcW w:w="1540" w:type="dxa"/>
            <w:shd w:val="clear" w:color="auto" w:fill="auto"/>
            <w:noWrap/>
            <w:vAlign w:val="bottom"/>
            <w:hideMark/>
          </w:tcPr>
          <w:p w14:paraId="64BDAAEB"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5B52F2FA"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18405975"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77B4A1E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58D42FB1" w14:textId="77777777" w:rsidTr="00D24997">
        <w:trPr>
          <w:trHeight w:val="300"/>
        </w:trPr>
        <w:tc>
          <w:tcPr>
            <w:tcW w:w="2140" w:type="dxa"/>
            <w:shd w:val="clear" w:color="auto" w:fill="auto"/>
            <w:noWrap/>
            <w:vAlign w:val="bottom"/>
            <w:hideMark/>
          </w:tcPr>
          <w:p w14:paraId="0E122C3E"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POST</w:t>
            </w:r>
          </w:p>
        </w:tc>
        <w:tc>
          <w:tcPr>
            <w:tcW w:w="1540" w:type="dxa"/>
            <w:shd w:val="clear" w:color="auto" w:fill="auto"/>
            <w:noWrap/>
            <w:vAlign w:val="bottom"/>
            <w:hideMark/>
          </w:tcPr>
          <w:p w14:paraId="6A37F65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-0.018</w:t>
            </w:r>
          </w:p>
        </w:tc>
        <w:tc>
          <w:tcPr>
            <w:tcW w:w="1720" w:type="dxa"/>
            <w:shd w:val="clear" w:color="auto" w:fill="auto"/>
            <w:noWrap/>
            <w:vAlign w:val="bottom"/>
            <w:hideMark/>
          </w:tcPr>
          <w:p w14:paraId="7FF1CA0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1720" w:type="dxa"/>
            <w:shd w:val="clear" w:color="auto" w:fill="auto"/>
            <w:noWrap/>
            <w:vAlign w:val="bottom"/>
            <w:hideMark/>
          </w:tcPr>
          <w:p w14:paraId="79DF923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-0.007</w:t>
            </w:r>
          </w:p>
        </w:tc>
        <w:tc>
          <w:tcPr>
            <w:tcW w:w="1400" w:type="dxa"/>
            <w:shd w:val="clear" w:color="auto" w:fill="auto"/>
            <w:noWrap/>
            <w:vAlign w:val="bottom"/>
            <w:hideMark/>
          </w:tcPr>
          <w:p w14:paraId="10F9C3A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0.026</w:t>
            </w:r>
          </w:p>
        </w:tc>
      </w:tr>
      <w:tr w:rsidR="001D7850" w:rsidRPr="001D7850" w14:paraId="7A2A6B8F" w14:textId="77777777" w:rsidTr="00D24997">
        <w:trPr>
          <w:trHeight w:val="300"/>
        </w:trPr>
        <w:tc>
          <w:tcPr>
            <w:tcW w:w="2140" w:type="dxa"/>
            <w:shd w:val="clear" w:color="auto" w:fill="auto"/>
            <w:noWrap/>
            <w:vAlign w:val="bottom"/>
            <w:hideMark/>
          </w:tcPr>
          <w:p w14:paraId="5F367875"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540" w:type="dxa"/>
            <w:shd w:val="clear" w:color="auto" w:fill="auto"/>
            <w:noWrap/>
            <w:vAlign w:val="bottom"/>
            <w:hideMark/>
          </w:tcPr>
          <w:p w14:paraId="47B81491"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7BF9E660"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3D07D9B3"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7137865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70AB3B2F" w14:textId="77777777" w:rsidTr="00D24997">
        <w:trPr>
          <w:trHeight w:val="300"/>
        </w:trPr>
        <w:tc>
          <w:tcPr>
            <w:tcW w:w="2140" w:type="dxa"/>
            <w:shd w:val="clear" w:color="auto" w:fill="auto"/>
            <w:noWrap/>
            <w:vAlign w:val="bottom"/>
            <w:hideMark/>
          </w:tcPr>
          <w:p w14:paraId="486D3BC5"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FIN46</w:t>
            </w:r>
          </w:p>
        </w:tc>
        <w:tc>
          <w:tcPr>
            <w:tcW w:w="1540" w:type="dxa"/>
            <w:shd w:val="clear" w:color="auto" w:fill="auto"/>
            <w:noWrap/>
            <w:vAlign w:val="bottom"/>
            <w:hideMark/>
          </w:tcPr>
          <w:p w14:paraId="219AC0E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-0.007</w:t>
            </w:r>
          </w:p>
        </w:tc>
        <w:tc>
          <w:tcPr>
            <w:tcW w:w="1720" w:type="dxa"/>
            <w:shd w:val="clear" w:color="auto" w:fill="auto"/>
            <w:noWrap/>
            <w:vAlign w:val="bottom"/>
            <w:hideMark/>
          </w:tcPr>
          <w:p w14:paraId="48E7D4B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0.337</w:t>
            </w:r>
          </w:p>
        </w:tc>
        <w:tc>
          <w:tcPr>
            <w:tcW w:w="1720" w:type="dxa"/>
            <w:shd w:val="clear" w:color="auto" w:fill="auto"/>
            <w:noWrap/>
            <w:vAlign w:val="bottom"/>
            <w:hideMark/>
          </w:tcPr>
          <w:p w14:paraId="00D8F03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-0.005</w:t>
            </w:r>
          </w:p>
        </w:tc>
        <w:tc>
          <w:tcPr>
            <w:tcW w:w="1400" w:type="dxa"/>
            <w:shd w:val="clear" w:color="auto" w:fill="auto"/>
            <w:noWrap/>
            <w:vAlign w:val="bottom"/>
            <w:hideMark/>
          </w:tcPr>
          <w:p w14:paraId="1D841F2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0.321</w:t>
            </w:r>
          </w:p>
        </w:tc>
      </w:tr>
      <w:tr w:rsidR="001D7850" w:rsidRPr="001D7850" w14:paraId="5CA1F069" w14:textId="77777777" w:rsidTr="00D24997">
        <w:trPr>
          <w:trHeight w:val="300"/>
        </w:trPr>
        <w:tc>
          <w:tcPr>
            <w:tcW w:w="2140" w:type="dxa"/>
            <w:shd w:val="clear" w:color="auto" w:fill="auto"/>
            <w:noWrap/>
            <w:vAlign w:val="bottom"/>
            <w:hideMark/>
          </w:tcPr>
          <w:p w14:paraId="740A6BA0"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540" w:type="dxa"/>
            <w:shd w:val="clear" w:color="auto" w:fill="auto"/>
            <w:noWrap/>
            <w:vAlign w:val="bottom"/>
            <w:hideMark/>
          </w:tcPr>
          <w:p w14:paraId="4ECFD0C9"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15898C02"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58CCEC29"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488CCD0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400C5411" w14:textId="77777777" w:rsidTr="00D24997">
        <w:trPr>
          <w:trHeight w:val="300"/>
        </w:trPr>
        <w:tc>
          <w:tcPr>
            <w:tcW w:w="2140" w:type="dxa"/>
            <w:shd w:val="clear" w:color="auto" w:fill="auto"/>
            <w:noWrap/>
            <w:vAlign w:val="bottom"/>
            <w:hideMark/>
          </w:tcPr>
          <w:p w14:paraId="4B90E3CE"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POST*FIN46</w:t>
            </w:r>
          </w:p>
        </w:tc>
        <w:tc>
          <w:tcPr>
            <w:tcW w:w="1540" w:type="dxa"/>
            <w:shd w:val="clear" w:color="auto" w:fill="auto"/>
            <w:noWrap/>
            <w:vAlign w:val="bottom"/>
            <w:hideMark/>
          </w:tcPr>
          <w:p w14:paraId="108032C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0.019</w:t>
            </w:r>
          </w:p>
        </w:tc>
        <w:tc>
          <w:tcPr>
            <w:tcW w:w="1720" w:type="dxa"/>
            <w:shd w:val="clear" w:color="auto" w:fill="auto"/>
            <w:noWrap/>
            <w:vAlign w:val="bottom"/>
            <w:hideMark/>
          </w:tcPr>
          <w:p w14:paraId="2127AC3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0.035</w:t>
            </w:r>
          </w:p>
        </w:tc>
        <w:tc>
          <w:tcPr>
            <w:tcW w:w="1720" w:type="dxa"/>
            <w:shd w:val="clear" w:color="auto" w:fill="auto"/>
            <w:noWrap/>
            <w:vAlign w:val="bottom"/>
            <w:hideMark/>
          </w:tcPr>
          <w:p w14:paraId="0A06AA3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0.012</w:t>
            </w:r>
          </w:p>
        </w:tc>
        <w:tc>
          <w:tcPr>
            <w:tcW w:w="1400" w:type="dxa"/>
            <w:shd w:val="clear" w:color="auto" w:fill="auto"/>
            <w:noWrap/>
            <w:vAlign w:val="bottom"/>
            <w:hideMark/>
          </w:tcPr>
          <w:p w14:paraId="3CBD2A4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0.075</w:t>
            </w:r>
          </w:p>
        </w:tc>
      </w:tr>
      <w:tr w:rsidR="001D7850" w:rsidRPr="001D7850" w14:paraId="0F69510C" w14:textId="77777777" w:rsidTr="00D24997">
        <w:trPr>
          <w:trHeight w:val="300"/>
        </w:trPr>
        <w:tc>
          <w:tcPr>
            <w:tcW w:w="2140" w:type="dxa"/>
            <w:shd w:val="clear" w:color="auto" w:fill="auto"/>
            <w:noWrap/>
            <w:vAlign w:val="bottom"/>
            <w:hideMark/>
          </w:tcPr>
          <w:p w14:paraId="3401DB54"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540" w:type="dxa"/>
            <w:shd w:val="clear" w:color="auto" w:fill="auto"/>
            <w:noWrap/>
            <w:vAlign w:val="bottom"/>
            <w:hideMark/>
          </w:tcPr>
          <w:p w14:paraId="46480679"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542D2B72"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63E885EF"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6A6713A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3EAA2F7C" w14:textId="77777777" w:rsidTr="00D24997">
        <w:trPr>
          <w:trHeight w:val="300"/>
        </w:trPr>
        <w:tc>
          <w:tcPr>
            <w:tcW w:w="2140" w:type="dxa"/>
            <w:shd w:val="clear" w:color="auto" w:fill="auto"/>
            <w:noWrap/>
            <w:vAlign w:val="bottom"/>
            <w:hideMark/>
          </w:tcPr>
          <w:p w14:paraId="5657045D"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Leverage</w:t>
            </w:r>
          </w:p>
        </w:tc>
        <w:tc>
          <w:tcPr>
            <w:tcW w:w="1540" w:type="dxa"/>
            <w:shd w:val="clear" w:color="auto" w:fill="auto"/>
            <w:noWrap/>
            <w:vAlign w:val="bottom"/>
            <w:hideMark/>
          </w:tcPr>
          <w:p w14:paraId="634F36C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0.025</w:t>
            </w:r>
          </w:p>
        </w:tc>
        <w:tc>
          <w:tcPr>
            <w:tcW w:w="1720" w:type="dxa"/>
            <w:shd w:val="clear" w:color="auto" w:fill="auto"/>
            <w:noWrap/>
            <w:vAlign w:val="bottom"/>
            <w:hideMark/>
          </w:tcPr>
          <w:p w14:paraId="70F6609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0.001</w:t>
            </w:r>
          </w:p>
        </w:tc>
        <w:tc>
          <w:tcPr>
            <w:tcW w:w="1720" w:type="dxa"/>
            <w:shd w:val="clear" w:color="auto" w:fill="auto"/>
            <w:noWrap/>
            <w:vAlign w:val="bottom"/>
            <w:hideMark/>
          </w:tcPr>
          <w:p w14:paraId="36E36B7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0.020</w:t>
            </w:r>
          </w:p>
        </w:tc>
        <w:tc>
          <w:tcPr>
            <w:tcW w:w="1400" w:type="dxa"/>
            <w:shd w:val="clear" w:color="auto" w:fill="auto"/>
            <w:noWrap/>
            <w:vAlign w:val="bottom"/>
            <w:hideMark/>
          </w:tcPr>
          <w:p w14:paraId="4D9DED6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0.000</w:t>
            </w:r>
          </w:p>
        </w:tc>
      </w:tr>
      <w:tr w:rsidR="001D7850" w:rsidRPr="001D7850" w14:paraId="6D8127D2" w14:textId="77777777" w:rsidTr="00D24997">
        <w:trPr>
          <w:trHeight w:val="300"/>
        </w:trPr>
        <w:tc>
          <w:tcPr>
            <w:tcW w:w="2140" w:type="dxa"/>
            <w:shd w:val="clear" w:color="auto" w:fill="auto"/>
            <w:noWrap/>
            <w:vAlign w:val="bottom"/>
            <w:hideMark/>
          </w:tcPr>
          <w:p w14:paraId="21EC8D6D"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540" w:type="dxa"/>
            <w:shd w:val="clear" w:color="auto" w:fill="auto"/>
            <w:noWrap/>
            <w:vAlign w:val="bottom"/>
            <w:hideMark/>
          </w:tcPr>
          <w:p w14:paraId="0AFA5F39"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4223D244"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73465C42"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6D4E3CD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1723C390" w14:textId="77777777" w:rsidTr="00D24997">
        <w:trPr>
          <w:trHeight w:val="300"/>
        </w:trPr>
        <w:tc>
          <w:tcPr>
            <w:tcW w:w="2140" w:type="dxa"/>
            <w:shd w:val="clear" w:color="auto" w:fill="auto"/>
            <w:noWrap/>
            <w:vAlign w:val="bottom"/>
            <w:hideMark/>
          </w:tcPr>
          <w:p w14:paraId="0EE19F26"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SGROWTH</w:t>
            </w:r>
          </w:p>
        </w:tc>
        <w:tc>
          <w:tcPr>
            <w:tcW w:w="1540" w:type="dxa"/>
            <w:shd w:val="clear" w:color="auto" w:fill="auto"/>
            <w:noWrap/>
            <w:vAlign w:val="bottom"/>
            <w:hideMark/>
          </w:tcPr>
          <w:p w14:paraId="00A3320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0.026</w:t>
            </w:r>
          </w:p>
        </w:tc>
        <w:tc>
          <w:tcPr>
            <w:tcW w:w="1720" w:type="dxa"/>
            <w:shd w:val="clear" w:color="auto" w:fill="auto"/>
            <w:noWrap/>
            <w:vAlign w:val="bottom"/>
            <w:hideMark/>
          </w:tcPr>
          <w:p w14:paraId="0FC2D30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1720" w:type="dxa"/>
            <w:shd w:val="clear" w:color="auto" w:fill="auto"/>
            <w:noWrap/>
            <w:vAlign w:val="bottom"/>
            <w:hideMark/>
          </w:tcPr>
          <w:p w14:paraId="40261B3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0.021</w:t>
            </w:r>
          </w:p>
        </w:tc>
        <w:tc>
          <w:tcPr>
            <w:tcW w:w="1400" w:type="dxa"/>
            <w:shd w:val="clear" w:color="auto" w:fill="auto"/>
            <w:noWrap/>
            <w:vAlign w:val="bottom"/>
            <w:hideMark/>
          </w:tcPr>
          <w:p w14:paraId="10EE0AD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4DFA2ADC" w14:textId="77777777" w:rsidTr="00D24997">
        <w:trPr>
          <w:trHeight w:val="300"/>
        </w:trPr>
        <w:tc>
          <w:tcPr>
            <w:tcW w:w="2140" w:type="dxa"/>
            <w:shd w:val="clear" w:color="auto" w:fill="auto"/>
            <w:noWrap/>
            <w:vAlign w:val="bottom"/>
            <w:hideMark/>
          </w:tcPr>
          <w:p w14:paraId="521227C7"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540" w:type="dxa"/>
            <w:shd w:val="clear" w:color="auto" w:fill="auto"/>
            <w:noWrap/>
            <w:vAlign w:val="bottom"/>
            <w:hideMark/>
          </w:tcPr>
          <w:p w14:paraId="1D8CED8A"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42817E5B"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7CD93DE0"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3527ABE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79DD62A4" w14:textId="77777777" w:rsidTr="00D24997">
        <w:trPr>
          <w:trHeight w:val="300"/>
        </w:trPr>
        <w:tc>
          <w:tcPr>
            <w:tcW w:w="2140" w:type="dxa"/>
            <w:shd w:val="clear" w:color="auto" w:fill="auto"/>
            <w:noWrap/>
            <w:vAlign w:val="bottom"/>
            <w:hideMark/>
          </w:tcPr>
          <w:p w14:paraId="114B1C61"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SIZE</w:t>
            </w:r>
          </w:p>
        </w:tc>
        <w:tc>
          <w:tcPr>
            <w:tcW w:w="1540" w:type="dxa"/>
            <w:shd w:val="clear" w:color="auto" w:fill="auto"/>
            <w:noWrap/>
            <w:vAlign w:val="bottom"/>
            <w:hideMark/>
          </w:tcPr>
          <w:p w14:paraId="098C82A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-0.012</w:t>
            </w:r>
          </w:p>
        </w:tc>
        <w:tc>
          <w:tcPr>
            <w:tcW w:w="1720" w:type="dxa"/>
            <w:shd w:val="clear" w:color="auto" w:fill="auto"/>
            <w:noWrap/>
            <w:vAlign w:val="bottom"/>
            <w:hideMark/>
          </w:tcPr>
          <w:p w14:paraId="6E7C996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1720" w:type="dxa"/>
            <w:shd w:val="clear" w:color="auto" w:fill="auto"/>
            <w:noWrap/>
            <w:vAlign w:val="bottom"/>
            <w:hideMark/>
          </w:tcPr>
          <w:p w14:paraId="3D15FDB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-0.010</w:t>
            </w:r>
          </w:p>
        </w:tc>
        <w:tc>
          <w:tcPr>
            <w:tcW w:w="1400" w:type="dxa"/>
            <w:shd w:val="clear" w:color="auto" w:fill="auto"/>
            <w:noWrap/>
            <w:vAlign w:val="bottom"/>
            <w:hideMark/>
          </w:tcPr>
          <w:p w14:paraId="0FB3A56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595EC350" w14:textId="77777777" w:rsidTr="00D24997">
        <w:trPr>
          <w:trHeight w:val="300"/>
        </w:trPr>
        <w:tc>
          <w:tcPr>
            <w:tcW w:w="2140" w:type="dxa"/>
            <w:shd w:val="clear" w:color="auto" w:fill="auto"/>
            <w:noWrap/>
            <w:vAlign w:val="bottom"/>
            <w:hideMark/>
          </w:tcPr>
          <w:p w14:paraId="3D1E21F1"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540" w:type="dxa"/>
            <w:shd w:val="clear" w:color="auto" w:fill="auto"/>
            <w:noWrap/>
            <w:vAlign w:val="bottom"/>
            <w:hideMark/>
          </w:tcPr>
          <w:p w14:paraId="4808F7D6"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1B18AC0E"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1C8D4A5D"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736A8AE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534AB50A" w14:textId="77777777" w:rsidTr="00D24997">
        <w:trPr>
          <w:trHeight w:val="300"/>
        </w:trPr>
        <w:tc>
          <w:tcPr>
            <w:tcW w:w="2140" w:type="dxa"/>
            <w:shd w:val="clear" w:color="auto" w:fill="auto"/>
            <w:noWrap/>
            <w:vAlign w:val="bottom"/>
            <w:hideMark/>
          </w:tcPr>
          <w:p w14:paraId="2377AB5B"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ROA</w:t>
            </w:r>
          </w:p>
        </w:tc>
        <w:tc>
          <w:tcPr>
            <w:tcW w:w="1540" w:type="dxa"/>
            <w:shd w:val="clear" w:color="auto" w:fill="auto"/>
            <w:noWrap/>
            <w:vAlign w:val="bottom"/>
            <w:hideMark/>
          </w:tcPr>
          <w:p w14:paraId="40F58CF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-0.024</w:t>
            </w:r>
          </w:p>
        </w:tc>
        <w:tc>
          <w:tcPr>
            <w:tcW w:w="1720" w:type="dxa"/>
            <w:shd w:val="clear" w:color="auto" w:fill="auto"/>
            <w:noWrap/>
            <w:vAlign w:val="bottom"/>
            <w:hideMark/>
          </w:tcPr>
          <w:p w14:paraId="272E91F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0.006</w:t>
            </w:r>
          </w:p>
        </w:tc>
        <w:tc>
          <w:tcPr>
            <w:tcW w:w="1720" w:type="dxa"/>
            <w:shd w:val="clear" w:color="auto" w:fill="auto"/>
            <w:noWrap/>
            <w:vAlign w:val="bottom"/>
            <w:hideMark/>
          </w:tcPr>
          <w:p w14:paraId="40A2723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-0.022</w:t>
            </w:r>
          </w:p>
        </w:tc>
        <w:tc>
          <w:tcPr>
            <w:tcW w:w="1400" w:type="dxa"/>
            <w:shd w:val="clear" w:color="auto" w:fill="auto"/>
            <w:noWrap/>
            <w:vAlign w:val="bottom"/>
            <w:hideMark/>
          </w:tcPr>
          <w:p w14:paraId="33049EB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0.000</w:t>
            </w:r>
          </w:p>
        </w:tc>
      </w:tr>
      <w:tr w:rsidR="001D7850" w:rsidRPr="001D7850" w14:paraId="2C99FE5B" w14:textId="77777777" w:rsidTr="00D24997">
        <w:trPr>
          <w:trHeight w:val="300"/>
        </w:trPr>
        <w:tc>
          <w:tcPr>
            <w:tcW w:w="2140" w:type="dxa"/>
            <w:shd w:val="clear" w:color="auto" w:fill="auto"/>
            <w:noWrap/>
            <w:vAlign w:val="bottom"/>
            <w:hideMark/>
          </w:tcPr>
          <w:p w14:paraId="74102E8D"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540" w:type="dxa"/>
            <w:shd w:val="clear" w:color="auto" w:fill="auto"/>
            <w:noWrap/>
            <w:vAlign w:val="bottom"/>
            <w:hideMark/>
          </w:tcPr>
          <w:p w14:paraId="2BD6C2F9"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690285B9"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20D0FE0C"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0CAEE52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13EBCBE5" w14:textId="77777777" w:rsidTr="00D24997">
        <w:trPr>
          <w:trHeight w:val="300"/>
        </w:trPr>
        <w:tc>
          <w:tcPr>
            <w:tcW w:w="2140" w:type="dxa"/>
            <w:shd w:val="clear" w:color="auto" w:fill="auto"/>
            <w:noWrap/>
            <w:vAlign w:val="bottom"/>
            <w:hideMark/>
          </w:tcPr>
          <w:p w14:paraId="2ABFC632"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LOG_CYCLE</w:t>
            </w:r>
          </w:p>
        </w:tc>
        <w:tc>
          <w:tcPr>
            <w:tcW w:w="1540" w:type="dxa"/>
            <w:shd w:val="clear" w:color="auto" w:fill="auto"/>
            <w:noWrap/>
            <w:vAlign w:val="bottom"/>
            <w:hideMark/>
          </w:tcPr>
          <w:p w14:paraId="1A233D8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0.024</w:t>
            </w:r>
          </w:p>
        </w:tc>
        <w:tc>
          <w:tcPr>
            <w:tcW w:w="1720" w:type="dxa"/>
            <w:shd w:val="clear" w:color="auto" w:fill="auto"/>
            <w:noWrap/>
            <w:vAlign w:val="bottom"/>
            <w:hideMark/>
          </w:tcPr>
          <w:p w14:paraId="54FC94A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1720" w:type="dxa"/>
            <w:shd w:val="clear" w:color="auto" w:fill="auto"/>
            <w:noWrap/>
            <w:vAlign w:val="bottom"/>
            <w:hideMark/>
          </w:tcPr>
          <w:p w14:paraId="78DF830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0.016</w:t>
            </w:r>
          </w:p>
        </w:tc>
        <w:tc>
          <w:tcPr>
            <w:tcW w:w="1400" w:type="dxa"/>
            <w:shd w:val="clear" w:color="auto" w:fill="auto"/>
            <w:noWrap/>
            <w:vAlign w:val="bottom"/>
            <w:hideMark/>
          </w:tcPr>
          <w:p w14:paraId="31B1FAB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05934A95" w14:textId="77777777" w:rsidTr="00D24997">
        <w:trPr>
          <w:trHeight w:val="300"/>
        </w:trPr>
        <w:tc>
          <w:tcPr>
            <w:tcW w:w="2140" w:type="dxa"/>
            <w:shd w:val="clear" w:color="auto" w:fill="auto"/>
            <w:noWrap/>
            <w:vAlign w:val="bottom"/>
            <w:hideMark/>
          </w:tcPr>
          <w:p w14:paraId="57F9D75F"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Adj. R</w:t>
            </w:r>
            <w:r w:rsidRPr="001D7850">
              <w:rPr>
                <w:rFonts w:eastAsia="Times New Roman"/>
                <w:b/>
                <w:bCs/>
                <w:color w:val="000000"/>
                <w:sz w:val="22"/>
                <w:szCs w:val="22"/>
                <w:vertAlign w:val="superscript"/>
              </w:rPr>
              <w:t>2</w:t>
            </w:r>
          </w:p>
        </w:tc>
        <w:tc>
          <w:tcPr>
            <w:tcW w:w="1540" w:type="dxa"/>
            <w:shd w:val="clear" w:color="auto" w:fill="auto"/>
            <w:noWrap/>
            <w:vAlign w:val="bottom"/>
            <w:hideMark/>
          </w:tcPr>
          <w:p w14:paraId="26C846C8" w14:textId="77777777" w:rsidR="001D7850" w:rsidRPr="001D7850" w:rsidRDefault="001D7850" w:rsidP="001D7850">
            <w:pPr>
              <w:rPr>
                <w:rFonts w:eastAsia="Times New Roman"/>
                <w:color w:val="000000"/>
              </w:rPr>
            </w:pPr>
            <w:r w:rsidRPr="001D7850">
              <w:rPr>
                <w:rFonts w:eastAsia="Times New Roman"/>
                <w:color w:val="000000"/>
                <w:sz w:val="22"/>
                <w:szCs w:val="22"/>
              </w:rPr>
              <w:t>22.23%</w:t>
            </w:r>
          </w:p>
        </w:tc>
        <w:tc>
          <w:tcPr>
            <w:tcW w:w="1720" w:type="dxa"/>
            <w:shd w:val="clear" w:color="auto" w:fill="auto"/>
            <w:noWrap/>
            <w:vAlign w:val="bottom"/>
            <w:hideMark/>
          </w:tcPr>
          <w:p w14:paraId="6C503661" w14:textId="77777777" w:rsidR="001D7850" w:rsidRPr="001D7850" w:rsidRDefault="001D7850" w:rsidP="001D7850">
            <w:pPr>
              <w:jc w:val="center"/>
              <w:rPr>
                <w:rFonts w:eastAsia="Times New Roman"/>
                <w:b/>
                <w:bCs/>
                <w:color w:val="000000"/>
              </w:rPr>
            </w:pPr>
          </w:p>
        </w:tc>
        <w:tc>
          <w:tcPr>
            <w:tcW w:w="1720" w:type="dxa"/>
            <w:shd w:val="clear" w:color="auto" w:fill="auto"/>
            <w:noWrap/>
            <w:vAlign w:val="bottom"/>
            <w:hideMark/>
          </w:tcPr>
          <w:p w14:paraId="5C430B44" w14:textId="77777777" w:rsidR="001D7850" w:rsidRPr="001D7850" w:rsidRDefault="001D7850" w:rsidP="001D7850">
            <w:pPr>
              <w:rPr>
                <w:rFonts w:eastAsia="Times New Roman"/>
                <w:color w:val="000000"/>
              </w:rPr>
            </w:pPr>
            <w:r w:rsidRPr="001D7850">
              <w:rPr>
                <w:rFonts w:eastAsia="Times New Roman"/>
                <w:color w:val="000000"/>
                <w:sz w:val="22"/>
                <w:szCs w:val="22"/>
              </w:rPr>
              <w:t>24.92%</w:t>
            </w:r>
          </w:p>
        </w:tc>
        <w:tc>
          <w:tcPr>
            <w:tcW w:w="1400" w:type="dxa"/>
            <w:shd w:val="clear" w:color="auto" w:fill="auto"/>
            <w:noWrap/>
            <w:vAlign w:val="bottom"/>
            <w:hideMark/>
          </w:tcPr>
          <w:p w14:paraId="13141C6D"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r>
      <w:tr w:rsidR="001D7850" w:rsidRPr="001D7850" w14:paraId="73BB7D51" w14:textId="77777777" w:rsidTr="00D24997">
        <w:trPr>
          <w:trHeight w:val="300"/>
        </w:trPr>
        <w:tc>
          <w:tcPr>
            <w:tcW w:w="2140" w:type="dxa"/>
            <w:shd w:val="clear" w:color="auto" w:fill="auto"/>
            <w:noWrap/>
            <w:vAlign w:val="bottom"/>
            <w:hideMark/>
          </w:tcPr>
          <w:p w14:paraId="7EA0E674"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N</w:t>
            </w:r>
          </w:p>
        </w:tc>
        <w:tc>
          <w:tcPr>
            <w:tcW w:w="1540" w:type="dxa"/>
            <w:shd w:val="clear" w:color="auto" w:fill="auto"/>
            <w:noWrap/>
            <w:vAlign w:val="bottom"/>
            <w:hideMark/>
          </w:tcPr>
          <w:p w14:paraId="7DB5F669" w14:textId="77777777" w:rsidR="001D7850" w:rsidRPr="001D7850" w:rsidRDefault="001D7850" w:rsidP="001D7850">
            <w:pPr>
              <w:rPr>
                <w:rFonts w:eastAsia="Times New Roman"/>
                <w:color w:val="000000"/>
              </w:rPr>
            </w:pPr>
            <w:r w:rsidRPr="001D7850">
              <w:rPr>
                <w:rFonts w:eastAsia="Times New Roman"/>
                <w:color w:val="000000"/>
                <w:sz w:val="22"/>
                <w:szCs w:val="22"/>
              </w:rPr>
              <w:t>1321</w:t>
            </w:r>
          </w:p>
        </w:tc>
        <w:tc>
          <w:tcPr>
            <w:tcW w:w="1720" w:type="dxa"/>
            <w:shd w:val="clear" w:color="auto" w:fill="auto"/>
            <w:noWrap/>
            <w:vAlign w:val="bottom"/>
            <w:hideMark/>
          </w:tcPr>
          <w:p w14:paraId="48BB072A"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 </w:t>
            </w:r>
          </w:p>
        </w:tc>
        <w:tc>
          <w:tcPr>
            <w:tcW w:w="1720" w:type="dxa"/>
            <w:shd w:val="clear" w:color="auto" w:fill="auto"/>
            <w:noWrap/>
            <w:vAlign w:val="bottom"/>
            <w:hideMark/>
          </w:tcPr>
          <w:p w14:paraId="4A0EBB30" w14:textId="77777777" w:rsidR="001D7850" w:rsidRPr="001D7850" w:rsidRDefault="001D7850" w:rsidP="001D7850">
            <w:pPr>
              <w:rPr>
                <w:rFonts w:eastAsia="Times New Roman"/>
                <w:color w:val="000000"/>
              </w:rPr>
            </w:pPr>
            <w:r w:rsidRPr="001D7850">
              <w:rPr>
                <w:rFonts w:eastAsia="Times New Roman"/>
                <w:color w:val="000000"/>
                <w:sz w:val="22"/>
                <w:szCs w:val="22"/>
              </w:rPr>
              <w:t>1320</w:t>
            </w:r>
          </w:p>
        </w:tc>
        <w:tc>
          <w:tcPr>
            <w:tcW w:w="1400" w:type="dxa"/>
            <w:shd w:val="clear" w:color="auto" w:fill="auto"/>
            <w:noWrap/>
            <w:vAlign w:val="bottom"/>
            <w:hideMark/>
          </w:tcPr>
          <w:p w14:paraId="322FED9D"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r>
    </w:tbl>
    <w:p w14:paraId="7AC39218" w14:textId="77777777" w:rsidR="001D7850" w:rsidRPr="001D7850" w:rsidRDefault="001D7850" w:rsidP="001D7850">
      <w:pPr>
        <w:rPr>
          <w:sz w:val="22"/>
          <w:szCs w:val="22"/>
        </w:rPr>
      </w:pPr>
      <w:r w:rsidRPr="001D7850">
        <w:rPr>
          <w:sz w:val="22"/>
          <w:szCs w:val="22"/>
        </w:rPr>
        <w:br/>
        <w:t xml:space="preserve">Table 5 </w:t>
      </w:r>
      <w:r w:rsidRPr="001D7850">
        <w:rPr>
          <w:rFonts w:hint="eastAsia"/>
          <w:sz w:val="22"/>
          <w:szCs w:val="22"/>
        </w:rPr>
        <w:t xml:space="preserve">provides the regression results </w:t>
      </w:r>
      <w:r w:rsidRPr="001D7850">
        <w:rPr>
          <w:sz w:val="22"/>
          <w:szCs w:val="22"/>
        </w:rPr>
        <w:t xml:space="preserve">of the following model: </w:t>
      </w:r>
    </w:p>
    <w:p w14:paraId="3BC8A4B8" w14:textId="77777777" w:rsidR="001D7850" w:rsidRPr="001D7850" w:rsidRDefault="00DB73EF" w:rsidP="001D7850">
      <w:pPr>
        <w:autoSpaceDE w:val="0"/>
        <w:autoSpaceDN w:val="0"/>
        <w:adjustRightInd w:val="0"/>
        <w:ind w:left="720"/>
        <w:rPr>
          <w:rFonts w:eastAsiaTheme="minorEastAsia"/>
          <w:lang w:eastAsia="zh-CN"/>
        </w:rPr>
      </w:pPr>
      <m:oMath>
        <m:sSub>
          <m:sSubPr>
            <m:ctrlPr>
              <w:rPr>
                <w:rFonts w:ascii="Cambria Math" w:hAnsi="Cambria Math"/>
                <w:i/>
              </w:rPr>
            </m:ctrlPr>
          </m:sSubPr>
          <m:e>
            <m:r>
              <w:rPr>
                <w:rFonts w:ascii="Cambria Math" w:hAnsi="Cambria Math"/>
              </w:rPr>
              <m:t>AQ</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POST2003</m:t>
            </m:r>
          </m:e>
          <m:sub>
            <m:r>
              <w:rPr>
                <w:rFonts w:ascii="Cambria Math" w:hAnsi="Cambria Math"/>
              </w:rPr>
              <m:t>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FIN46</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POST2003×FIN46</m:t>
                </m:r>
              </m:e>
              <m:sub>
                <m:r>
                  <w:rPr>
                    <w:rFonts w:ascii="Cambria Math" w:hAnsi="Cambria Math"/>
                  </w:rPr>
                  <m:t>t</m:t>
                </m:r>
              </m:sub>
            </m:sSub>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LEVERAGE</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sSub>
          <m:sSubPr>
            <m:ctrlPr>
              <w:rPr>
                <w:rFonts w:ascii="Cambria Math" w:hAnsi="Cambria Math"/>
                <w:i/>
              </w:rPr>
            </m:ctrlPr>
          </m:sSubPr>
          <m:e>
            <m:r>
              <w:rPr>
                <w:rFonts w:ascii="Cambria Math" w:hAnsi="Cambria Math"/>
              </w:rPr>
              <m:t>GROWTH</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6</m:t>
            </m:r>
          </m:sub>
        </m:sSub>
        <m:sSub>
          <m:sSubPr>
            <m:ctrlPr>
              <w:rPr>
                <w:rFonts w:ascii="Cambria Math" w:hAnsi="Cambria Math"/>
                <w:i/>
              </w:rPr>
            </m:ctrlPr>
          </m:sSubPr>
          <m:e>
            <m:r>
              <w:rPr>
                <w:rFonts w:ascii="Cambria Math" w:hAnsi="Cambria Math"/>
              </w:rPr>
              <m:t>SIZE</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7</m:t>
            </m:r>
            <m:r>
              <w:rPr>
                <w:rFonts w:ascii="Cambria Math" w:hAnsi="Cambria Math"/>
                <w:vanish/>
              </w:rPr>
              <m:t>6            IEs</m:t>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sub>
        </m:sSub>
        <m:sSub>
          <m:sSubPr>
            <m:ctrlPr>
              <w:rPr>
                <w:rFonts w:ascii="Cambria Math" w:hAnsi="Cambria Math"/>
                <w:i/>
              </w:rPr>
            </m:ctrlPr>
          </m:sSubPr>
          <m:e>
            <m:r>
              <w:rPr>
                <w:rFonts w:ascii="Cambria Math" w:hAnsi="Cambria Math"/>
              </w:rPr>
              <m:t>ROA</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8</m:t>
            </m:r>
          </m:sub>
        </m:sSub>
        <m:sSub>
          <m:sSubPr>
            <m:ctrlPr>
              <w:rPr>
                <w:rFonts w:ascii="Cambria Math" w:hAnsi="Cambria Math"/>
                <w:i/>
              </w:rPr>
            </m:ctrlPr>
          </m:sSubPr>
          <m:e>
            <m:r>
              <w:rPr>
                <w:rFonts w:ascii="Cambria Math" w:hAnsi="Cambria Math"/>
              </w:rPr>
              <m:t>OCF</m:t>
            </m:r>
          </m:e>
          <m:sub>
            <m:r>
              <w:rPr>
                <w:rFonts w:ascii="Cambria Math" w:hAnsi="Cambria Math"/>
              </w:rPr>
              <m:t>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9</m:t>
                </m:r>
              </m:sub>
            </m:sSub>
            <m:sSub>
              <m:sSubPr>
                <m:ctrlPr>
                  <w:rPr>
                    <w:rFonts w:ascii="Cambria Math" w:hAnsi="Cambria Math"/>
                    <w:i/>
                  </w:rPr>
                </m:ctrlPr>
              </m:sSubPr>
              <m:e>
                <m:r>
                  <w:rPr>
                    <w:rFonts w:ascii="Cambria Math" w:hAnsi="Cambria Math"/>
                  </w:rPr>
                  <m:t>OCF2</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10</m:t>
                </m:r>
              </m:sub>
            </m:sSub>
            <m:sSub>
              <m:sSubPr>
                <m:ctrlPr>
                  <w:rPr>
                    <w:rFonts w:ascii="Cambria Math" w:hAnsi="Cambria Math"/>
                    <w:i/>
                  </w:rPr>
                </m:ctrlPr>
              </m:sSubPr>
              <m:e>
                <m:r>
                  <w:rPr>
                    <w:rFonts w:ascii="Cambria Math" w:hAnsi="Cambria Math"/>
                  </w:rPr>
                  <m:t>LOG_CYCLE</m:t>
                </m:r>
              </m:e>
              <m:sub>
                <m:r>
                  <w:rPr>
                    <w:rFonts w:ascii="Cambria Math" w:hAnsi="Cambria Math"/>
                  </w:rPr>
                  <m:t>t</m:t>
                </m:r>
              </m:sub>
            </m:sSub>
            <m:r>
              <w:rPr>
                <w:rFonts w:ascii="Cambria Math" w:hAnsi="Cambria Math"/>
              </w:rPr>
              <m:t>+ε</m:t>
            </m:r>
          </m:e>
          <m:sub>
            <m:r>
              <w:rPr>
                <w:rFonts w:ascii="Cambria Math" w:hAnsi="Cambria Math"/>
              </w:rPr>
              <m:t>t</m:t>
            </m:r>
          </m:sub>
        </m:sSub>
      </m:oMath>
      <w:r w:rsidR="001D7850" w:rsidRPr="001D7850">
        <w:t xml:space="preserve">                                                                       (5)             </w:t>
      </w:r>
    </w:p>
    <w:p w14:paraId="1B640661" w14:textId="77777777" w:rsidR="001D7850" w:rsidRPr="001D7850" w:rsidRDefault="001D7850" w:rsidP="001D7850">
      <w:pPr>
        <w:autoSpaceDE w:val="0"/>
        <w:autoSpaceDN w:val="0"/>
        <w:adjustRightInd w:val="0"/>
        <w:ind w:left="720"/>
      </w:pPr>
      <w:r w:rsidRPr="001D7850">
        <w:t xml:space="preserve">                                                       </w:t>
      </w:r>
    </w:p>
    <w:p w14:paraId="6755816A" w14:textId="77777777" w:rsidR="001D7850" w:rsidRPr="001D7850" w:rsidRDefault="001D7850" w:rsidP="001D7850">
      <w:pPr>
        <w:rPr>
          <w:sz w:val="22"/>
          <w:szCs w:val="22"/>
        </w:rPr>
      </w:pPr>
      <w:r w:rsidRPr="001D7850">
        <w:rPr>
          <w:i/>
          <w:sz w:val="22"/>
          <w:szCs w:val="22"/>
        </w:rPr>
        <w:t>AQ</w:t>
      </w:r>
      <w:r w:rsidRPr="001D7850">
        <w:rPr>
          <w:sz w:val="22"/>
          <w:szCs w:val="22"/>
        </w:rPr>
        <w:t xml:space="preserve"> here are </w:t>
      </w:r>
      <w:r w:rsidRPr="001D7850">
        <w:rPr>
          <w:i/>
          <w:sz w:val="22"/>
          <w:szCs w:val="22"/>
        </w:rPr>
        <w:t>STD_DD</w:t>
      </w:r>
      <w:r w:rsidRPr="001D7850">
        <w:rPr>
          <w:sz w:val="22"/>
          <w:szCs w:val="22"/>
        </w:rPr>
        <w:t xml:space="preserve"> and </w:t>
      </w:r>
      <w:r w:rsidRPr="001D7850">
        <w:rPr>
          <w:i/>
          <w:sz w:val="22"/>
          <w:szCs w:val="22"/>
        </w:rPr>
        <w:t>STD_MDD</w:t>
      </w:r>
      <w:r w:rsidRPr="001D7850">
        <w:rPr>
          <w:sz w:val="22"/>
          <w:szCs w:val="22"/>
        </w:rPr>
        <w:t xml:space="preserve">. </w:t>
      </w:r>
      <w:r w:rsidRPr="001D7850">
        <w:rPr>
          <w:i/>
          <w:sz w:val="22"/>
          <w:szCs w:val="22"/>
        </w:rPr>
        <w:t>STD_DD</w:t>
      </w:r>
      <w:r w:rsidRPr="001D7850">
        <w:rPr>
          <w:sz w:val="22"/>
          <w:szCs w:val="22"/>
        </w:rPr>
        <w:t xml:space="preserve"> is the standard deviation of the estimation errors from DD 2002 model; </w:t>
      </w:r>
      <w:r w:rsidRPr="001D7850">
        <w:rPr>
          <w:i/>
          <w:sz w:val="22"/>
          <w:szCs w:val="22"/>
        </w:rPr>
        <w:t>STD_MDD</w:t>
      </w:r>
      <w:r w:rsidRPr="001D7850">
        <w:rPr>
          <w:sz w:val="22"/>
          <w:szCs w:val="22"/>
        </w:rPr>
        <w:t xml:space="preserve"> is the standard deviation of the estimation error from modified DD 2002 model; </w:t>
      </w:r>
      <w:r w:rsidRPr="001D7850">
        <w:rPr>
          <w:i/>
          <w:sz w:val="22"/>
          <w:szCs w:val="22"/>
        </w:rPr>
        <w:t>POST</w:t>
      </w:r>
      <w:r w:rsidRPr="001D7850">
        <w:rPr>
          <w:sz w:val="22"/>
          <w:szCs w:val="22"/>
        </w:rPr>
        <w:t xml:space="preserve"> is an indicator variable for testing years after 2003; </w:t>
      </w:r>
      <w:r w:rsidRPr="001D7850">
        <w:rPr>
          <w:i/>
          <w:sz w:val="22"/>
          <w:szCs w:val="22"/>
        </w:rPr>
        <w:t>FIN46</w:t>
      </w:r>
      <w:r w:rsidRPr="001D7850">
        <w:rPr>
          <w:sz w:val="22"/>
          <w:szCs w:val="22"/>
        </w:rPr>
        <w:t xml:space="preserve"> is an indicator variable for firms affected by FIN 46, that is, firms having VIEs subject to consolidation requirement. These firms chose either consolidated VIEs or keeping VIEs off the financial statement by restructuring or terminating VIEs; </w:t>
      </w:r>
      <w:r w:rsidRPr="001D7850">
        <w:rPr>
          <w:i/>
          <w:sz w:val="22"/>
          <w:szCs w:val="22"/>
        </w:rPr>
        <w:t xml:space="preserve">SIZE </w:t>
      </w:r>
      <w:r w:rsidRPr="001D7850">
        <w:rPr>
          <w:sz w:val="22"/>
          <w:szCs w:val="22"/>
        </w:rPr>
        <w:t xml:space="preserve">is </w:t>
      </w:r>
      <w:r w:rsidRPr="001D7850">
        <w:rPr>
          <w:sz w:val="22"/>
          <w:szCs w:val="22"/>
          <w:lang w:eastAsia="ko-KR"/>
        </w:rPr>
        <w:t>logarithm of lagged total assets</w:t>
      </w:r>
      <w:r w:rsidRPr="001D7850">
        <w:rPr>
          <w:sz w:val="22"/>
          <w:szCs w:val="22"/>
        </w:rPr>
        <w:t xml:space="preserve">; </w:t>
      </w:r>
      <w:r w:rsidRPr="001D7850">
        <w:rPr>
          <w:i/>
          <w:sz w:val="22"/>
          <w:szCs w:val="22"/>
        </w:rPr>
        <w:t>Leverage</w:t>
      </w:r>
      <w:r w:rsidRPr="001D7850">
        <w:rPr>
          <w:sz w:val="22"/>
          <w:szCs w:val="22"/>
        </w:rPr>
        <w:t xml:space="preserve">  is measured as total liability divided by total assets; </w:t>
      </w:r>
      <w:r w:rsidRPr="001D7850">
        <w:rPr>
          <w:i/>
          <w:sz w:val="22"/>
          <w:szCs w:val="22"/>
        </w:rPr>
        <w:t>SGROWTH</w:t>
      </w:r>
      <w:r w:rsidRPr="001D7850">
        <w:rPr>
          <w:sz w:val="22"/>
          <w:szCs w:val="22"/>
        </w:rPr>
        <w:t xml:space="preserve"> is measured as the change in sales divided by lagged total assets; </w:t>
      </w:r>
      <w:r w:rsidRPr="001D7850">
        <w:rPr>
          <w:i/>
          <w:sz w:val="22"/>
          <w:szCs w:val="22"/>
        </w:rPr>
        <w:t>ROA</w:t>
      </w:r>
      <w:r w:rsidRPr="001D7850">
        <w:rPr>
          <w:sz w:val="22"/>
          <w:szCs w:val="22"/>
        </w:rPr>
        <w:t xml:space="preserve"> is the income before extraordinary items divided by lagged total assets; </w:t>
      </w:r>
      <w:r w:rsidRPr="001D7850">
        <w:rPr>
          <w:i/>
          <w:sz w:val="22"/>
          <w:szCs w:val="22"/>
        </w:rPr>
        <w:t>LOG_CYCLE</w:t>
      </w:r>
      <w:r w:rsidRPr="001D7850">
        <w:rPr>
          <w:sz w:val="22"/>
          <w:szCs w:val="22"/>
        </w:rPr>
        <w:t xml:space="preserve"> is logarithm of operating cycle, which is measured as the sum of average days of accounts receivable and average days of inventory. All three groups of firms in </w:t>
      </w:r>
      <w:r w:rsidRPr="001D7850">
        <w:rPr>
          <w:sz w:val="22"/>
          <w:szCs w:val="22"/>
        </w:rPr>
        <w:lastRenderedPageBreak/>
        <w:t>the sample are used in estimating regressions, where the test sample consists of observations in Groups 1 and 2, and control sample with observations in Group 3.</w:t>
      </w:r>
    </w:p>
    <w:p w14:paraId="5652B8F7" w14:textId="77777777" w:rsidR="001D7850" w:rsidRDefault="001D7850" w:rsidP="001D7850">
      <w:pPr>
        <w:jc w:val="center"/>
        <w:rPr>
          <w:rFonts w:eastAsiaTheme="minorEastAsia"/>
          <w:b/>
          <w:lang w:eastAsia="zh-CN"/>
        </w:rPr>
      </w:pPr>
    </w:p>
    <w:p w14:paraId="3E8EC66E" w14:textId="77777777" w:rsidR="001D7850" w:rsidRDefault="001D7850" w:rsidP="001D7850">
      <w:pPr>
        <w:jc w:val="center"/>
        <w:rPr>
          <w:rFonts w:eastAsiaTheme="minorEastAsia"/>
          <w:b/>
          <w:lang w:eastAsia="zh-CN"/>
        </w:rPr>
      </w:pPr>
    </w:p>
    <w:p w14:paraId="065F369E" w14:textId="77777777" w:rsidR="001D7850" w:rsidRPr="001D7850" w:rsidRDefault="001D7850" w:rsidP="001D7850">
      <w:pPr>
        <w:jc w:val="center"/>
        <w:rPr>
          <w:b/>
        </w:rPr>
      </w:pPr>
      <w:r w:rsidRPr="001D7850">
        <w:rPr>
          <w:b/>
        </w:rPr>
        <w:t xml:space="preserve">TABLE 6: Regression of Absolute Value of </w:t>
      </w:r>
    </w:p>
    <w:p w14:paraId="0DBEF7E9" w14:textId="77777777" w:rsidR="001D7850" w:rsidRPr="001D7850" w:rsidRDefault="001D7850" w:rsidP="001D7850">
      <w:pPr>
        <w:jc w:val="center"/>
        <w:rPr>
          <w:b/>
        </w:rPr>
      </w:pPr>
      <w:r w:rsidRPr="001D7850">
        <w:rPr>
          <w:b/>
        </w:rPr>
        <w:t>Performance-Matched Abnormal Accruals (H2)</w:t>
      </w:r>
    </w:p>
    <w:p w14:paraId="72395512" w14:textId="77777777" w:rsidR="001D7850" w:rsidRPr="001D7850" w:rsidRDefault="001D7850" w:rsidP="001D7850">
      <w:pPr>
        <w:jc w:val="center"/>
        <w:rPr>
          <w:rFonts w:eastAsiaTheme="minorEastAsia"/>
          <w:b/>
          <w:sz w:val="22"/>
          <w:szCs w:val="22"/>
          <w:lang w:eastAsia="zh-CN"/>
        </w:rPr>
      </w:pPr>
    </w:p>
    <w:tbl>
      <w:tblPr>
        <w:tblW w:w="5000" w:type="pct"/>
        <w:tblBorders>
          <w:top w:val="single" w:sz="4" w:space="0" w:color="auto"/>
          <w:bottom w:val="single" w:sz="4" w:space="0" w:color="auto"/>
        </w:tblBorders>
        <w:tblLook w:val="04A0" w:firstRow="1" w:lastRow="0" w:firstColumn="1" w:lastColumn="0" w:noHBand="0" w:noVBand="1"/>
      </w:tblPr>
      <w:tblGrid>
        <w:gridCol w:w="2756"/>
        <w:gridCol w:w="1502"/>
        <w:gridCol w:w="1635"/>
        <w:gridCol w:w="1635"/>
        <w:gridCol w:w="1328"/>
      </w:tblGrid>
      <w:tr w:rsidR="001D7850" w:rsidRPr="001D7850" w14:paraId="769063EE" w14:textId="77777777" w:rsidTr="00D24997">
        <w:trPr>
          <w:trHeight w:val="300"/>
        </w:trPr>
        <w:tc>
          <w:tcPr>
            <w:tcW w:w="1556" w:type="pct"/>
            <w:shd w:val="clear" w:color="auto" w:fill="auto"/>
            <w:noWrap/>
            <w:vAlign w:val="bottom"/>
            <w:hideMark/>
          </w:tcPr>
          <w:p w14:paraId="1C8192EB"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 </w:t>
            </w:r>
          </w:p>
        </w:tc>
        <w:tc>
          <w:tcPr>
            <w:tcW w:w="848" w:type="pct"/>
            <w:shd w:val="clear" w:color="auto" w:fill="auto"/>
            <w:noWrap/>
            <w:vAlign w:val="bottom"/>
            <w:hideMark/>
          </w:tcPr>
          <w:p w14:paraId="31EE131E"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923" w:type="pct"/>
            <w:shd w:val="clear" w:color="auto" w:fill="auto"/>
            <w:noWrap/>
            <w:vAlign w:val="bottom"/>
            <w:hideMark/>
          </w:tcPr>
          <w:p w14:paraId="15604642"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923" w:type="pct"/>
            <w:shd w:val="clear" w:color="auto" w:fill="auto"/>
            <w:noWrap/>
            <w:vAlign w:val="bottom"/>
            <w:hideMark/>
          </w:tcPr>
          <w:p w14:paraId="29741C15"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750" w:type="pct"/>
            <w:shd w:val="clear" w:color="auto" w:fill="auto"/>
            <w:noWrap/>
            <w:vAlign w:val="bottom"/>
            <w:hideMark/>
          </w:tcPr>
          <w:p w14:paraId="66661DC1"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50E15300" w14:textId="77777777" w:rsidTr="00D24997">
        <w:trPr>
          <w:trHeight w:val="300"/>
        </w:trPr>
        <w:tc>
          <w:tcPr>
            <w:tcW w:w="1556" w:type="pct"/>
            <w:shd w:val="clear" w:color="auto" w:fill="auto"/>
            <w:noWrap/>
            <w:vAlign w:val="bottom"/>
            <w:hideMark/>
          </w:tcPr>
          <w:p w14:paraId="1C56941B"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1771" w:type="pct"/>
            <w:gridSpan w:val="2"/>
            <w:shd w:val="clear" w:color="auto" w:fill="auto"/>
            <w:noWrap/>
            <w:vAlign w:val="bottom"/>
            <w:hideMark/>
          </w:tcPr>
          <w:p w14:paraId="407C7FFD" w14:textId="77777777" w:rsidR="001D7850" w:rsidRPr="001D7850" w:rsidRDefault="001D7850" w:rsidP="001D7850">
            <w:pPr>
              <w:jc w:val="center"/>
              <w:rPr>
                <w:rFonts w:eastAsia="Times New Roman"/>
                <w:b/>
                <w:bCs/>
                <w:i/>
                <w:iCs/>
                <w:color w:val="000000"/>
                <w:u w:val="single"/>
              </w:rPr>
            </w:pPr>
            <w:r w:rsidRPr="001D7850">
              <w:rPr>
                <w:rFonts w:eastAsia="Times New Roman"/>
                <w:b/>
                <w:bCs/>
                <w:i/>
                <w:iCs/>
                <w:color w:val="000000"/>
                <w:sz w:val="22"/>
                <w:szCs w:val="22"/>
                <w:u w:val="single"/>
              </w:rPr>
              <w:t>ABS_PMAA</w:t>
            </w:r>
          </w:p>
        </w:tc>
        <w:tc>
          <w:tcPr>
            <w:tcW w:w="1673" w:type="pct"/>
            <w:gridSpan w:val="2"/>
            <w:shd w:val="clear" w:color="auto" w:fill="auto"/>
            <w:noWrap/>
            <w:vAlign w:val="bottom"/>
            <w:hideMark/>
          </w:tcPr>
          <w:p w14:paraId="0346DEE3" w14:textId="77777777" w:rsidR="001D7850" w:rsidRPr="001D7850" w:rsidRDefault="001D7850" w:rsidP="001D7850">
            <w:pPr>
              <w:jc w:val="center"/>
              <w:rPr>
                <w:rFonts w:eastAsia="Times New Roman"/>
                <w:b/>
                <w:bCs/>
                <w:i/>
                <w:iCs/>
                <w:color w:val="000000"/>
                <w:u w:val="single"/>
              </w:rPr>
            </w:pPr>
            <w:r w:rsidRPr="001D7850">
              <w:rPr>
                <w:rFonts w:eastAsia="Times New Roman"/>
                <w:b/>
                <w:bCs/>
                <w:i/>
                <w:iCs/>
                <w:color w:val="000000"/>
                <w:sz w:val="22"/>
                <w:szCs w:val="22"/>
                <w:u w:val="single"/>
              </w:rPr>
              <w:t>ABS_PMAWCA</w:t>
            </w:r>
          </w:p>
        </w:tc>
      </w:tr>
      <w:tr w:rsidR="001D7850" w:rsidRPr="001D7850" w14:paraId="500354EB" w14:textId="77777777" w:rsidTr="00D24997">
        <w:trPr>
          <w:trHeight w:val="300"/>
        </w:trPr>
        <w:tc>
          <w:tcPr>
            <w:tcW w:w="1556" w:type="pct"/>
            <w:shd w:val="clear" w:color="auto" w:fill="auto"/>
            <w:noWrap/>
            <w:vAlign w:val="bottom"/>
            <w:hideMark/>
          </w:tcPr>
          <w:p w14:paraId="6F3A0B1B" w14:textId="77777777" w:rsidR="001D7850" w:rsidRPr="001D7850" w:rsidRDefault="001D7850" w:rsidP="001D7850">
            <w:pPr>
              <w:rPr>
                <w:rFonts w:eastAsia="Times New Roman"/>
                <w:b/>
                <w:bCs/>
                <w:color w:val="000000"/>
                <w:u w:val="single"/>
              </w:rPr>
            </w:pPr>
            <w:r w:rsidRPr="001D7850">
              <w:rPr>
                <w:rFonts w:eastAsia="Times New Roman"/>
                <w:b/>
                <w:bCs/>
                <w:color w:val="000000"/>
                <w:sz w:val="22"/>
                <w:szCs w:val="22"/>
                <w:u w:val="single"/>
              </w:rPr>
              <w:t>Variable</w:t>
            </w:r>
          </w:p>
        </w:tc>
        <w:tc>
          <w:tcPr>
            <w:tcW w:w="848" w:type="pct"/>
            <w:shd w:val="clear" w:color="auto" w:fill="auto"/>
            <w:noWrap/>
            <w:vAlign w:val="bottom"/>
            <w:hideMark/>
          </w:tcPr>
          <w:p w14:paraId="20C8EF11"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Coefficient</w:t>
            </w:r>
          </w:p>
        </w:tc>
        <w:tc>
          <w:tcPr>
            <w:tcW w:w="923" w:type="pct"/>
            <w:shd w:val="clear" w:color="auto" w:fill="auto"/>
            <w:noWrap/>
            <w:vAlign w:val="bottom"/>
            <w:hideMark/>
          </w:tcPr>
          <w:p w14:paraId="57881426"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p-value</w:t>
            </w:r>
          </w:p>
        </w:tc>
        <w:tc>
          <w:tcPr>
            <w:tcW w:w="923" w:type="pct"/>
            <w:shd w:val="clear" w:color="auto" w:fill="auto"/>
            <w:noWrap/>
            <w:vAlign w:val="bottom"/>
            <w:hideMark/>
          </w:tcPr>
          <w:p w14:paraId="1A79DFC2"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Coefficient</w:t>
            </w:r>
          </w:p>
        </w:tc>
        <w:tc>
          <w:tcPr>
            <w:tcW w:w="750" w:type="pct"/>
            <w:shd w:val="clear" w:color="auto" w:fill="auto"/>
            <w:noWrap/>
            <w:vAlign w:val="bottom"/>
            <w:hideMark/>
          </w:tcPr>
          <w:p w14:paraId="5089C2CF"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p-value</w:t>
            </w:r>
          </w:p>
        </w:tc>
      </w:tr>
      <w:tr w:rsidR="001D7850" w:rsidRPr="001D7850" w14:paraId="7D3B91CC" w14:textId="77777777" w:rsidTr="00D24997">
        <w:trPr>
          <w:trHeight w:val="300"/>
        </w:trPr>
        <w:tc>
          <w:tcPr>
            <w:tcW w:w="1556" w:type="pct"/>
            <w:shd w:val="clear" w:color="auto" w:fill="auto"/>
            <w:noWrap/>
            <w:vAlign w:val="bottom"/>
            <w:hideMark/>
          </w:tcPr>
          <w:p w14:paraId="2ADD8D6B"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Intercept</w:t>
            </w:r>
          </w:p>
        </w:tc>
        <w:tc>
          <w:tcPr>
            <w:tcW w:w="848" w:type="pct"/>
            <w:shd w:val="clear" w:color="auto" w:fill="auto"/>
            <w:noWrap/>
            <w:vAlign w:val="bottom"/>
            <w:hideMark/>
          </w:tcPr>
          <w:p w14:paraId="108717B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0.072</w:t>
            </w:r>
          </w:p>
        </w:tc>
        <w:tc>
          <w:tcPr>
            <w:tcW w:w="923" w:type="pct"/>
            <w:shd w:val="clear" w:color="auto" w:fill="auto"/>
            <w:noWrap/>
            <w:vAlign w:val="bottom"/>
            <w:hideMark/>
          </w:tcPr>
          <w:p w14:paraId="29A68DA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923" w:type="pct"/>
            <w:shd w:val="clear" w:color="auto" w:fill="auto"/>
            <w:noWrap/>
            <w:vAlign w:val="bottom"/>
            <w:hideMark/>
          </w:tcPr>
          <w:p w14:paraId="7594C09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0.059</w:t>
            </w:r>
          </w:p>
        </w:tc>
        <w:tc>
          <w:tcPr>
            <w:tcW w:w="750" w:type="pct"/>
            <w:shd w:val="clear" w:color="auto" w:fill="auto"/>
            <w:noWrap/>
            <w:vAlign w:val="bottom"/>
            <w:hideMark/>
          </w:tcPr>
          <w:p w14:paraId="66AC5B6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4DB32625" w14:textId="77777777" w:rsidTr="00D24997">
        <w:trPr>
          <w:trHeight w:val="300"/>
        </w:trPr>
        <w:tc>
          <w:tcPr>
            <w:tcW w:w="1556" w:type="pct"/>
            <w:shd w:val="clear" w:color="auto" w:fill="auto"/>
            <w:noWrap/>
            <w:vAlign w:val="bottom"/>
            <w:hideMark/>
          </w:tcPr>
          <w:p w14:paraId="71554A53"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c>
          <w:tcPr>
            <w:tcW w:w="848" w:type="pct"/>
            <w:shd w:val="clear" w:color="auto" w:fill="auto"/>
            <w:noWrap/>
            <w:vAlign w:val="bottom"/>
            <w:hideMark/>
          </w:tcPr>
          <w:p w14:paraId="70113EDF"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60A5E06E"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569FB9B2" w14:textId="77777777" w:rsidR="001D7850" w:rsidRPr="001D7850" w:rsidRDefault="001D7850" w:rsidP="001D7850">
            <w:pPr>
              <w:jc w:val="center"/>
              <w:rPr>
                <w:rFonts w:eastAsia="Times New Roman"/>
                <w:color w:val="000000"/>
              </w:rPr>
            </w:pPr>
          </w:p>
        </w:tc>
        <w:tc>
          <w:tcPr>
            <w:tcW w:w="750" w:type="pct"/>
            <w:shd w:val="clear" w:color="auto" w:fill="auto"/>
            <w:noWrap/>
            <w:vAlign w:val="bottom"/>
            <w:hideMark/>
          </w:tcPr>
          <w:p w14:paraId="48A3C46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2751100B" w14:textId="77777777" w:rsidTr="00D24997">
        <w:trPr>
          <w:trHeight w:val="300"/>
        </w:trPr>
        <w:tc>
          <w:tcPr>
            <w:tcW w:w="1556" w:type="pct"/>
            <w:shd w:val="clear" w:color="auto" w:fill="auto"/>
            <w:noWrap/>
            <w:vAlign w:val="bottom"/>
            <w:hideMark/>
          </w:tcPr>
          <w:p w14:paraId="6CCB3B25"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POST</w:t>
            </w:r>
          </w:p>
        </w:tc>
        <w:tc>
          <w:tcPr>
            <w:tcW w:w="848" w:type="pct"/>
            <w:shd w:val="clear" w:color="auto" w:fill="auto"/>
            <w:noWrap/>
            <w:vAlign w:val="bottom"/>
            <w:hideMark/>
          </w:tcPr>
          <w:p w14:paraId="4BA8F54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-0.006</w:t>
            </w:r>
          </w:p>
        </w:tc>
        <w:tc>
          <w:tcPr>
            <w:tcW w:w="923" w:type="pct"/>
            <w:shd w:val="clear" w:color="auto" w:fill="auto"/>
            <w:noWrap/>
            <w:vAlign w:val="bottom"/>
            <w:hideMark/>
          </w:tcPr>
          <w:p w14:paraId="2BD5670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0.097</w:t>
            </w:r>
          </w:p>
        </w:tc>
        <w:tc>
          <w:tcPr>
            <w:tcW w:w="923" w:type="pct"/>
            <w:shd w:val="clear" w:color="auto" w:fill="auto"/>
            <w:noWrap/>
            <w:vAlign w:val="bottom"/>
            <w:hideMark/>
          </w:tcPr>
          <w:p w14:paraId="34DD412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-0.004</w:t>
            </w:r>
          </w:p>
        </w:tc>
        <w:tc>
          <w:tcPr>
            <w:tcW w:w="750" w:type="pct"/>
            <w:shd w:val="clear" w:color="auto" w:fill="auto"/>
            <w:noWrap/>
            <w:vAlign w:val="bottom"/>
            <w:hideMark/>
          </w:tcPr>
          <w:p w14:paraId="2719E41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0.187</w:t>
            </w:r>
          </w:p>
        </w:tc>
      </w:tr>
      <w:tr w:rsidR="001D7850" w:rsidRPr="001D7850" w14:paraId="33D81BF4" w14:textId="77777777" w:rsidTr="00D24997">
        <w:trPr>
          <w:trHeight w:val="300"/>
        </w:trPr>
        <w:tc>
          <w:tcPr>
            <w:tcW w:w="1556" w:type="pct"/>
            <w:shd w:val="clear" w:color="auto" w:fill="auto"/>
            <w:noWrap/>
            <w:vAlign w:val="bottom"/>
            <w:hideMark/>
          </w:tcPr>
          <w:p w14:paraId="6BE131DD"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848" w:type="pct"/>
            <w:shd w:val="clear" w:color="auto" w:fill="auto"/>
            <w:noWrap/>
            <w:vAlign w:val="bottom"/>
            <w:hideMark/>
          </w:tcPr>
          <w:p w14:paraId="3942CA25"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5251C5C8"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261D696B" w14:textId="77777777" w:rsidR="001D7850" w:rsidRPr="001D7850" w:rsidRDefault="001D7850" w:rsidP="001D7850">
            <w:pPr>
              <w:jc w:val="center"/>
              <w:rPr>
                <w:rFonts w:eastAsia="Times New Roman"/>
                <w:color w:val="000000"/>
              </w:rPr>
            </w:pPr>
          </w:p>
        </w:tc>
        <w:tc>
          <w:tcPr>
            <w:tcW w:w="750" w:type="pct"/>
            <w:shd w:val="clear" w:color="auto" w:fill="auto"/>
            <w:noWrap/>
            <w:vAlign w:val="bottom"/>
            <w:hideMark/>
          </w:tcPr>
          <w:p w14:paraId="5161E69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2F4B6953" w14:textId="77777777" w:rsidTr="00D24997">
        <w:trPr>
          <w:trHeight w:val="300"/>
        </w:trPr>
        <w:tc>
          <w:tcPr>
            <w:tcW w:w="1556" w:type="pct"/>
            <w:shd w:val="clear" w:color="auto" w:fill="auto"/>
            <w:noWrap/>
            <w:vAlign w:val="bottom"/>
            <w:hideMark/>
          </w:tcPr>
          <w:p w14:paraId="04B5251A"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FIN46_CON</w:t>
            </w:r>
          </w:p>
        </w:tc>
        <w:tc>
          <w:tcPr>
            <w:tcW w:w="848" w:type="pct"/>
            <w:shd w:val="clear" w:color="auto" w:fill="auto"/>
            <w:noWrap/>
            <w:vAlign w:val="bottom"/>
            <w:hideMark/>
          </w:tcPr>
          <w:p w14:paraId="345D188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-0.001</w:t>
            </w:r>
          </w:p>
        </w:tc>
        <w:tc>
          <w:tcPr>
            <w:tcW w:w="923" w:type="pct"/>
            <w:shd w:val="clear" w:color="auto" w:fill="auto"/>
            <w:noWrap/>
            <w:vAlign w:val="bottom"/>
            <w:hideMark/>
          </w:tcPr>
          <w:p w14:paraId="7282FB2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0.894</w:t>
            </w:r>
          </w:p>
        </w:tc>
        <w:tc>
          <w:tcPr>
            <w:tcW w:w="923" w:type="pct"/>
            <w:shd w:val="clear" w:color="auto" w:fill="auto"/>
            <w:noWrap/>
            <w:vAlign w:val="bottom"/>
            <w:hideMark/>
          </w:tcPr>
          <w:p w14:paraId="25EB3BD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-0.002</w:t>
            </w:r>
          </w:p>
        </w:tc>
        <w:tc>
          <w:tcPr>
            <w:tcW w:w="750" w:type="pct"/>
            <w:shd w:val="clear" w:color="auto" w:fill="auto"/>
            <w:noWrap/>
            <w:vAlign w:val="bottom"/>
            <w:hideMark/>
          </w:tcPr>
          <w:p w14:paraId="4C63E4C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0.699</w:t>
            </w:r>
          </w:p>
        </w:tc>
      </w:tr>
      <w:tr w:rsidR="001D7850" w:rsidRPr="001D7850" w14:paraId="1B742CE9" w14:textId="77777777" w:rsidTr="00D24997">
        <w:trPr>
          <w:trHeight w:val="300"/>
        </w:trPr>
        <w:tc>
          <w:tcPr>
            <w:tcW w:w="1556" w:type="pct"/>
            <w:shd w:val="clear" w:color="auto" w:fill="auto"/>
            <w:noWrap/>
            <w:vAlign w:val="bottom"/>
            <w:hideMark/>
          </w:tcPr>
          <w:p w14:paraId="7B146B3E"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848" w:type="pct"/>
            <w:shd w:val="clear" w:color="auto" w:fill="auto"/>
            <w:noWrap/>
            <w:vAlign w:val="bottom"/>
            <w:hideMark/>
          </w:tcPr>
          <w:p w14:paraId="59631E69"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4A9289C5"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72BC2C6C" w14:textId="77777777" w:rsidR="001D7850" w:rsidRPr="001D7850" w:rsidRDefault="001D7850" w:rsidP="001D7850">
            <w:pPr>
              <w:jc w:val="center"/>
              <w:rPr>
                <w:rFonts w:eastAsia="Times New Roman"/>
                <w:color w:val="000000"/>
              </w:rPr>
            </w:pPr>
          </w:p>
        </w:tc>
        <w:tc>
          <w:tcPr>
            <w:tcW w:w="750" w:type="pct"/>
            <w:shd w:val="clear" w:color="auto" w:fill="auto"/>
            <w:noWrap/>
            <w:vAlign w:val="bottom"/>
            <w:hideMark/>
          </w:tcPr>
          <w:p w14:paraId="38010D9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3F26365B" w14:textId="77777777" w:rsidTr="00D24997">
        <w:trPr>
          <w:trHeight w:val="300"/>
        </w:trPr>
        <w:tc>
          <w:tcPr>
            <w:tcW w:w="1556" w:type="pct"/>
            <w:shd w:val="clear" w:color="auto" w:fill="auto"/>
            <w:noWrap/>
            <w:vAlign w:val="bottom"/>
            <w:hideMark/>
          </w:tcPr>
          <w:p w14:paraId="52EB9732"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FIN46_OFF</w:t>
            </w:r>
          </w:p>
        </w:tc>
        <w:tc>
          <w:tcPr>
            <w:tcW w:w="848" w:type="pct"/>
            <w:shd w:val="clear" w:color="auto" w:fill="auto"/>
            <w:noWrap/>
            <w:vAlign w:val="bottom"/>
            <w:hideMark/>
          </w:tcPr>
          <w:p w14:paraId="33144DF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0.002</w:t>
            </w:r>
          </w:p>
        </w:tc>
        <w:tc>
          <w:tcPr>
            <w:tcW w:w="923" w:type="pct"/>
            <w:shd w:val="clear" w:color="auto" w:fill="auto"/>
            <w:noWrap/>
            <w:vAlign w:val="bottom"/>
            <w:hideMark/>
          </w:tcPr>
          <w:p w14:paraId="2D00507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0.781</w:t>
            </w:r>
          </w:p>
        </w:tc>
        <w:tc>
          <w:tcPr>
            <w:tcW w:w="923" w:type="pct"/>
            <w:shd w:val="clear" w:color="auto" w:fill="auto"/>
            <w:noWrap/>
            <w:vAlign w:val="bottom"/>
            <w:hideMark/>
          </w:tcPr>
          <w:p w14:paraId="001C3E4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-0.009</w:t>
            </w:r>
          </w:p>
        </w:tc>
        <w:tc>
          <w:tcPr>
            <w:tcW w:w="750" w:type="pct"/>
            <w:shd w:val="clear" w:color="auto" w:fill="auto"/>
            <w:noWrap/>
            <w:vAlign w:val="bottom"/>
            <w:hideMark/>
          </w:tcPr>
          <w:p w14:paraId="568ECB9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0.238</w:t>
            </w:r>
          </w:p>
        </w:tc>
      </w:tr>
      <w:tr w:rsidR="001D7850" w:rsidRPr="001D7850" w14:paraId="68D5817E" w14:textId="77777777" w:rsidTr="00D24997">
        <w:trPr>
          <w:trHeight w:val="300"/>
        </w:trPr>
        <w:tc>
          <w:tcPr>
            <w:tcW w:w="1556" w:type="pct"/>
            <w:shd w:val="clear" w:color="auto" w:fill="auto"/>
            <w:noWrap/>
            <w:vAlign w:val="bottom"/>
            <w:hideMark/>
          </w:tcPr>
          <w:p w14:paraId="38000DA3"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848" w:type="pct"/>
            <w:shd w:val="clear" w:color="auto" w:fill="auto"/>
            <w:noWrap/>
            <w:vAlign w:val="bottom"/>
            <w:hideMark/>
          </w:tcPr>
          <w:p w14:paraId="7517F21D"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32B042D0"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2EFFFE34" w14:textId="77777777" w:rsidR="001D7850" w:rsidRPr="001D7850" w:rsidRDefault="001D7850" w:rsidP="001D7850">
            <w:pPr>
              <w:jc w:val="center"/>
              <w:rPr>
                <w:rFonts w:eastAsia="Times New Roman"/>
                <w:color w:val="000000"/>
              </w:rPr>
            </w:pPr>
          </w:p>
        </w:tc>
        <w:tc>
          <w:tcPr>
            <w:tcW w:w="750" w:type="pct"/>
            <w:shd w:val="clear" w:color="auto" w:fill="auto"/>
            <w:noWrap/>
            <w:vAlign w:val="bottom"/>
            <w:hideMark/>
          </w:tcPr>
          <w:p w14:paraId="2DC7E62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3A89EF70" w14:textId="77777777" w:rsidTr="00D24997">
        <w:trPr>
          <w:trHeight w:val="300"/>
        </w:trPr>
        <w:tc>
          <w:tcPr>
            <w:tcW w:w="1556" w:type="pct"/>
            <w:shd w:val="clear" w:color="auto" w:fill="auto"/>
            <w:noWrap/>
            <w:vAlign w:val="bottom"/>
            <w:hideMark/>
          </w:tcPr>
          <w:p w14:paraId="61D5AD5E"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POST*FIN46_CON</w:t>
            </w:r>
          </w:p>
        </w:tc>
        <w:tc>
          <w:tcPr>
            <w:tcW w:w="848" w:type="pct"/>
            <w:shd w:val="clear" w:color="auto" w:fill="auto"/>
            <w:noWrap/>
            <w:vAlign w:val="bottom"/>
            <w:hideMark/>
          </w:tcPr>
          <w:p w14:paraId="5D68CCE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0.006</w:t>
            </w:r>
          </w:p>
        </w:tc>
        <w:tc>
          <w:tcPr>
            <w:tcW w:w="923" w:type="pct"/>
            <w:shd w:val="clear" w:color="auto" w:fill="auto"/>
            <w:noWrap/>
            <w:vAlign w:val="bottom"/>
            <w:hideMark/>
          </w:tcPr>
          <w:p w14:paraId="1888DCD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0.420</w:t>
            </w:r>
          </w:p>
        </w:tc>
        <w:tc>
          <w:tcPr>
            <w:tcW w:w="923" w:type="pct"/>
            <w:shd w:val="clear" w:color="auto" w:fill="auto"/>
            <w:noWrap/>
            <w:vAlign w:val="bottom"/>
            <w:hideMark/>
          </w:tcPr>
          <w:p w14:paraId="558DA6D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0.008</w:t>
            </w:r>
          </w:p>
        </w:tc>
        <w:tc>
          <w:tcPr>
            <w:tcW w:w="750" w:type="pct"/>
            <w:shd w:val="clear" w:color="auto" w:fill="auto"/>
            <w:noWrap/>
            <w:vAlign w:val="bottom"/>
            <w:hideMark/>
          </w:tcPr>
          <w:p w14:paraId="36461B1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0.309</w:t>
            </w:r>
          </w:p>
        </w:tc>
      </w:tr>
      <w:tr w:rsidR="001D7850" w:rsidRPr="001D7850" w14:paraId="4B0BF5ED" w14:textId="77777777" w:rsidTr="00D24997">
        <w:trPr>
          <w:trHeight w:val="300"/>
        </w:trPr>
        <w:tc>
          <w:tcPr>
            <w:tcW w:w="1556" w:type="pct"/>
            <w:shd w:val="clear" w:color="auto" w:fill="auto"/>
            <w:noWrap/>
            <w:vAlign w:val="bottom"/>
            <w:hideMark/>
          </w:tcPr>
          <w:p w14:paraId="58B36A5C"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848" w:type="pct"/>
            <w:shd w:val="clear" w:color="auto" w:fill="auto"/>
            <w:noWrap/>
            <w:vAlign w:val="bottom"/>
            <w:hideMark/>
          </w:tcPr>
          <w:p w14:paraId="760440FB"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1C3DDD2A"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0C5A5107" w14:textId="77777777" w:rsidR="001D7850" w:rsidRPr="001D7850" w:rsidRDefault="001D7850" w:rsidP="001D7850">
            <w:pPr>
              <w:jc w:val="center"/>
              <w:rPr>
                <w:rFonts w:eastAsia="Times New Roman"/>
                <w:color w:val="000000"/>
              </w:rPr>
            </w:pPr>
          </w:p>
        </w:tc>
        <w:tc>
          <w:tcPr>
            <w:tcW w:w="750" w:type="pct"/>
            <w:shd w:val="clear" w:color="auto" w:fill="auto"/>
            <w:noWrap/>
            <w:vAlign w:val="bottom"/>
            <w:hideMark/>
          </w:tcPr>
          <w:p w14:paraId="7FE338E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291A1393" w14:textId="77777777" w:rsidTr="00D24997">
        <w:trPr>
          <w:trHeight w:val="300"/>
        </w:trPr>
        <w:tc>
          <w:tcPr>
            <w:tcW w:w="1556" w:type="pct"/>
            <w:shd w:val="clear" w:color="auto" w:fill="auto"/>
            <w:noWrap/>
            <w:vAlign w:val="bottom"/>
            <w:hideMark/>
          </w:tcPr>
          <w:p w14:paraId="24E65B7E"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POST*FIN46_OFF</w:t>
            </w:r>
          </w:p>
        </w:tc>
        <w:tc>
          <w:tcPr>
            <w:tcW w:w="848" w:type="pct"/>
            <w:shd w:val="clear" w:color="auto" w:fill="auto"/>
            <w:noWrap/>
            <w:vAlign w:val="bottom"/>
            <w:hideMark/>
          </w:tcPr>
          <w:p w14:paraId="3450B4C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0.008</w:t>
            </w:r>
          </w:p>
        </w:tc>
        <w:tc>
          <w:tcPr>
            <w:tcW w:w="923" w:type="pct"/>
            <w:shd w:val="clear" w:color="auto" w:fill="auto"/>
            <w:noWrap/>
            <w:vAlign w:val="bottom"/>
            <w:hideMark/>
          </w:tcPr>
          <w:p w14:paraId="1735405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0.465</w:t>
            </w:r>
          </w:p>
        </w:tc>
        <w:tc>
          <w:tcPr>
            <w:tcW w:w="923" w:type="pct"/>
            <w:shd w:val="clear" w:color="auto" w:fill="auto"/>
            <w:noWrap/>
            <w:vAlign w:val="bottom"/>
            <w:hideMark/>
          </w:tcPr>
          <w:p w14:paraId="70F22CF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0.013</w:t>
            </w:r>
          </w:p>
        </w:tc>
        <w:tc>
          <w:tcPr>
            <w:tcW w:w="750" w:type="pct"/>
            <w:shd w:val="clear" w:color="auto" w:fill="auto"/>
            <w:noWrap/>
            <w:vAlign w:val="bottom"/>
            <w:hideMark/>
          </w:tcPr>
          <w:p w14:paraId="15B3ADA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0.191</w:t>
            </w:r>
          </w:p>
        </w:tc>
      </w:tr>
      <w:tr w:rsidR="001D7850" w:rsidRPr="001D7850" w14:paraId="7607FF98" w14:textId="77777777" w:rsidTr="00D24997">
        <w:trPr>
          <w:trHeight w:val="300"/>
        </w:trPr>
        <w:tc>
          <w:tcPr>
            <w:tcW w:w="1556" w:type="pct"/>
            <w:shd w:val="clear" w:color="auto" w:fill="auto"/>
            <w:noWrap/>
            <w:vAlign w:val="bottom"/>
            <w:hideMark/>
          </w:tcPr>
          <w:p w14:paraId="686DA672"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848" w:type="pct"/>
            <w:shd w:val="clear" w:color="auto" w:fill="auto"/>
            <w:noWrap/>
            <w:vAlign w:val="bottom"/>
            <w:hideMark/>
          </w:tcPr>
          <w:p w14:paraId="51975E85"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3711FEDE"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486B495D" w14:textId="77777777" w:rsidR="001D7850" w:rsidRPr="001D7850" w:rsidRDefault="001D7850" w:rsidP="001D7850">
            <w:pPr>
              <w:jc w:val="center"/>
              <w:rPr>
                <w:rFonts w:eastAsia="Times New Roman"/>
                <w:color w:val="000000"/>
              </w:rPr>
            </w:pPr>
          </w:p>
        </w:tc>
        <w:tc>
          <w:tcPr>
            <w:tcW w:w="750" w:type="pct"/>
            <w:shd w:val="clear" w:color="auto" w:fill="auto"/>
            <w:noWrap/>
            <w:vAlign w:val="bottom"/>
            <w:hideMark/>
          </w:tcPr>
          <w:p w14:paraId="56EA4FE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42BB0AD5" w14:textId="77777777" w:rsidTr="00D24997">
        <w:trPr>
          <w:trHeight w:val="300"/>
        </w:trPr>
        <w:tc>
          <w:tcPr>
            <w:tcW w:w="1556" w:type="pct"/>
            <w:shd w:val="clear" w:color="auto" w:fill="auto"/>
            <w:noWrap/>
            <w:vAlign w:val="bottom"/>
            <w:hideMark/>
          </w:tcPr>
          <w:p w14:paraId="2BE570A4"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Leverage</w:t>
            </w:r>
          </w:p>
        </w:tc>
        <w:tc>
          <w:tcPr>
            <w:tcW w:w="848" w:type="pct"/>
            <w:shd w:val="clear" w:color="auto" w:fill="auto"/>
            <w:noWrap/>
            <w:vAlign w:val="bottom"/>
            <w:hideMark/>
          </w:tcPr>
          <w:p w14:paraId="1C1F185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0.046</w:t>
            </w:r>
          </w:p>
        </w:tc>
        <w:tc>
          <w:tcPr>
            <w:tcW w:w="923" w:type="pct"/>
            <w:shd w:val="clear" w:color="auto" w:fill="auto"/>
            <w:noWrap/>
            <w:vAlign w:val="bottom"/>
            <w:hideMark/>
          </w:tcPr>
          <w:p w14:paraId="6FF4EC5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923" w:type="pct"/>
            <w:shd w:val="clear" w:color="auto" w:fill="auto"/>
            <w:noWrap/>
            <w:vAlign w:val="bottom"/>
            <w:hideMark/>
          </w:tcPr>
          <w:p w14:paraId="221B845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0.042</w:t>
            </w:r>
          </w:p>
        </w:tc>
        <w:tc>
          <w:tcPr>
            <w:tcW w:w="750" w:type="pct"/>
            <w:shd w:val="clear" w:color="auto" w:fill="auto"/>
            <w:noWrap/>
            <w:vAlign w:val="bottom"/>
            <w:hideMark/>
          </w:tcPr>
          <w:p w14:paraId="14B018F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4446F53B" w14:textId="77777777" w:rsidTr="00D24997">
        <w:trPr>
          <w:trHeight w:val="300"/>
        </w:trPr>
        <w:tc>
          <w:tcPr>
            <w:tcW w:w="1556" w:type="pct"/>
            <w:shd w:val="clear" w:color="auto" w:fill="auto"/>
            <w:noWrap/>
            <w:vAlign w:val="bottom"/>
            <w:hideMark/>
          </w:tcPr>
          <w:p w14:paraId="1C9B6952"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848" w:type="pct"/>
            <w:shd w:val="clear" w:color="auto" w:fill="auto"/>
            <w:noWrap/>
            <w:vAlign w:val="bottom"/>
            <w:hideMark/>
          </w:tcPr>
          <w:p w14:paraId="11241D66"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318884C8"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5D5AC55F" w14:textId="77777777" w:rsidR="001D7850" w:rsidRPr="001D7850" w:rsidRDefault="001D7850" w:rsidP="001D7850">
            <w:pPr>
              <w:jc w:val="center"/>
              <w:rPr>
                <w:rFonts w:eastAsia="Times New Roman"/>
                <w:color w:val="000000"/>
              </w:rPr>
            </w:pPr>
          </w:p>
        </w:tc>
        <w:tc>
          <w:tcPr>
            <w:tcW w:w="750" w:type="pct"/>
            <w:shd w:val="clear" w:color="auto" w:fill="auto"/>
            <w:noWrap/>
            <w:vAlign w:val="bottom"/>
            <w:hideMark/>
          </w:tcPr>
          <w:p w14:paraId="7E52A9B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36FDDB70" w14:textId="77777777" w:rsidTr="00D24997">
        <w:trPr>
          <w:trHeight w:val="300"/>
        </w:trPr>
        <w:tc>
          <w:tcPr>
            <w:tcW w:w="1556" w:type="pct"/>
            <w:shd w:val="clear" w:color="auto" w:fill="auto"/>
            <w:noWrap/>
            <w:vAlign w:val="bottom"/>
            <w:hideMark/>
          </w:tcPr>
          <w:p w14:paraId="713AA130"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SGROWTH</w:t>
            </w:r>
          </w:p>
        </w:tc>
        <w:tc>
          <w:tcPr>
            <w:tcW w:w="848" w:type="pct"/>
            <w:shd w:val="clear" w:color="auto" w:fill="auto"/>
            <w:noWrap/>
            <w:vAlign w:val="bottom"/>
            <w:hideMark/>
          </w:tcPr>
          <w:p w14:paraId="7146969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0.058</w:t>
            </w:r>
          </w:p>
        </w:tc>
        <w:tc>
          <w:tcPr>
            <w:tcW w:w="923" w:type="pct"/>
            <w:shd w:val="clear" w:color="auto" w:fill="auto"/>
            <w:noWrap/>
            <w:vAlign w:val="bottom"/>
            <w:hideMark/>
          </w:tcPr>
          <w:p w14:paraId="3C0BE4E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923" w:type="pct"/>
            <w:shd w:val="clear" w:color="auto" w:fill="auto"/>
            <w:noWrap/>
            <w:vAlign w:val="bottom"/>
            <w:hideMark/>
          </w:tcPr>
          <w:p w14:paraId="2F59B88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0.058</w:t>
            </w:r>
          </w:p>
        </w:tc>
        <w:tc>
          <w:tcPr>
            <w:tcW w:w="750" w:type="pct"/>
            <w:shd w:val="clear" w:color="auto" w:fill="auto"/>
            <w:noWrap/>
            <w:vAlign w:val="bottom"/>
            <w:hideMark/>
          </w:tcPr>
          <w:p w14:paraId="2009E75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10787BE2" w14:textId="77777777" w:rsidTr="00D24997">
        <w:trPr>
          <w:trHeight w:val="300"/>
        </w:trPr>
        <w:tc>
          <w:tcPr>
            <w:tcW w:w="1556" w:type="pct"/>
            <w:shd w:val="clear" w:color="auto" w:fill="auto"/>
            <w:noWrap/>
            <w:vAlign w:val="bottom"/>
            <w:hideMark/>
          </w:tcPr>
          <w:p w14:paraId="43D82CCE"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848" w:type="pct"/>
            <w:shd w:val="clear" w:color="auto" w:fill="auto"/>
            <w:noWrap/>
            <w:vAlign w:val="bottom"/>
            <w:hideMark/>
          </w:tcPr>
          <w:p w14:paraId="573BC1DC"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2A890BC3"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6694EE76" w14:textId="77777777" w:rsidR="001D7850" w:rsidRPr="001D7850" w:rsidRDefault="001D7850" w:rsidP="001D7850">
            <w:pPr>
              <w:jc w:val="center"/>
              <w:rPr>
                <w:rFonts w:eastAsia="Times New Roman"/>
                <w:color w:val="000000"/>
              </w:rPr>
            </w:pPr>
          </w:p>
        </w:tc>
        <w:tc>
          <w:tcPr>
            <w:tcW w:w="750" w:type="pct"/>
            <w:shd w:val="clear" w:color="auto" w:fill="auto"/>
            <w:noWrap/>
            <w:vAlign w:val="bottom"/>
            <w:hideMark/>
          </w:tcPr>
          <w:p w14:paraId="7A8D0EA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04A4C832" w14:textId="77777777" w:rsidTr="00D24997">
        <w:trPr>
          <w:trHeight w:val="300"/>
        </w:trPr>
        <w:tc>
          <w:tcPr>
            <w:tcW w:w="1556" w:type="pct"/>
            <w:shd w:val="clear" w:color="auto" w:fill="auto"/>
            <w:noWrap/>
            <w:vAlign w:val="bottom"/>
            <w:hideMark/>
          </w:tcPr>
          <w:p w14:paraId="793544C5"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ROA</w:t>
            </w:r>
          </w:p>
        </w:tc>
        <w:tc>
          <w:tcPr>
            <w:tcW w:w="848" w:type="pct"/>
            <w:shd w:val="clear" w:color="auto" w:fill="auto"/>
            <w:noWrap/>
            <w:vAlign w:val="bottom"/>
            <w:hideMark/>
          </w:tcPr>
          <w:p w14:paraId="0B9C383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-0.101</w:t>
            </w:r>
          </w:p>
        </w:tc>
        <w:tc>
          <w:tcPr>
            <w:tcW w:w="923" w:type="pct"/>
            <w:shd w:val="clear" w:color="auto" w:fill="auto"/>
            <w:noWrap/>
            <w:vAlign w:val="bottom"/>
            <w:hideMark/>
          </w:tcPr>
          <w:p w14:paraId="0324AF1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923" w:type="pct"/>
            <w:shd w:val="clear" w:color="auto" w:fill="auto"/>
            <w:noWrap/>
            <w:vAlign w:val="bottom"/>
            <w:hideMark/>
          </w:tcPr>
          <w:p w14:paraId="315E699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-0.094</w:t>
            </w:r>
          </w:p>
        </w:tc>
        <w:tc>
          <w:tcPr>
            <w:tcW w:w="750" w:type="pct"/>
            <w:shd w:val="clear" w:color="auto" w:fill="auto"/>
            <w:noWrap/>
            <w:vAlign w:val="bottom"/>
            <w:hideMark/>
          </w:tcPr>
          <w:p w14:paraId="0E0583F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34E8B6E1" w14:textId="77777777" w:rsidTr="00D24997">
        <w:trPr>
          <w:trHeight w:val="300"/>
        </w:trPr>
        <w:tc>
          <w:tcPr>
            <w:tcW w:w="1556" w:type="pct"/>
            <w:shd w:val="clear" w:color="auto" w:fill="auto"/>
            <w:noWrap/>
            <w:vAlign w:val="bottom"/>
            <w:hideMark/>
          </w:tcPr>
          <w:p w14:paraId="40A0C662"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848" w:type="pct"/>
            <w:shd w:val="clear" w:color="auto" w:fill="auto"/>
            <w:noWrap/>
            <w:vAlign w:val="bottom"/>
            <w:hideMark/>
          </w:tcPr>
          <w:p w14:paraId="72E77B7C"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357934BD"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05E917B2" w14:textId="77777777" w:rsidR="001D7850" w:rsidRPr="001D7850" w:rsidRDefault="001D7850" w:rsidP="001D7850">
            <w:pPr>
              <w:jc w:val="center"/>
              <w:rPr>
                <w:rFonts w:eastAsia="Times New Roman"/>
                <w:color w:val="000000"/>
              </w:rPr>
            </w:pPr>
          </w:p>
        </w:tc>
        <w:tc>
          <w:tcPr>
            <w:tcW w:w="750" w:type="pct"/>
            <w:shd w:val="clear" w:color="auto" w:fill="auto"/>
            <w:noWrap/>
            <w:vAlign w:val="bottom"/>
            <w:hideMark/>
          </w:tcPr>
          <w:p w14:paraId="5A3EC3C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2AE05184" w14:textId="77777777" w:rsidTr="00D24997">
        <w:trPr>
          <w:trHeight w:val="300"/>
        </w:trPr>
        <w:tc>
          <w:tcPr>
            <w:tcW w:w="1556" w:type="pct"/>
            <w:shd w:val="clear" w:color="auto" w:fill="auto"/>
            <w:noWrap/>
            <w:vAlign w:val="bottom"/>
            <w:hideMark/>
          </w:tcPr>
          <w:p w14:paraId="5EBCA190"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SIZE</w:t>
            </w:r>
          </w:p>
        </w:tc>
        <w:tc>
          <w:tcPr>
            <w:tcW w:w="848" w:type="pct"/>
            <w:shd w:val="clear" w:color="auto" w:fill="auto"/>
            <w:noWrap/>
            <w:vAlign w:val="bottom"/>
            <w:hideMark/>
          </w:tcPr>
          <w:p w14:paraId="058F0AA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-0.012</w:t>
            </w:r>
          </w:p>
        </w:tc>
        <w:tc>
          <w:tcPr>
            <w:tcW w:w="923" w:type="pct"/>
            <w:shd w:val="clear" w:color="auto" w:fill="auto"/>
            <w:noWrap/>
            <w:vAlign w:val="bottom"/>
            <w:hideMark/>
          </w:tcPr>
          <w:p w14:paraId="5B97528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923" w:type="pct"/>
            <w:shd w:val="clear" w:color="auto" w:fill="auto"/>
            <w:noWrap/>
            <w:vAlign w:val="bottom"/>
            <w:hideMark/>
          </w:tcPr>
          <w:p w14:paraId="5745B39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-0.012</w:t>
            </w:r>
          </w:p>
        </w:tc>
        <w:tc>
          <w:tcPr>
            <w:tcW w:w="750" w:type="pct"/>
            <w:shd w:val="clear" w:color="auto" w:fill="auto"/>
            <w:noWrap/>
            <w:vAlign w:val="bottom"/>
            <w:hideMark/>
          </w:tcPr>
          <w:p w14:paraId="2806E08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249C9210" w14:textId="77777777" w:rsidTr="00D24997">
        <w:trPr>
          <w:trHeight w:val="300"/>
        </w:trPr>
        <w:tc>
          <w:tcPr>
            <w:tcW w:w="1556" w:type="pct"/>
            <w:shd w:val="clear" w:color="auto" w:fill="auto"/>
            <w:noWrap/>
            <w:vAlign w:val="bottom"/>
            <w:hideMark/>
          </w:tcPr>
          <w:p w14:paraId="7AA410D0"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848" w:type="pct"/>
            <w:shd w:val="clear" w:color="auto" w:fill="auto"/>
            <w:noWrap/>
            <w:vAlign w:val="bottom"/>
            <w:hideMark/>
          </w:tcPr>
          <w:p w14:paraId="0325EFEE"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61723462"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755072E9" w14:textId="77777777" w:rsidR="001D7850" w:rsidRPr="001D7850" w:rsidRDefault="001D7850" w:rsidP="001D7850">
            <w:pPr>
              <w:jc w:val="center"/>
              <w:rPr>
                <w:rFonts w:eastAsia="Times New Roman"/>
                <w:color w:val="000000"/>
              </w:rPr>
            </w:pPr>
          </w:p>
        </w:tc>
        <w:tc>
          <w:tcPr>
            <w:tcW w:w="750" w:type="pct"/>
            <w:shd w:val="clear" w:color="auto" w:fill="auto"/>
            <w:noWrap/>
            <w:vAlign w:val="bottom"/>
            <w:hideMark/>
          </w:tcPr>
          <w:p w14:paraId="2A55474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39B3576F" w14:textId="77777777" w:rsidTr="00D24997">
        <w:trPr>
          <w:trHeight w:val="300"/>
        </w:trPr>
        <w:tc>
          <w:tcPr>
            <w:tcW w:w="1556" w:type="pct"/>
            <w:shd w:val="clear" w:color="auto" w:fill="auto"/>
            <w:noWrap/>
            <w:vAlign w:val="bottom"/>
            <w:hideMark/>
          </w:tcPr>
          <w:p w14:paraId="259C41C9"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OCF</w:t>
            </w:r>
          </w:p>
        </w:tc>
        <w:tc>
          <w:tcPr>
            <w:tcW w:w="848" w:type="pct"/>
            <w:shd w:val="clear" w:color="auto" w:fill="auto"/>
            <w:noWrap/>
            <w:vAlign w:val="bottom"/>
            <w:hideMark/>
          </w:tcPr>
          <w:p w14:paraId="76948AE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-0.063</w:t>
            </w:r>
          </w:p>
        </w:tc>
        <w:tc>
          <w:tcPr>
            <w:tcW w:w="923" w:type="pct"/>
            <w:shd w:val="clear" w:color="auto" w:fill="auto"/>
            <w:noWrap/>
            <w:vAlign w:val="bottom"/>
            <w:hideMark/>
          </w:tcPr>
          <w:p w14:paraId="3BA23D7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923" w:type="pct"/>
            <w:shd w:val="clear" w:color="auto" w:fill="auto"/>
            <w:noWrap/>
            <w:vAlign w:val="bottom"/>
            <w:hideMark/>
          </w:tcPr>
          <w:p w14:paraId="5A1D3E9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-0.063</w:t>
            </w:r>
          </w:p>
        </w:tc>
        <w:tc>
          <w:tcPr>
            <w:tcW w:w="750" w:type="pct"/>
            <w:shd w:val="clear" w:color="auto" w:fill="auto"/>
            <w:noWrap/>
            <w:vAlign w:val="bottom"/>
            <w:hideMark/>
          </w:tcPr>
          <w:p w14:paraId="2EF64B4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49B8A6F5" w14:textId="77777777" w:rsidTr="00D24997">
        <w:trPr>
          <w:trHeight w:val="300"/>
        </w:trPr>
        <w:tc>
          <w:tcPr>
            <w:tcW w:w="1556" w:type="pct"/>
            <w:shd w:val="clear" w:color="auto" w:fill="auto"/>
            <w:noWrap/>
            <w:vAlign w:val="bottom"/>
            <w:hideMark/>
          </w:tcPr>
          <w:p w14:paraId="302E1956"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848" w:type="pct"/>
            <w:shd w:val="clear" w:color="auto" w:fill="auto"/>
            <w:noWrap/>
            <w:vAlign w:val="bottom"/>
            <w:hideMark/>
          </w:tcPr>
          <w:p w14:paraId="738ED42D"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496EBDAE"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386F9574" w14:textId="77777777" w:rsidR="001D7850" w:rsidRPr="001D7850" w:rsidRDefault="001D7850" w:rsidP="001D7850">
            <w:pPr>
              <w:jc w:val="center"/>
              <w:rPr>
                <w:rFonts w:eastAsia="Times New Roman"/>
                <w:color w:val="000000"/>
              </w:rPr>
            </w:pPr>
          </w:p>
        </w:tc>
        <w:tc>
          <w:tcPr>
            <w:tcW w:w="750" w:type="pct"/>
            <w:shd w:val="clear" w:color="auto" w:fill="auto"/>
            <w:noWrap/>
            <w:vAlign w:val="bottom"/>
            <w:hideMark/>
          </w:tcPr>
          <w:p w14:paraId="2BC5436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0D70EC39" w14:textId="77777777" w:rsidTr="00D24997">
        <w:trPr>
          <w:trHeight w:val="300"/>
        </w:trPr>
        <w:tc>
          <w:tcPr>
            <w:tcW w:w="1556" w:type="pct"/>
            <w:shd w:val="clear" w:color="auto" w:fill="auto"/>
            <w:noWrap/>
            <w:vAlign w:val="bottom"/>
            <w:hideMark/>
          </w:tcPr>
          <w:p w14:paraId="4BE9D03B"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OCF2</w:t>
            </w:r>
          </w:p>
        </w:tc>
        <w:tc>
          <w:tcPr>
            <w:tcW w:w="848" w:type="pct"/>
            <w:shd w:val="clear" w:color="auto" w:fill="auto"/>
            <w:noWrap/>
            <w:vAlign w:val="bottom"/>
            <w:hideMark/>
          </w:tcPr>
          <w:p w14:paraId="63E64F5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0.010</w:t>
            </w:r>
          </w:p>
        </w:tc>
        <w:tc>
          <w:tcPr>
            <w:tcW w:w="923" w:type="pct"/>
            <w:shd w:val="clear" w:color="auto" w:fill="auto"/>
            <w:noWrap/>
            <w:vAlign w:val="bottom"/>
            <w:hideMark/>
          </w:tcPr>
          <w:p w14:paraId="157F53C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923" w:type="pct"/>
            <w:shd w:val="clear" w:color="auto" w:fill="auto"/>
            <w:noWrap/>
            <w:vAlign w:val="bottom"/>
            <w:hideMark/>
          </w:tcPr>
          <w:p w14:paraId="50BE3E4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0.013</w:t>
            </w:r>
          </w:p>
        </w:tc>
        <w:tc>
          <w:tcPr>
            <w:tcW w:w="750" w:type="pct"/>
            <w:shd w:val="clear" w:color="auto" w:fill="auto"/>
            <w:noWrap/>
            <w:vAlign w:val="bottom"/>
            <w:hideMark/>
          </w:tcPr>
          <w:p w14:paraId="2D68181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7B4EDFB3" w14:textId="77777777" w:rsidTr="00D24997">
        <w:trPr>
          <w:trHeight w:val="300"/>
        </w:trPr>
        <w:tc>
          <w:tcPr>
            <w:tcW w:w="1556" w:type="pct"/>
            <w:shd w:val="clear" w:color="auto" w:fill="auto"/>
            <w:noWrap/>
            <w:vAlign w:val="bottom"/>
            <w:hideMark/>
          </w:tcPr>
          <w:p w14:paraId="4022ED38"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848" w:type="pct"/>
            <w:shd w:val="clear" w:color="auto" w:fill="auto"/>
            <w:noWrap/>
            <w:vAlign w:val="bottom"/>
            <w:hideMark/>
          </w:tcPr>
          <w:p w14:paraId="16F3651F" w14:textId="77777777" w:rsidR="001D7850" w:rsidRPr="001D7850" w:rsidRDefault="001D7850" w:rsidP="001D7850">
            <w:pPr>
              <w:rPr>
                <w:rFonts w:ascii="Calibri" w:eastAsia="Times New Roman" w:hAnsi="Calibri"/>
                <w:color w:val="000000"/>
              </w:rPr>
            </w:pPr>
          </w:p>
        </w:tc>
        <w:tc>
          <w:tcPr>
            <w:tcW w:w="923" w:type="pct"/>
            <w:shd w:val="clear" w:color="auto" w:fill="auto"/>
            <w:noWrap/>
            <w:vAlign w:val="bottom"/>
            <w:hideMark/>
          </w:tcPr>
          <w:p w14:paraId="127B1FB2" w14:textId="77777777" w:rsidR="001D7850" w:rsidRPr="001D7850" w:rsidRDefault="001D7850" w:rsidP="001D7850">
            <w:pPr>
              <w:rPr>
                <w:rFonts w:ascii="Calibri" w:eastAsia="Times New Roman" w:hAnsi="Calibri"/>
                <w:color w:val="000000"/>
              </w:rPr>
            </w:pPr>
          </w:p>
        </w:tc>
        <w:tc>
          <w:tcPr>
            <w:tcW w:w="923" w:type="pct"/>
            <w:shd w:val="clear" w:color="auto" w:fill="auto"/>
            <w:noWrap/>
            <w:vAlign w:val="bottom"/>
            <w:hideMark/>
          </w:tcPr>
          <w:p w14:paraId="187BA371" w14:textId="77777777" w:rsidR="001D7850" w:rsidRPr="001D7850" w:rsidRDefault="001D7850" w:rsidP="001D7850">
            <w:pPr>
              <w:rPr>
                <w:rFonts w:ascii="Calibri" w:eastAsia="Times New Roman" w:hAnsi="Calibri"/>
                <w:color w:val="000000"/>
              </w:rPr>
            </w:pPr>
          </w:p>
        </w:tc>
        <w:tc>
          <w:tcPr>
            <w:tcW w:w="750" w:type="pct"/>
            <w:shd w:val="clear" w:color="auto" w:fill="auto"/>
            <w:noWrap/>
            <w:vAlign w:val="bottom"/>
            <w:hideMark/>
          </w:tcPr>
          <w:p w14:paraId="5A39ED3B"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1A6D3521" w14:textId="77777777" w:rsidTr="00D24997">
        <w:trPr>
          <w:trHeight w:val="300"/>
        </w:trPr>
        <w:tc>
          <w:tcPr>
            <w:tcW w:w="1556" w:type="pct"/>
            <w:shd w:val="clear" w:color="auto" w:fill="auto"/>
            <w:noWrap/>
            <w:vAlign w:val="bottom"/>
            <w:hideMark/>
          </w:tcPr>
          <w:p w14:paraId="1BE8CC1E"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LOG_CYCLE</w:t>
            </w:r>
          </w:p>
        </w:tc>
        <w:tc>
          <w:tcPr>
            <w:tcW w:w="848" w:type="pct"/>
            <w:shd w:val="clear" w:color="auto" w:fill="auto"/>
            <w:noWrap/>
            <w:vAlign w:val="bottom"/>
            <w:hideMark/>
          </w:tcPr>
          <w:p w14:paraId="4CEB589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0.014</w:t>
            </w:r>
          </w:p>
        </w:tc>
        <w:tc>
          <w:tcPr>
            <w:tcW w:w="923" w:type="pct"/>
            <w:shd w:val="clear" w:color="auto" w:fill="auto"/>
            <w:noWrap/>
            <w:vAlign w:val="bottom"/>
            <w:hideMark/>
          </w:tcPr>
          <w:p w14:paraId="7BB178F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923" w:type="pct"/>
            <w:shd w:val="clear" w:color="auto" w:fill="auto"/>
            <w:noWrap/>
            <w:vAlign w:val="bottom"/>
            <w:hideMark/>
          </w:tcPr>
          <w:p w14:paraId="627A376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0.014</w:t>
            </w:r>
          </w:p>
        </w:tc>
        <w:tc>
          <w:tcPr>
            <w:tcW w:w="750" w:type="pct"/>
            <w:shd w:val="clear" w:color="auto" w:fill="auto"/>
            <w:noWrap/>
            <w:vAlign w:val="bottom"/>
            <w:hideMark/>
          </w:tcPr>
          <w:p w14:paraId="05AB5F2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7A28EFDB" w14:textId="77777777" w:rsidTr="00D24997">
        <w:trPr>
          <w:trHeight w:val="300"/>
        </w:trPr>
        <w:tc>
          <w:tcPr>
            <w:tcW w:w="1556" w:type="pct"/>
            <w:shd w:val="clear" w:color="auto" w:fill="auto"/>
            <w:noWrap/>
            <w:vAlign w:val="bottom"/>
            <w:hideMark/>
          </w:tcPr>
          <w:p w14:paraId="6A9BF90B" w14:textId="77777777" w:rsidR="001D7850" w:rsidRPr="001D7850" w:rsidRDefault="001D7850" w:rsidP="001D7850">
            <w:pPr>
              <w:rPr>
                <w:rFonts w:eastAsia="Times New Roman"/>
                <w:i/>
                <w:iCs/>
                <w:color w:val="000000"/>
              </w:rPr>
            </w:pPr>
            <w:r w:rsidRPr="001D7850">
              <w:rPr>
                <w:rFonts w:eastAsia="Times New Roman"/>
                <w:i/>
                <w:iCs/>
                <w:color w:val="000000"/>
                <w:sz w:val="22"/>
                <w:szCs w:val="22"/>
              </w:rPr>
              <w:t> </w:t>
            </w:r>
          </w:p>
        </w:tc>
        <w:tc>
          <w:tcPr>
            <w:tcW w:w="848" w:type="pct"/>
            <w:shd w:val="clear" w:color="auto" w:fill="auto"/>
            <w:noWrap/>
            <w:vAlign w:val="bottom"/>
            <w:hideMark/>
          </w:tcPr>
          <w:p w14:paraId="7CAE14D3" w14:textId="77777777" w:rsidR="001D7850" w:rsidRPr="001D7850" w:rsidRDefault="001D7850" w:rsidP="001D7850">
            <w:pPr>
              <w:rPr>
                <w:rFonts w:ascii="Calibri" w:eastAsia="Times New Roman" w:hAnsi="Calibri"/>
                <w:color w:val="000000"/>
              </w:rPr>
            </w:pPr>
          </w:p>
        </w:tc>
        <w:tc>
          <w:tcPr>
            <w:tcW w:w="923" w:type="pct"/>
            <w:shd w:val="clear" w:color="auto" w:fill="auto"/>
            <w:noWrap/>
            <w:vAlign w:val="bottom"/>
            <w:hideMark/>
          </w:tcPr>
          <w:p w14:paraId="3D61F031" w14:textId="77777777" w:rsidR="001D7850" w:rsidRPr="001D7850" w:rsidRDefault="001D7850" w:rsidP="001D7850">
            <w:pPr>
              <w:rPr>
                <w:rFonts w:ascii="Calibri" w:eastAsia="Times New Roman" w:hAnsi="Calibri"/>
                <w:color w:val="000000"/>
              </w:rPr>
            </w:pPr>
          </w:p>
        </w:tc>
        <w:tc>
          <w:tcPr>
            <w:tcW w:w="923" w:type="pct"/>
            <w:shd w:val="clear" w:color="auto" w:fill="auto"/>
            <w:noWrap/>
            <w:vAlign w:val="bottom"/>
            <w:hideMark/>
          </w:tcPr>
          <w:p w14:paraId="71486648" w14:textId="77777777" w:rsidR="001D7850" w:rsidRPr="001D7850" w:rsidRDefault="001D7850" w:rsidP="001D7850">
            <w:pPr>
              <w:rPr>
                <w:rFonts w:ascii="Calibri" w:eastAsia="Times New Roman" w:hAnsi="Calibri"/>
                <w:color w:val="000000"/>
              </w:rPr>
            </w:pPr>
          </w:p>
        </w:tc>
        <w:tc>
          <w:tcPr>
            <w:tcW w:w="750" w:type="pct"/>
            <w:shd w:val="clear" w:color="auto" w:fill="auto"/>
            <w:noWrap/>
            <w:vAlign w:val="bottom"/>
            <w:hideMark/>
          </w:tcPr>
          <w:p w14:paraId="0188DA3C"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703AA2B9" w14:textId="77777777" w:rsidTr="00D24997">
        <w:trPr>
          <w:trHeight w:val="300"/>
        </w:trPr>
        <w:tc>
          <w:tcPr>
            <w:tcW w:w="1556" w:type="pct"/>
            <w:shd w:val="clear" w:color="auto" w:fill="auto"/>
            <w:noWrap/>
            <w:vAlign w:val="bottom"/>
            <w:hideMark/>
          </w:tcPr>
          <w:p w14:paraId="0F86B061"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Adj. R</w:t>
            </w:r>
            <w:r w:rsidRPr="001D7850">
              <w:rPr>
                <w:rFonts w:eastAsia="Times New Roman"/>
                <w:b/>
                <w:bCs/>
                <w:color w:val="000000"/>
                <w:sz w:val="22"/>
                <w:szCs w:val="22"/>
                <w:vertAlign w:val="superscript"/>
              </w:rPr>
              <w:t>2</w:t>
            </w:r>
          </w:p>
        </w:tc>
        <w:tc>
          <w:tcPr>
            <w:tcW w:w="848" w:type="pct"/>
            <w:shd w:val="clear" w:color="auto" w:fill="auto"/>
            <w:noWrap/>
            <w:vAlign w:val="bottom"/>
            <w:hideMark/>
          </w:tcPr>
          <w:p w14:paraId="3D293601" w14:textId="77777777" w:rsidR="001D7850" w:rsidRPr="001D7850" w:rsidRDefault="001D7850" w:rsidP="001D7850">
            <w:pPr>
              <w:rPr>
                <w:rFonts w:eastAsia="Times New Roman"/>
                <w:color w:val="000000"/>
              </w:rPr>
            </w:pPr>
            <w:r w:rsidRPr="001D7850">
              <w:rPr>
                <w:rFonts w:eastAsia="Times New Roman"/>
                <w:color w:val="000000"/>
                <w:sz w:val="22"/>
                <w:szCs w:val="22"/>
              </w:rPr>
              <w:t>27.47%</w:t>
            </w:r>
          </w:p>
        </w:tc>
        <w:tc>
          <w:tcPr>
            <w:tcW w:w="923" w:type="pct"/>
            <w:shd w:val="clear" w:color="auto" w:fill="auto"/>
            <w:noWrap/>
            <w:vAlign w:val="bottom"/>
            <w:hideMark/>
          </w:tcPr>
          <w:p w14:paraId="7109AA1D" w14:textId="77777777" w:rsidR="001D7850" w:rsidRPr="001D7850" w:rsidRDefault="001D7850" w:rsidP="001D7850">
            <w:pPr>
              <w:rPr>
                <w:rFonts w:eastAsia="Times New Roman"/>
                <w:color w:val="000000"/>
              </w:rPr>
            </w:pPr>
          </w:p>
        </w:tc>
        <w:tc>
          <w:tcPr>
            <w:tcW w:w="923" w:type="pct"/>
            <w:shd w:val="clear" w:color="auto" w:fill="auto"/>
            <w:noWrap/>
            <w:vAlign w:val="bottom"/>
            <w:hideMark/>
          </w:tcPr>
          <w:p w14:paraId="1AD00E01" w14:textId="77777777" w:rsidR="001D7850" w:rsidRPr="001D7850" w:rsidRDefault="001D7850" w:rsidP="001D7850">
            <w:pPr>
              <w:rPr>
                <w:rFonts w:eastAsia="Times New Roman"/>
                <w:color w:val="000000"/>
              </w:rPr>
            </w:pPr>
            <w:r w:rsidRPr="001D7850">
              <w:rPr>
                <w:rFonts w:eastAsia="Times New Roman"/>
                <w:color w:val="000000"/>
                <w:sz w:val="22"/>
                <w:szCs w:val="22"/>
              </w:rPr>
              <w:t>29.26%</w:t>
            </w:r>
          </w:p>
        </w:tc>
        <w:tc>
          <w:tcPr>
            <w:tcW w:w="750" w:type="pct"/>
            <w:shd w:val="clear" w:color="auto" w:fill="auto"/>
            <w:noWrap/>
            <w:vAlign w:val="bottom"/>
            <w:hideMark/>
          </w:tcPr>
          <w:p w14:paraId="3AB5EC65"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r>
      <w:tr w:rsidR="001D7850" w:rsidRPr="001D7850" w14:paraId="342FF7F3" w14:textId="77777777" w:rsidTr="00D24997">
        <w:trPr>
          <w:trHeight w:val="330"/>
        </w:trPr>
        <w:tc>
          <w:tcPr>
            <w:tcW w:w="1556" w:type="pct"/>
            <w:shd w:val="clear" w:color="auto" w:fill="auto"/>
            <w:noWrap/>
            <w:vAlign w:val="bottom"/>
            <w:hideMark/>
          </w:tcPr>
          <w:p w14:paraId="148190B7"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N</w:t>
            </w:r>
          </w:p>
        </w:tc>
        <w:tc>
          <w:tcPr>
            <w:tcW w:w="848" w:type="pct"/>
            <w:shd w:val="clear" w:color="auto" w:fill="auto"/>
            <w:noWrap/>
            <w:vAlign w:val="bottom"/>
            <w:hideMark/>
          </w:tcPr>
          <w:p w14:paraId="4999798C" w14:textId="77777777" w:rsidR="001D7850" w:rsidRPr="001D7850" w:rsidRDefault="001D7850" w:rsidP="001D7850">
            <w:pPr>
              <w:rPr>
                <w:rFonts w:eastAsia="Times New Roman"/>
                <w:color w:val="000000"/>
              </w:rPr>
            </w:pPr>
            <w:r w:rsidRPr="001D7850">
              <w:rPr>
                <w:rFonts w:eastAsia="Times New Roman"/>
                <w:color w:val="000000"/>
                <w:sz w:val="22"/>
                <w:szCs w:val="22"/>
              </w:rPr>
              <w:t>4670</w:t>
            </w:r>
          </w:p>
        </w:tc>
        <w:tc>
          <w:tcPr>
            <w:tcW w:w="923" w:type="pct"/>
            <w:shd w:val="clear" w:color="auto" w:fill="auto"/>
            <w:noWrap/>
            <w:vAlign w:val="bottom"/>
            <w:hideMark/>
          </w:tcPr>
          <w:p w14:paraId="1FD8CB20"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c>
          <w:tcPr>
            <w:tcW w:w="923" w:type="pct"/>
            <w:shd w:val="clear" w:color="auto" w:fill="auto"/>
            <w:noWrap/>
            <w:vAlign w:val="bottom"/>
            <w:hideMark/>
          </w:tcPr>
          <w:p w14:paraId="5AF5473E" w14:textId="77777777" w:rsidR="001D7850" w:rsidRPr="001D7850" w:rsidRDefault="001D7850" w:rsidP="001D7850">
            <w:pPr>
              <w:rPr>
                <w:rFonts w:eastAsia="Times New Roman"/>
                <w:color w:val="000000"/>
              </w:rPr>
            </w:pPr>
            <w:r w:rsidRPr="001D7850">
              <w:rPr>
                <w:rFonts w:eastAsia="Times New Roman"/>
                <w:color w:val="000000"/>
                <w:sz w:val="22"/>
                <w:szCs w:val="22"/>
              </w:rPr>
              <w:t>4670</w:t>
            </w:r>
          </w:p>
        </w:tc>
        <w:tc>
          <w:tcPr>
            <w:tcW w:w="750" w:type="pct"/>
            <w:shd w:val="clear" w:color="auto" w:fill="auto"/>
            <w:noWrap/>
            <w:vAlign w:val="bottom"/>
            <w:hideMark/>
          </w:tcPr>
          <w:p w14:paraId="0EBAED58"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r>
    </w:tbl>
    <w:p w14:paraId="2F47FAD9" w14:textId="77777777" w:rsidR="001D7850" w:rsidRPr="001D7850" w:rsidRDefault="001D7850" w:rsidP="001D7850">
      <w:pPr>
        <w:rPr>
          <w:sz w:val="22"/>
          <w:szCs w:val="22"/>
        </w:rPr>
      </w:pPr>
    </w:p>
    <w:p w14:paraId="776F1AF0" w14:textId="77777777" w:rsidR="001D7850" w:rsidRPr="001D7850" w:rsidRDefault="001D7850" w:rsidP="001D7850">
      <w:pPr>
        <w:rPr>
          <w:sz w:val="22"/>
          <w:szCs w:val="22"/>
        </w:rPr>
      </w:pPr>
      <w:r w:rsidRPr="001D7850">
        <w:rPr>
          <w:sz w:val="22"/>
          <w:szCs w:val="22"/>
        </w:rPr>
        <w:t xml:space="preserve">Table 6 </w:t>
      </w:r>
      <w:r w:rsidRPr="001D7850">
        <w:rPr>
          <w:rFonts w:hint="eastAsia"/>
          <w:sz w:val="22"/>
          <w:szCs w:val="22"/>
        </w:rPr>
        <w:t xml:space="preserve">provides the regression results </w:t>
      </w:r>
      <w:r w:rsidRPr="001D7850">
        <w:rPr>
          <w:sz w:val="22"/>
          <w:szCs w:val="22"/>
        </w:rPr>
        <w:t xml:space="preserve">of the following model: </w:t>
      </w:r>
    </w:p>
    <w:p w14:paraId="7C696DA8" w14:textId="77777777" w:rsidR="001D7850" w:rsidRPr="001D7850" w:rsidRDefault="00DB73EF" w:rsidP="001D7850">
      <w:pPr>
        <w:rPr>
          <w:sz w:val="22"/>
          <w:szCs w:val="22"/>
        </w:rPr>
      </w:pPr>
      <m:oMath>
        <m:sSub>
          <m:sSubPr>
            <m:ctrlPr>
              <w:rPr>
                <w:rFonts w:ascii="Cambria Math" w:hAnsi="Cambria Math"/>
                <w:i/>
              </w:rPr>
            </m:ctrlPr>
          </m:sSubPr>
          <m:e>
            <m:r>
              <w:rPr>
                <w:rFonts w:ascii="Cambria Math" w:hAnsi="Cambria Math"/>
              </w:rPr>
              <m:t>AQ</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POST2003</m:t>
            </m:r>
          </m:e>
          <m:sub>
            <m:r>
              <w:rPr>
                <w:rFonts w:ascii="Cambria Math" w:hAnsi="Cambria Math"/>
              </w:rPr>
              <m:t>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δ</m:t>
                </m:r>
              </m:e>
              <m:sub>
                <m:r>
                  <w:rPr>
                    <w:rFonts w:ascii="Cambria Math" w:hAnsi="Cambria Math"/>
                  </w:rPr>
                  <m:t>1</m:t>
                </m:r>
              </m:sub>
            </m:sSub>
            <m:sSub>
              <m:sSubPr>
                <m:ctrlPr>
                  <w:rPr>
                    <w:rFonts w:ascii="Cambria Math" w:hAnsi="Cambria Math"/>
                    <w:i/>
                  </w:rPr>
                </m:ctrlPr>
              </m:sSubPr>
              <m:e>
                <m:r>
                  <w:rPr>
                    <w:rFonts w:ascii="Cambria Math" w:hAnsi="Cambria Math"/>
                  </w:rPr>
                  <m:t>FIN</m:t>
                </m:r>
                <m:sSub>
                  <m:sSubPr>
                    <m:ctrlPr>
                      <w:rPr>
                        <w:rFonts w:ascii="Cambria Math" w:hAnsi="Cambria Math"/>
                        <w:i/>
                      </w:rPr>
                    </m:ctrlPr>
                  </m:sSubPr>
                  <m:e>
                    <m:r>
                      <w:rPr>
                        <w:rFonts w:ascii="Cambria Math" w:hAnsi="Cambria Math"/>
                      </w:rPr>
                      <m:t>46_CON</m:t>
                    </m:r>
                  </m:e>
                  <m:sub>
                    <m:r>
                      <w:rPr>
                        <w:rFonts w:ascii="Cambria Math" w:hAnsi="Cambria Math"/>
                      </w:rPr>
                      <m:t>t</m:t>
                    </m:r>
                  </m:sub>
                </m:sSub>
              </m:e>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2</m:t>
                </m:r>
              </m:sub>
            </m:sSub>
            <m:sSub>
              <m:sSubPr>
                <m:ctrlPr>
                  <w:rPr>
                    <w:rFonts w:ascii="Cambria Math" w:hAnsi="Cambria Math"/>
                    <w:i/>
                  </w:rPr>
                </m:ctrlPr>
              </m:sSubPr>
              <m:e>
                <m:r>
                  <w:rPr>
                    <w:rFonts w:ascii="Cambria Math" w:hAnsi="Cambria Math"/>
                  </w:rPr>
                  <m:t>FIN</m:t>
                </m:r>
                <m:sSub>
                  <m:sSubPr>
                    <m:ctrlPr>
                      <w:rPr>
                        <w:rFonts w:ascii="Cambria Math" w:hAnsi="Cambria Math"/>
                        <w:i/>
                      </w:rPr>
                    </m:ctrlPr>
                  </m:sSubPr>
                  <m:e>
                    <m:r>
                      <w:rPr>
                        <w:rFonts w:ascii="Cambria Math" w:hAnsi="Cambria Math"/>
                      </w:rPr>
                      <m:t>46_OFF</m:t>
                    </m:r>
                  </m:e>
                  <m:sub>
                    <m:r>
                      <w:rPr>
                        <w:rFonts w:ascii="Cambria Math" w:hAnsi="Cambria Math"/>
                      </w:rPr>
                      <m:t>t</m:t>
                    </m:r>
                  </m:sub>
                </m:sSub>
              </m:e>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3</m:t>
                </m:r>
              </m:sub>
            </m:sSub>
            <m:sSub>
              <m:sSubPr>
                <m:ctrlPr>
                  <w:rPr>
                    <w:rFonts w:ascii="Cambria Math" w:hAnsi="Cambria Math"/>
                    <w:i/>
                  </w:rPr>
                </m:ctrlPr>
              </m:sSubPr>
              <m:e>
                <m:r>
                  <w:rPr>
                    <w:rFonts w:ascii="Cambria Math" w:hAnsi="Cambria Math"/>
                  </w:rPr>
                  <m:t>POST2003×FI</m:t>
                </m:r>
                <m:sSub>
                  <m:sSubPr>
                    <m:ctrlPr>
                      <w:rPr>
                        <w:rFonts w:ascii="Cambria Math" w:hAnsi="Cambria Math"/>
                        <w:i/>
                      </w:rPr>
                    </m:ctrlPr>
                  </m:sSubPr>
                  <m:e>
                    <m:r>
                      <w:rPr>
                        <w:rFonts w:ascii="Cambria Math" w:hAnsi="Cambria Math"/>
                      </w:rPr>
                      <m:t>N46_CON</m:t>
                    </m:r>
                  </m:e>
                  <m:sub>
                    <m:r>
                      <w:rPr>
                        <w:rFonts w:ascii="Cambria Math" w:hAnsi="Cambria Math"/>
                      </w:rPr>
                      <m:t>t</m:t>
                    </m:r>
                  </m:sub>
                </m:sSub>
              </m:e>
              <m:sub/>
            </m:sSub>
            <m:r>
              <w:rPr>
                <w:rFonts w:ascii="Cambria Math" w:hAnsi="Cambria Math"/>
              </w:rPr>
              <m:t>+</m:t>
            </m:r>
            <m:sSub>
              <m:sSubPr>
                <m:ctrlPr>
                  <w:rPr>
                    <w:rFonts w:ascii="Cambria Math" w:hAnsi="Cambria Math"/>
                    <w:i/>
                  </w:rPr>
                </m:ctrlPr>
              </m:sSubPr>
              <m:e>
                <m:r>
                  <w:rPr>
                    <w:rFonts w:ascii="Cambria Math" w:hAnsi="Cambria Math"/>
                  </w:rPr>
                  <m:t xml:space="preserve"> </m:t>
                </m:r>
                <m:r>
                  <w:rPr>
                    <w:rFonts w:ascii="Cambria Math" w:hAnsi="Cambria Math"/>
                    <w:vanish/>
                  </w:rPr>
                  <m:t xml:space="preserve"> .fng </m:t>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w:rPr>
                    <w:rFonts w:ascii="Cambria Math" w:hAnsi="Cambria Math"/>
                  </w:rPr>
                  <m:t>δ</m:t>
                </m:r>
              </m:e>
              <m:sub>
                <m:r>
                  <w:rPr>
                    <w:rFonts w:ascii="Cambria Math" w:hAnsi="Cambria Math"/>
                  </w:rPr>
                  <m:t>4</m:t>
                </m:r>
              </m:sub>
            </m:sSub>
            <m:sSub>
              <m:sSubPr>
                <m:ctrlPr>
                  <w:rPr>
                    <w:rFonts w:ascii="Cambria Math" w:hAnsi="Cambria Math"/>
                    <w:i/>
                  </w:rPr>
                </m:ctrlPr>
              </m:sSubPr>
              <m:e>
                <m:r>
                  <w:rPr>
                    <w:rFonts w:ascii="Cambria Math" w:hAnsi="Cambria Math"/>
                  </w:rPr>
                  <m:t>POST2003×FIN46_OFF</m:t>
                </m:r>
              </m:e>
              <m:sub>
                <m:r>
                  <w:rPr>
                    <w:rFonts w:ascii="Cambria Math" w:hAnsi="Cambria Math"/>
                  </w:rPr>
                  <m:t>t</m:t>
                </m:r>
              </m:sub>
            </m:sSub>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LEVERAGE</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sSub>
          <m:sSubPr>
            <m:ctrlPr>
              <w:rPr>
                <w:rFonts w:ascii="Cambria Math" w:hAnsi="Cambria Math"/>
                <w:i/>
              </w:rPr>
            </m:ctrlPr>
          </m:sSubPr>
          <m:e>
            <m:r>
              <w:rPr>
                <w:rFonts w:ascii="Cambria Math" w:hAnsi="Cambria Math"/>
              </w:rPr>
              <m:t>GROWTH</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 xml:space="preserve"> β</m:t>
            </m:r>
          </m:e>
          <m:sub>
            <m:r>
              <w:rPr>
                <w:rFonts w:ascii="Cambria Math" w:hAnsi="Cambria Math"/>
              </w:rPr>
              <m:t>6</m:t>
            </m:r>
            <m:r>
              <w:rPr>
                <w:rFonts w:ascii="Cambria Math" w:hAnsi="Cambria Math"/>
                <w:vanish/>
              </w:rPr>
              <m:t>6          standard), to examine</m:t>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sub>
        </m:sSub>
        <m:sSub>
          <m:sSubPr>
            <m:ctrlPr>
              <w:rPr>
                <w:rFonts w:ascii="Cambria Math" w:hAnsi="Cambria Math"/>
                <w:i/>
              </w:rPr>
            </m:ctrlPr>
          </m:sSubPr>
          <m:e>
            <m:r>
              <w:rPr>
                <w:rFonts w:ascii="Cambria Math" w:hAnsi="Cambria Math"/>
              </w:rPr>
              <m:t>SIZE</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7</m:t>
            </m:r>
            <m:r>
              <w:rPr>
                <w:rFonts w:ascii="Cambria Math" w:hAnsi="Cambria Math"/>
                <w:vanish/>
              </w:rPr>
              <m:t xml:space="preserve">0updated 20140419);al quality. </m:t>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w:rPr>
                <w:rFonts w:ascii="Cambria Math" w:hAnsi="Cambria Math"/>
                <w:vanish/>
              </w:rPr>
              <m:t>6            IEs</m:t>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sub>
        </m:sSub>
        <m:sSub>
          <m:sSubPr>
            <m:ctrlPr>
              <w:rPr>
                <w:rFonts w:ascii="Cambria Math" w:hAnsi="Cambria Math"/>
                <w:i/>
              </w:rPr>
            </m:ctrlPr>
          </m:sSubPr>
          <m:e>
            <m:r>
              <w:rPr>
                <w:rFonts w:ascii="Cambria Math" w:hAnsi="Cambria Math"/>
              </w:rPr>
              <m:t>ROA</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8</m:t>
            </m:r>
            <m:r>
              <w:rPr>
                <w:rFonts w:ascii="Cambria Math" w:hAnsi="Cambria Math"/>
                <w:vanish/>
              </w:rPr>
              <m:t>11j. R^ity of Washington)Paper..y mation enrivoment.  revestment and un</m:t>
            </m:r>
            <m:r>
              <w:rPr>
                <w:rFonts w:ascii="Cambria Math" w:hAnsi="Cambria Math"/>
                <w:vanish/>
              </w:rPr>
              <m:t xml:space="preserve">der-investment. </m:t>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sub>
        </m:sSub>
        <m:sSub>
          <m:sSubPr>
            <m:ctrlPr>
              <w:rPr>
                <w:rFonts w:ascii="Cambria Math" w:hAnsi="Cambria Math"/>
                <w:i/>
              </w:rPr>
            </m:ctrlPr>
          </m:sSubPr>
          <m:e>
            <m:r>
              <w:rPr>
                <w:rFonts w:ascii="Cambria Math" w:hAnsi="Cambria Math"/>
              </w:rPr>
              <m:t>OCF</m:t>
            </m:r>
          </m:e>
          <m:sub>
            <m:r>
              <w:rPr>
                <w:rFonts w:ascii="Cambria Math" w:hAnsi="Cambria Math"/>
              </w:rPr>
              <m:t>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9</m:t>
                </m:r>
              </m:sub>
            </m:sSub>
            <m:sSub>
              <m:sSubPr>
                <m:ctrlPr>
                  <w:rPr>
                    <w:rFonts w:ascii="Cambria Math" w:hAnsi="Cambria Math"/>
                    <w:i/>
                  </w:rPr>
                </m:ctrlPr>
              </m:sSubPr>
              <m:e>
                <m:r>
                  <w:rPr>
                    <w:rFonts w:ascii="Cambria Math" w:hAnsi="Cambria Math"/>
                  </w:rPr>
                  <m:t>OCF2</m:t>
                </m:r>
              </m:e>
              <m:sub>
                <m:r>
                  <w:rPr>
                    <w:rFonts w:ascii="Cambria Math" w:hAnsi="Cambria Math"/>
                  </w:rPr>
                  <m:t>t</m:t>
                </m:r>
              </m:sub>
            </m:sSub>
            <m:r>
              <w:rPr>
                <w:rFonts w:ascii="Cambria Math" w:hAnsi="Cambria Math"/>
              </w:rPr>
              <m:t>+β</m:t>
            </m:r>
          </m:e>
          <m:sub>
            <m:r>
              <w:rPr>
                <w:rFonts w:ascii="Cambria Math" w:hAnsi="Cambria Math"/>
              </w:rPr>
              <m:t>10</m:t>
            </m:r>
          </m:sub>
        </m:sSub>
        <m:sSub>
          <m:sSubPr>
            <m:ctrlPr>
              <w:rPr>
                <w:rFonts w:ascii="Cambria Math" w:hAnsi="Cambria Math"/>
                <w:i/>
              </w:rPr>
            </m:ctrlPr>
          </m:sSubPr>
          <m:e>
            <m:r>
              <w:rPr>
                <w:rFonts w:ascii="Cambria Math" w:hAnsi="Cambria Math"/>
              </w:rPr>
              <m:t>LOG_CYCLE</m:t>
            </m:r>
          </m:e>
          <m:sub>
            <m:r>
              <w:rPr>
                <w:rFonts w:ascii="Cambria Math" w:hAnsi="Cambria Math"/>
              </w:rPr>
              <m:t>t</m:t>
            </m:r>
          </m:sub>
        </m:sSub>
        <m:r>
          <w:rPr>
            <w:rFonts w:ascii="Cambria Math" w:hAnsi="Cambria Math"/>
          </w:rPr>
          <m:t>+</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t</m:t>
            </m:r>
          </m:sub>
        </m:sSub>
      </m:oMath>
      <w:r w:rsidR="001D7850" w:rsidRPr="001D7850">
        <w:t xml:space="preserve">                            (6)                                               </w:t>
      </w:r>
    </w:p>
    <w:p w14:paraId="73A0CBA0" w14:textId="77777777" w:rsidR="001D7850" w:rsidRPr="001D7850" w:rsidRDefault="001D7850" w:rsidP="001D7850">
      <w:pPr>
        <w:rPr>
          <w:sz w:val="22"/>
          <w:szCs w:val="22"/>
        </w:rPr>
      </w:pPr>
    </w:p>
    <w:p w14:paraId="7AB0B43B" w14:textId="77777777" w:rsidR="001D7850" w:rsidRPr="001D7850" w:rsidRDefault="001D7850" w:rsidP="001D7850">
      <w:pPr>
        <w:rPr>
          <w:sz w:val="22"/>
          <w:szCs w:val="22"/>
        </w:rPr>
      </w:pPr>
      <w:r w:rsidRPr="001D7850">
        <w:rPr>
          <w:i/>
          <w:sz w:val="22"/>
          <w:szCs w:val="22"/>
        </w:rPr>
        <w:t>AQ</w:t>
      </w:r>
      <w:r w:rsidRPr="001D7850">
        <w:rPr>
          <w:sz w:val="22"/>
          <w:szCs w:val="22"/>
        </w:rPr>
        <w:t xml:space="preserve"> here are </w:t>
      </w:r>
      <w:r w:rsidRPr="001D7850">
        <w:rPr>
          <w:i/>
          <w:sz w:val="22"/>
          <w:szCs w:val="22"/>
        </w:rPr>
        <w:t>ABS_PMAA</w:t>
      </w:r>
      <w:r w:rsidRPr="001D7850">
        <w:rPr>
          <w:sz w:val="22"/>
          <w:szCs w:val="22"/>
        </w:rPr>
        <w:t xml:space="preserve"> and </w:t>
      </w:r>
      <w:r w:rsidRPr="001D7850">
        <w:rPr>
          <w:i/>
          <w:sz w:val="22"/>
          <w:szCs w:val="22"/>
        </w:rPr>
        <w:t>ABS_PMAWCA</w:t>
      </w:r>
      <w:r w:rsidRPr="001D7850">
        <w:rPr>
          <w:rFonts w:hint="eastAsia"/>
          <w:sz w:val="22"/>
          <w:szCs w:val="22"/>
        </w:rPr>
        <w:t>.</w:t>
      </w:r>
      <w:r w:rsidRPr="001D7850">
        <w:rPr>
          <w:sz w:val="22"/>
          <w:szCs w:val="22"/>
        </w:rPr>
        <w:t xml:space="preserve"> </w:t>
      </w:r>
      <w:r w:rsidRPr="001D7850">
        <w:rPr>
          <w:i/>
          <w:sz w:val="22"/>
          <w:szCs w:val="22"/>
        </w:rPr>
        <w:t>ABS_</w:t>
      </w:r>
      <w:proofErr w:type="gramStart"/>
      <w:r w:rsidRPr="001D7850">
        <w:rPr>
          <w:i/>
          <w:sz w:val="22"/>
          <w:szCs w:val="22"/>
        </w:rPr>
        <w:t>PMAA</w:t>
      </w:r>
      <w:r w:rsidRPr="001D7850">
        <w:rPr>
          <w:sz w:val="22"/>
          <w:szCs w:val="22"/>
        </w:rPr>
        <w:t xml:space="preserve">  is</w:t>
      </w:r>
      <w:proofErr w:type="gramEnd"/>
      <w:r w:rsidRPr="001D7850">
        <w:rPr>
          <w:sz w:val="22"/>
          <w:szCs w:val="22"/>
        </w:rPr>
        <w:t xml:space="preserve"> the absolute values of performance-matched abnormal total accruals; </w:t>
      </w:r>
      <w:r w:rsidRPr="001D7850">
        <w:rPr>
          <w:i/>
          <w:sz w:val="22"/>
          <w:szCs w:val="22"/>
        </w:rPr>
        <w:t xml:space="preserve">ABS_PMAWCA </w:t>
      </w:r>
      <w:r w:rsidRPr="001D7850">
        <w:rPr>
          <w:sz w:val="22"/>
          <w:szCs w:val="22"/>
        </w:rPr>
        <w:t xml:space="preserve">is the absolute values of performance-matched working capital accruals; </w:t>
      </w:r>
      <w:r w:rsidRPr="001D7850">
        <w:rPr>
          <w:i/>
          <w:sz w:val="22"/>
          <w:szCs w:val="22"/>
        </w:rPr>
        <w:t>POST</w:t>
      </w:r>
      <w:r w:rsidRPr="001D7850">
        <w:rPr>
          <w:sz w:val="22"/>
          <w:szCs w:val="22"/>
        </w:rPr>
        <w:t xml:space="preserve"> is an indicator variable for testing years after 2003; </w:t>
      </w:r>
      <w:r w:rsidRPr="001D7850">
        <w:rPr>
          <w:i/>
          <w:sz w:val="22"/>
          <w:szCs w:val="22"/>
        </w:rPr>
        <w:t>FIN46_CON</w:t>
      </w:r>
      <w:r w:rsidRPr="001D7850">
        <w:rPr>
          <w:sz w:val="22"/>
          <w:szCs w:val="22"/>
        </w:rPr>
        <w:t xml:space="preserve"> is an indicator variable for firms  in groups 1- firms consolidating VIEs; </w:t>
      </w:r>
      <w:r w:rsidRPr="001D7850">
        <w:rPr>
          <w:i/>
          <w:sz w:val="22"/>
          <w:szCs w:val="22"/>
        </w:rPr>
        <w:t>FIN46_OFF</w:t>
      </w:r>
      <w:r w:rsidRPr="001D7850">
        <w:rPr>
          <w:sz w:val="22"/>
          <w:szCs w:val="22"/>
        </w:rPr>
        <w:t xml:space="preserve"> is an indicator variable for firms in group 2- firms avoiding consolidating by keeping VIEs off the financial statement. They terminated or restructured VIEs; </w:t>
      </w:r>
      <w:r w:rsidRPr="001D7850">
        <w:rPr>
          <w:i/>
          <w:sz w:val="22"/>
          <w:szCs w:val="22"/>
        </w:rPr>
        <w:t xml:space="preserve">SIZE </w:t>
      </w:r>
      <w:r w:rsidRPr="001D7850">
        <w:rPr>
          <w:sz w:val="22"/>
          <w:szCs w:val="22"/>
        </w:rPr>
        <w:t xml:space="preserve">is </w:t>
      </w:r>
      <w:r w:rsidRPr="001D7850">
        <w:rPr>
          <w:sz w:val="22"/>
          <w:szCs w:val="22"/>
          <w:lang w:eastAsia="ko-KR"/>
        </w:rPr>
        <w:t>logarithm of lagged total assets</w:t>
      </w:r>
      <w:r w:rsidRPr="001D7850">
        <w:rPr>
          <w:sz w:val="22"/>
          <w:szCs w:val="22"/>
        </w:rPr>
        <w:t xml:space="preserve">; </w:t>
      </w:r>
      <w:r w:rsidRPr="001D7850">
        <w:rPr>
          <w:i/>
          <w:sz w:val="22"/>
          <w:szCs w:val="22"/>
        </w:rPr>
        <w:t>Leverage</w:t>
      </w:r>
      <w:r w:rsidRPr="001D7850">
        <w:rPr>
          <w:sz w:val="22"/>
          <w:szCs w:val="22"/>
        </w:rPr>
        <w:t xml:space="preserve">  is measured as total liability divided by total assets; </w:t>
      </w:r>
      <w:r w:rsidRPr="001D7850">
        <w:rPr>
          <w:i/>
          <w:sz w:val="22"/>
          <w:szCs w:val="22"/>
        </w:rPr>
        <w:t>OCF</w:t>
      </w:r>
      <w:r w:rsidRPr="001D7850">
        <w:rPr>
          <w:sz w:val="22"/>
          <w:szCs w:val="22"/>
        </w:rPr>
        <w:t xml:space="preserve"> is measured as operating cash flow divided by lagged total assets; </w:t>
      </w:r>
      <w:r w:rsidRPr="001D7850">
        <w:rPr>
          <w:i/>
          <w:sz w:val="22"/>
          <w:szCs w:val="22"/>
        </w:rPr>
        <w:t>OCF2</w:t>
      </w:r>
      <w:r w:rsidRPr="001D7850">
        <w:rPr>
          <w:sz w:val="22"/>
          <w:szCs w:val="22"/>
        </w:rPr>
        <w:t xml:space="preserve"> is the quadratic term of </w:t>
      </w:r>
      <w:r w:rsidRPr="001D7850">
        <w:rPr>
          <w:i/>
          <w:sz w:val="22"/>
          <w:szCs w:val="22"/>
        </w:rPr>
        <w:t>OCF</w:t>
      </w:r>
      <w:r w:rsidRPr="001D7850">
        <w:rPr>
          <w:sz w:val="22"/>
          <w:szCs w:val="22"/>
        </w:rPr>
        <w:t xml:space="preserve">; </w:t>
      </w:r>
      <w:r w:rsidRPr="001D7850">
        <w:rPr>
          <w:i/>
          <w:sz w:val="22"/>
          <w:szCs w:val="22"/>
        </w:rPr>
        <w:t>SGROWTH</w:t>
      </w:r>
      <w:r w:rsidRPr="001D7850">
        <w:rPr>
          <w:sz w:val="22"/>
          <w:szCs w:val="22"/>
        </w:rPr>
        <w:t xml:space="preserve"> is measured as the change in sales divided by lagged total assets; </w:t>
      </w:r>
      <w:r w:rsidRPr="001D7850">
        <w:rPr>
          <w:i/>
          <w:sz w:val="22"/>
          <w:szCs w:val="22"/>
        </w:rPr>
        <w:t>ROA</w:t>
      </w:r>
      <w:r w:rsidRPr="001D7850">
        <w:rPr>
          <w:sz w:val="22"/>
          <w:szCs w:val="22"/>
        </w:rPr>
        <w:t xml:space="preserve"> is the income before extraordinary items divided by lagged total assets; </w:t>
      </w:r>
      <w:r w:rsidRPr="001D7850">
        <w:rPr>
          <w:i/>
          <w:sz w:val="22"/>
          <w:szCs w:val="22"/>
        </w:rPr>
        <w:t>LOG_CYCLE</w:t>
      </w:r>
      <w:r w:rsidRPr="001D7850">
        <w:rPr>
          <w:sz w:val="22"/>
          <w:szCs w:val="22"/>
        </w:rPr>
        <w:t xml:space="preserve"> is logarithm of operating cycle, which is measured as the sum of average days of accounts receivable and average days of inventory. All three groups of firms in the sample are used in estimating regressions, where the test sample consists of observations in Groups 1 and 2, and control sample with observations in Group 3.</w:t>
      </w:r>
    </w:p>
    <w:p w14:paraId="67FF260E" w14:textId="77777777" w:rsidR="001D7850" w:rsidRPr="001D7850" w:rsidRDefault="001D7850" w:rsidP="001D7850">
      <w:pPr>
        <w:rPr>
          <w:sz w:val="22"/>
          <w:szCs w:val="22"/>
        </w:rPr>
      </w:pPr>
    </w:p>
    <w:p w14:paraId="4263D335" w14:textId="77777777" w:rsidR="001D7850" w:rsidRPr="001D7850" w:rsidRDefault="001D7850" w:rsidP="001D7850">
      <w:pPr>
        <w:rPr>
          <w:sz w:val="22"/>
          <w:szCs w:val="22"/>
        </w:rPr>
      </w:pPr>
    </w:p>
    <w:p w14:paraId="0AAA7638" w14:textId="77777777" w:rsidR="001D7850" w:rsidRPr="001D7850" w:rsidRDefault="001D7850" w:rsidP="001D7850">
      <w:pPr>
        <w:rPr>
          <w:sz w:val="22"/>
          <w:szCs w:val="22"/>
        </w:rPr>
      </w:pPr>
    </w:p>
    <w:p w14:paraId="4885ED47" w14:textId="77777777" w:rsidR="001D7850" w:rsidRPr="001D7850" w:rsidRDefault="001D7850" w:rsidP="001D7850">
      <w:pPr>
        <w:rPr>
          <w:sz w:val="22"/>
          <w:szCs w:val="22"/>
        </w:rPr>
      </w:pPr>
    </w:p>
    <w:p w14:paraId="54EC99B4" w14:textId="77777777" w:rsidR="001D7850" w:rsidRPr="001D7850" w:rsidRDefault="001D7850" w:rsidP="001D7850">
      <w:pPr>
        <w:rPr>
          <w:sz w:val="22"/>
          <w:szCs w:val="22"/>
        </w:rPr>
      </w:pPr>
    </w:p>
    <w:p w14:paraId="13D17139" w14:textId="77777777" w:rsidR="001D7850" w:rsidRPr="001D7850" w:rsidRDefault="001D7850" w:rsidP="001D7850">
      <w:pPr>
        <w:rPr>
          <w:sz w:val="22"/>
          <w:szCs w:val="22"/>
        </w:rPr>
      </w:pPr>
    </w:p>
    <w:p w14:paraId="64F16196" w14:textId="77777777" w:rsidR="001D7850" w:rsidRPr="001D7850" w:rsidRDefault="001D7850" w:rsidP="001D7850">
      <w:pPr>
        <w:rPr>
          <w:sz w:val="22"/>
          <w:szCs w:val="22"/>
        </w:rPr>
      </w:pPr>
    </w:p>
    <w:p w14:paraId="1B399515" w14:textId="77777777" w:rsidR="001D7850" w:rsidRPr="001D7850" w:rsidRDefault="001D7850" w:rsidP="001D7850">
      <w:pPr>
        <w:rPr>
          <w:rFonts w:eastAsiaTheme="minorEastAsia"/>
          <w:sz w:val="22"/>
          <w:szCs w:val="22"/>
          <w:lang w:eastAsia="zh-CN"/>
        </w:rPr>
      </w:pPr>
    </w:p>
    <w:p w14:paraId="0B18F517" w14:textId="77777777" w:rsidR="001D7850" w:rsidRPr="001D7850" w:rsidRDefault="001D7850" w:rsidP="001D7850">
      <w:pPr>
        <w:spacing w:line="480" w:lineRule="auto"/>
        <w:jc w:val="center"/>
        <w:rPr>
          <w:b/>
        </w:rPr>
      </w:pPr>
    </w:p>
    <w:p w14:paraId="577F1825" w14:textId="77777777" w:rsidR="001D7850" w:rsidRPr="001D7850" w:rsidRDefault="001D7850" w:rsidP="001D7850">
      <w:pPr>
        <w:spacing w:line="480" w:lineRule="auto"/>
        <w:jc w:val="center"/>
        <w:rPr>
          <w:b/>
        </w:rPr>
      </w:pPr>
    </w:p>
    <w:p w14:paraId="41CE2466" w14:textId="77777777" w:rsidR="001D7850" w:rsidRPr="001D7850" w:rsidRDefault="001D7850" w:rsidP="001D7850">
      <w:pPr>
        <w:spacing w:line="480" w:lineRule="auto"/>
        <w:jc w:val="center"/>
        <w:rPr>
          <w:b/>
        </w:rPr>
      </w:pPr>
    </w:p>
    <w:p w14:paraId="1C57388B" w14:textId="77777777" w:rsidR="001D7850" w:rsidRPr="001D7850" w:rsidRDefault="001D7850" w:rsidP="001D7850">
      <w:pPr>
        <w:spacing w:line="480" w:lineRule="auto"/>
        <w:jc w:val="center"/>
        <w:rPr>
          <w:b/>
        </w:rPr>
      </w:pPr>
    </w:p>
    <w:p w14:paraId="5920FE04" w14:textId="77777777" w:rsidR="001D7850" w:rsidRPr="001D7850" w:rsidRDefault="001D7850" w:rsidP="001D7850">
      <w:pPr>
        <w:spacing w:line="480" w:lineRule="auto"/>
        <w:jc w:val="center"/>
        <w:rPr>
          <w:b/>
        </w:rPr>
      </w:pPr>
    </w:p>
    <w:p w14:paraId="61BDD144" w14:textId="77777777" w:rsidR="001D7850" w:rsidRPr="001D7850" w:rsidRDefault="001D7850" w:rsidP="001D7850">
      <w:pPr>
        <w:spacing w:line="480" w:lineRule="auto"/>
        <w:jc w:val="center"/>
        <w:rPr>
          <w:b/>
        </w:rPr>
      </w:pPr>
    </w:p>
    <w:p w14:paraId="4A121A89" w14:textId="77777777" w:rsidR="001D7850" w:rsidRPr="001D7850" w:rsidRDefault="001D7850" w:rsidP="001D7850">
      <w:pPr>
        <w:spacing w:line="480" w:lineRule="auto"/>
        <w:jc w:val="center"/>
        <w:rPr>
          <w:b/>
        </w:rPr>
      </w:pPr>
    </w:p>
    <w:p w14:paraId="3390C4C6" w14:textId="77777777" w:rsidR="001D7850" w:rsidRPr="001D7850" w:rsidRDefault="001D7850" w:rsidP="001D7850">
      <w:pPr>
        <w:spacing w:line="480" w:lineRule="auto"/>
        <w:jc w:val="center"/>
        <w:rPr>
          <w:b/>
        </w:rPr>
      </w:pPr>
    </w:p>
    <w:p w14:paraId="53D9B2F3" w14:textId="77777777" w:rsidR="001D7850" w:rsidRPr="001D7850" w:rsidRDefault="001D7850" w:rsidP="001D7850">
      <w:pPr>
        <w:spacing w:line="480" w:lineRule="auto"/>
        <w:jc w:val="center"/>
        <w:rPr>
          <w:b/>
        </w:rPr>
      </w:pPr>
    </w:p>
    <w:p w14:paraId="61B2F801" w14:textId="77777777" w:rsidR="001D7850" w:rsidRPr="001D7850" w:rsidRDefault="001D7850" w:rsidP="001D7850">
      <w:pPr>
        <w:spacing w:line="480" w:lineRule="auto"/>
        <w:jc w:val="center"/>
        <w:rPr>
          <w:b/>
        </w:rPr>
      </w:pPr>
    </w:p>
    <w:p w14:paraId="29E13580" w14:textId="77777777" w:rsidR="001D7850" w:rsidRPr="001D7850" w:rsidRDefault="001D7850" w:rsidP="001D7850">
      <w:pPr>
        <w:spacing w:line="480" w:lineRule="auto"/>
        <w:jc w:val="center"/>
        <w:rPr>
          <w:b/>
        </w:rPr>
      </w:pPr>
    </w:p>
    <w:p w14:paraId="3FCE41FF" w14:textId="77777777" w:rsidR="001D7850" w:rsidRPr="001D7850" w:rsidRDefault="001D7850" w:rsidP="001D7850">
      <w:pPr>
        <w:spacing w:line="480" w:lineRule="auto"/>
        <w:jc w:val="center"/>
        <w:rPr>
          <w:b/>
        </w:rPr>
      </w:pPr>
    </w:p>
    <w:p w14:paraId="66C6ACF3" w14:textId="77777777" w:rsidR="001D7850" w:rsidRPr="001D7850" w:rsidRDefault="001D7850" w:rsidP="001D7850">
      <w:pPr>
        <w:spacing w:line="480" w:lineRule="auto"/>
        <w:jc w:val="center"/>
        <w:rPr>
          <w:b/>
        </w:rPr>
      </w:pPr>
    </w:p>
    <w:p w14:paraId="6EE5D3E5" w14:textId="77777777" w:rsidR="001D7850" w:rsidRPr="001D7850" w:rsidRDefault="001D7850" w:rsidP="001D7850">
      <w:pPr>
        <w:spacing w:line="480" w:lineRule="auto"/>
        <w:jc w:val="center"/>
        <w:rPr>
          <w:b/>
        </w:rPr>
      </w:pPr>
    </w:p>
    <w:p w14:paraId="01FEEE6F" w14:textId="77777777" w:rsidR="001D7850" w:rsidRPr="001D7850" w:rsidRDefault="001D7850" w:rsidP="001D7850">
      <w:pPr>
        <w:spacing w:line="480" w:lineRule="auto"/>
        <w:jc w:val="center"/>
        <w:rPr>
          <w:b/>
        </w:rPr>
      </w:pPr>
      <w:r w:rsidRPr="001D7850">
        <w:rPr>
          <w:b/>
        </w:rPr>
        <w:t>TABLE 7: Regression of Accrual Estimation Errors (H2)</w:t>
      </w:r>
    </w:p>
    <w:tbl>
      <w:tblPr>
        <w:tblW w:w="5000" w:type="pct"/>
        <w:tblBorders>
          <w:top w:val="single" w:sz="4" w:space="0" w:color="auto"/>
          <w:bottom w:val="single" w:sz="4" w:space="0" w:color="auto"/>
        </w:tblBorders>
        <w:tblLook w:val="04A0" w:firstRow="1" w:lastRow="0" w:firstColumn="1" w:lastColumn="0" w:noHBand="0" w:noVBand="1"/>
      </w:tblPr>
      <w:tblGrid>
        <w:gridCol w:w="2756"/>
        <w:gridCol w:w="1502"/>
        <w:gridCol w:w="1635"/>
        <w:gridCol w:w="1635"/>
        <w:gridCol w:w="1328"/>
      </w:tblGrid>
      <w:tr w:rsidR="001D7850" w:rsidRPr="001D7850" w14:paraId="238D39A1" w14:textId="77777777" w:rsidTr="00D24997">
        <w:trPr>
          <w:trHeight w:val="300"/>
        </w:trPr>
        <w:tc>
          <w:tcPr>
            <w:tcW w:w="1556" w:type="pct"/>
            <w:shd w:val="clear" w:color="auto" w:fill="auto"/>
            <w:noWrap/>
            <w:vAlign w:val="bottom"/>
            <w:hideMark/>
          </w:tcPr>
          <w:p w14:paraId="2C0DBDB7"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 </w:t>
            </w:r>
          </w:p>
        </w:tc>
        <w:tc>
          <w:tcPr>
            <w:tcW w:w="848" w:type="pct"/>
            <w:shd w:val="clear" w:color="auto" w:fill="auto"/>
            <w:noWrap/>
            <w:vAlign w:val="bottom"/>
            <w:hideMark/>
          </w:tcPr>
          <w:p w14:paraId="2633E176"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923" w:type="pct"/>
            <w:shd w:val="clear" w:color="auto" w:fill="auto"/>
            <w:noWrap/>
            <w:vAlign w:val="bottom"/>
            <w:hideMark/>
          </w:tcPr>
          <w:p w14:paraId="2F5D3D64"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923" w:type="pct"/>
            <w:shd w:val="clear" w:color="auto" w:fill="auto"/>
            <w:noWrap/>
            <w:vAlign w:val="bottom"/>
            <w:hideMark/>
          </w:tcPr>
          <w:p w14:paraId="2708F0C8"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750" w:type="pct"/>
            <w:shd w:val="clear" w:color="auto" w:fill="auto"/>
            <w:noWrap/>
            <w:vAlign w:val="bottom"/>
            <w:hideMark/>
          </w:tcPr>
          <w:p w14:paraId="1D09FF20"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50D0A5A9" w14:textId="77777777" w:rsidTr="00D24997">
        <w:trPr>
          <w:trHeight w:val="300"/>
        </w:trPr>
        <w:tc>
          <w:tcPr>
            <w:tcW w:w="1556" w:type="pct"/>
            <w:shd w:val="clear" w:color="auto" w:fill="auto"/>
            <w:noWrap/>
            <w:vAlign w:val="bottom"/>
            <w:hideMark/>
          </w:tcPr>
          <w:p w14:paraId="7BE8A881"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1771" w:type="pct"/>
            <w:gridSpan w:val="2"/>
            <w:shd w:val="clear" w:color="auto" w:fill="auto"/>
            <w:noWrap/>
            <w:vAlign w:val="bottom"/>
            <w:hideMark/>
          </w:tcPr>
          <w:p w14:paraId="279566F5" w14:textId="77777777" w:rsidR="001D7850" w:rsidRPr="001D7850" w:rsidRDefault="001D7850" w:rsidP="001D7850">
            <w:pPr>
              <w:jc w:val="center"/>
              <w:rPr>
                <w:rFonts w:eastAsia="Times New Roman"/>
                <w:b/>
                <w:bCs/>
                <w:i/>
                <w:iCs/>
                <w:color w:val="000000"/>
                <w:u w:val="single"/>
              </w:rPr>
            </w:pPr>
            <w:r w:rsidRPr="001D7850">
              <w:rPr>
                <w:rFonts w:eastAsia="Times New Roman"/>
                <w:b/>
                <w:bCs/>
                <w:i/>
                <w:iCs/>
                <w:color w:val="000000"/>
                <w:sz w:val="22"/>
                <w:szCs w:val="22"/>
                <w:u w:val="single"/>
              </w:rPr>
              <w:t>ABS_DD</w:t>
            </w:r>
          </w:p>
        </w:tc>
        <w:tc>
          <w:tcPr>
            <w:tcW w:w="1673" w:type="pct"/>
            <w:gridSpan w:val="2"/>
            <w:shd w:val="clear" w:color="auto" w:fill="auto"/>
            <w:noWrap/>
            <w:vAlign w:val="bottom"/>
            <w:hideMark/>
          </w:tcPr>
          <w:p w14:paraId="299B95DA" w14:textId="77777777" w:rsidR="001D7850" w:rsidRPr="001D7850" w:rsidRDefault="001D7850" w:rsidP="001D7850">
            <w:pPr>
              <w:jc w:val="center"/>
              <w:rPr>
                <w:rFonts w:eastAsia="Times New Roman"/>
                <w:b/>
                <w:bCs/>
                <w:i/>
                <w:iCs/>
                <w:color w:val="000000"/>
                <w:u w:val="single"/>
              </w:rPr>
            </w:pPr>
            <w:r w:rsidRPr="001D7850">
              <w:rPr>
                <w:rFonts w:eastAsia="Times New Roman"/>
                <w:b/>
                <w:bCs/>
                <w:i/>
                <w:iCs/>
                <w:color w:val="000000"/>
                <w:sz w:val="22"/>
                <w:szCs w:val="22"/>
                <w:u w:val="single"/>
              </w:rPr>
              <w:t>ABS_MDD</w:t>
            </w:r>
          </w:p>
        </w:tc>
      </w:tr>
      <w:tr w:rsidR="001D7850" w:rsidRPr="001D7850" w14:paraId="1E5FCE5B" w14:textId="77777777" w:rsidTr="00D24997">
        <w:trPr>
          <w:trHeight w:val="300"/>
        </w:trPr>
        <w:tc>
          <w:tcPr>
            <w:tcW w:w="1556" w:type="pct"/>
            <w:shd w:val="clear" w:color="auto" w:fill="auto"/>
            <w:noWrap/>
            <w:vAlign w:val="bottom"/>
            <w:hideMark/>
          </w:tcPr>
          <w:p w14:paraId="6F701996" w14:textId="77777777" w:rsidR="001D7850" w:rsidRPr="001D7850" w:rsidRDefault="001D7850" w:rsidP="001D7850">
            <w:pPr>
              <w:rPr>
                <w:rFonts w:eastAsia="Times New Roman"/>
                <w:b/>
                <w:bCs/>
                <w:color w:val="000000"/>
                <w:u w:val="single"/>
              </w:rPr>
            </w:pPr>
            <w:r w:rsidRPr="001D7850">
              <w:rPr>
                <w:rFonts w:eastAsia="Times New Roman"/>
                <w:b/>
                <w:bCs/>
                <w:color w:val="000000"/>
                <w:sz w:val="22"/>
                <w:szCs w:val="22"/>
                <w:u w:val="single"/>
              </w:rPr>
              <w:t>Variable</w:t>
            </w:r>
          </w:p>
        </w:tc>
        <w:tc>
          <w:tcPr>
            <w:tcW w:w="848" w:type="pct"/>
            <w:shd w:val="clear" w:color="auto" w:fill="auto"/>
            <w:noWrap/>
            <w:vAlign w:val="bottom"/>
            <w:hideMark/>
          </w:tcPr>
          <w:p w14:paraId="3A927D7D"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Coefficient</w:t>
            </w:r>
          </w:p>
        </w:tc>
        <w:tc>
          <w:tcPr>
            <w:tcW w:w="923" w:type="pct"/>
            <w:shd w:val="clear" w:color="auto" w:fill="auto"/>
            <w:noWrap/>
            <w:vAlign w:val="bottom"/>
            <w:hideMark/>
          </w:tcPr>
          <w:p w14:paraId="20E4F0C4"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p-value</w:t>
            </w:r>
          </w:p>
        </w:tc>
        <w:tc>
          <w:tcPr>
            <w:tcW w:w="923" w:type="pct"/>
            <w:shd w:val="clear" w:color="auto" w:fill="auto"/>
            <w:noWrap/>
            <w:vAlign w:val="bottom"/>
            <w:hideMark/>
          </w:tcPr>
          <w:p w14:paraId="09F54634"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Coefficient</w:t>
            </w:r>
          </w:p>
        </w:tc>
        <w:tc>
          <w:tcPr>
            <w:tcW w:w="750" w:type="pct"/>
            <w:shd w:val="clear" w:color="auto" w:fill="auto"/>
            <w:noWrap/>
            <w:vAlign w:val="bottom"/>
            <w:hideMark/>
          </w:tcPr>
          <w:p w14:paraId="2192F8CF"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p-value</w:t>
            </w:r>
          </w:p>
        </w:tc>
      </w:tr>
      <w:tr w:rsidR="001D7850" w:rsidRPr="001D7850" w14:paraId="5B18B45A" w14:textId="77777777" w:rsidTr="00D24997">
        <w:trPr>
          <w:trHeight w:val="300"/>
        </w:trPr>
        <w:tc>
          <w:tcPr>
            <w:tcW w:w="1556" w:type="pct"/>
            <w:shd w:val="clear" w:color="auto" w:fill="auto"/>
            <w:noWrap/>
            <w:vAlign w:val="bottom"/>
            <w:hideMark/>
          </w:tcPr>
          <w:p w14:paraId="5C7C3287"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Intercept</w:t>
            </w:r>
          </w:p>
        </w:tc>
        <w:tc>
          <w:tcPr>
            <w:tcW w:w="848" w:type="pct"/>
            <w:shd w:val="clear" w:color="auto" w:fill="auto"/>
            <w:noWrap/>
            <w:vAlign w:val="bottom"/>
            <w:hideMark/>
          </w:tcPr>
          <w:p w14:paraId="23AB4B1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0.046</w:t>
            </w:r>
          </w:p>
        </w:tc>
        <w:tc>
          <w:tcPr>
            <w:tcW w:w="923" w:type="pct"/>
            <w:shd w:val="clear" w:color="auto" w:fill="auto"/>
            <w:noWrap/>
            <w:vAlign w:val="bottom"/>
            <w:hideMark/>
          </w:tcPr>
          <w:p w14:paraId="7D6CC0B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0.008</w:t>
            </w:r>
          </w:p>
        </w:tc>
        <w:tc>
          <w:tcPr>
            <w:tcW w:w="923" w:type="pct"/>
            <w:shd w:val="clear" w:color="auto" w:fill="auto"/>
            <w:noWrap/>
            <w:vAlign w:val="bottom"/>
            <w:hideMark/>
          </w:tcPr>
          <w:p w14:paraId="5029327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0.030</w:t>
            </w:r>
          </w:p>
        </w:tc>
        <w:tc>
          <w:tcPr>
            <w:tcW w:w="750" w:type="pct"/>
            <w:shd w:val="clear" w:color="auto" w:fill="auto"/>
            <w:noWrap/>
            <w:vAlign w:val="bottom"/>
            <w:hideMark/>
          </w:tcPr>
          <w:p w14:paraId="5783171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0.048</w:t>
            </w:r>
          </w:p>
        </w:tc>
      </w:tr>
      <w:tr w:rsidR="001D7850" w:rsidRPr="001D7850" w14:paraId="52B8B16C" w14:textId="77777777" w:rsidTr="00D24997">
        <w:trPr>
          <w:trHeight w:val="300"/>
        </w:trPr>
        <w:tc>
          <w:tcPr>
            <w:tcW w:w="1556" w:type="pct"/>
            <w:shd w:val="clear" w:color="auto" w:fill="auto"/>
            <w:noWrap/>
            <w:vAlign w:val="bottom"/>
            <w:hideMark/>
          </w:tcPr>
          <w:p w14:paraId="5DCBBDFB"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c>
          <w:tcPr>
            <w:tcW w:w="848" w:type="pct"/>
            <w:shd w:val="clear" w:color="auto" w:fill="auto"/>
            <w:noWrap/>
            <w:vAlign w:val="bottom"/>
            <w:hideMark/>
          </w:tcPr>
          <w:p w14:paraId="6C44257D"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0D5F2E6A"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178451AE" w14:textId="77777777" w:rsidR="001D7850" w:rsidRPr="001D7850" w:rsidRDefault="001D7850" w:rsidP="001D7850">
            <w:pPr>
              <w:jc w:val="center"/>
              <w:rPr>
                <w:rFonts w:eastAsia="Times New Roman"/>
                <w:color w:val="000000"/>
              </w:rPr>
            </w:pPr>
          </w:p>
        </w:tc>
        <w:tc>
          <w:tcPr>
            <w:tcW w:w="750" w:type="pct"/>
            <w:shd w:val="clear" w:color="auto" w:fill="auto"/>
            <w:noWrap/>
            <w:vAlign w:val="bottom"/>
            <w:hideMark/>
          </w:tcPr>
          <w:p w14:paraId="4A3E4A6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028B668C" w14:textId="77777777" w:rsidTr="00D24997">
        <w:trPr>
          <w:trHeight w:val="300"/>
        </w:trPr>
        <w:tc>
          <w:tcPr>
            <w:tcW w:w="1556" w:type="pct"/>
            <w:shd w:val="clear" w:color="auto" w:fill="auto"/>
            <w:noWrap/>
            <w:vAlign w:val="bottom"/>
            <w:hideMark/>
          </w:tcPr>
          <w:p w14:paraId="127B66EF"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POST</w:t>
            </w:r>
          </w:p>
        </w:tc>
        <w:tc>
          <w:tcPr>
            <w:tcW w:w="848" w:type="pct"/>
            <w:shd w:val="clear" w:color="auto" w:fill="auto"/>
            <w:noWrap/>
            <w:vAlign w:val="bottom"/>
            <w:hideMark/>
          </w:tcPr>
          <w:p w14:paraId="2328AB7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-0.003</w:t>
            </w:r>
          </w:p>
        </w:tc>
        <w:tc>
          <w:tcPr>
            <w:tcW w:w="923" w:type="pct"/>
            <w:shd w:val="clear" w:color="auto" w:fill="auto"/>
            <w:noWrap/>
            <w:vAlign w:val="bottom"/>
            <w:hideMark/>
          </w:tcPr>
          <w:p w14:paraId="6A473A3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0.419</w:t>
            </w:r>
          </w:p>
        </w:tc>
        <w:tc>
          <w:tcPr>
            <w:tcW w:w="923" w:type="pct"/>
            <w:shd w:val="clear" w:color="auto" w:fill="auto"/>
            <w:noWrap/>
            <w:vAlign w:val="bottom"/>
            <w:hideMark/>
          </w:tcPr>
          <w:p w14:paraId="49903F9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0.000</w:t>
            </w:r>
          </w:p>
        </w:tc>
        <w:tc>
          <w:tcPr>
            <w:tcW w:w="750" w:type="pct"/>
            <w:shd w:val="clear" w:color="auto" w:fill="auto"/>
            <w:noWrap/>
            <w:vAlign w:val="bottom"/>
            <w:hideMark/>
          </w:tcPr>
          <w:p w14:paraId="3DE4833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0.960</w:t>
            </w:r>
          </w:p>
        </w:tc>
      </w:tr>
      <w:tr w:rsidR="001D7850" w:rsidRPr="001D7850" w14:paraId="0A0DCDC7" w14:textId="77777777" w:rsidTr="00D24997">
        <w:trPr>
          <w:trHeight w:val="300"/>
        </w:trPr>
        <w:tc>
          <w:tcPr>
            <w:tcW w:w="1556" w:type="pct"/>
            <w:shd w:val="clear" w:color="auto" w:fill="auto"/>
            <w:noWrap/>
            <w:vAlign w:val="bottom"/>
            <w:hideMark/>
          </w:tcPr>
          <w:p w14:paraId="38E9C2DB"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848" w:type="pct"/>
            <w:shd w:val="clear" w:color="auto" w:fill="auto"/>
            <w:noWrap/>
            <w:vAlign w:val="bottom"/>
            <w:hideMark/>
          </w:tcPr>
          <w:p w14:paraId="7AE515A9"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417CFDE3"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7324D34A" w14:textId="77777777" w:rsidR="001D7850" w:rsidRPr="001D7850" w:rsidRDefault="001D7850" w:rsidP="001D7850">
            <w:pPr>
              <w:jc w:val="center"/>
              <w:rPr>
                <w:rFonts w:eastAsia="Times New Roman"/>
                <w:color w:val="000000"/>
              </w:rPr>
            </w:pPr>
          </w:p>
        </w:tc>
        <w:tc>
          <w:tcPr>
            <w:tcW w:w="750" w:type="pct"/>
            <w:shd w:val="clear" w:color="auto" w:fill="auto"/>
            <w:noWrap/>
            <w:vAlign w:val="bottom"/>
            <w:hideMark/>
          </w:tcPr>
          <w:p w14:paraId="66CAB85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4CAD0C97" w14:textId="77777777" w:rsidTr="00D24997">
        <w:trPr>
          <w:trHeight w:val="300"/>
        </w:trPr>
        <w:tc>
          <w:tcPr>
            <w:tcW w:w="1556" w:type="pct"/>
            <w:shd w:val="clear" w:color="auto" w:fill="auto"/>
            <w:noWrap/>
            <w:vAlign w:val="bottom"/>
            <w:hideMark/>
          </w:tcPr>
          <w:p w14:paraId="4E9BF04F"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FIN46_CON</w:t>
            </w:r>
          </w:p>
        </w:tc>
        <w:tc>
          <w:tcPr>
            <w:tcW w:w="848" w:type="pct"/>
            <w:shd w:val="clear" w:color="auto" w:fill="auto"/>
            <w:noWrap/>
            <w:vAlign w:val="bottom"/>
            <w:hideMark/>
          </w:tcPr>
          <w:p w14:paraId="4F5ED63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0.003</w:t>
            </w:r>
          </w:p>
        </w:tc>
        <w:tc>
          <w:tcPr>
            <w:tcW w:w="923" w:type="pct"/>
            <w:shd w:val="clear" w:color="auto" w:fill="auto"/>
            <w:noWrap/>
            <w:vAlign w:val="bottom"/>
            <w:hideMark/>
          </w:tcPr>
          <w:p w14:paraId="044C31A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0.692</w:t>
            </w:r>
          </w:p>
        </w:tc>
        <w:tc>
          <w:tcPr>
            <w:tcW w:w="923" w:type="pct"/>
            <w:shd w:val="clear" w:color="auto" w:fill="auto"/>
            <w:noWrap/>
            <w:vAlign w:val="bottom"/>
            <w:hideMark/>
          </w:tcPr>
          <w:p w14:paraId="7A19A65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-0.002</w:t>
            </w:r>
          </w:p>
        </w:tc>
        <w:tc>
          <w:tcPr>
            <w:tcW w:w="750" w:type="pct"/>
            <w:shd w:val="clear" w:color="auto" w:fill="auto"/>
            <w:noWrap/>
            <w:vAlign w:val="bottom"/>
            <w:hideMark/>
          </w:tcPr>
          <w:p w14:paraId="450E325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0.765</w:t>
            </w:r>
          </w:p>
        </w:tc>
      </w:tr>
      <w:tr w:rsidR="001D7850" w:rsidRPr="001D7850" w14:paraId="461BE6E6" w14:textId="77777777" w:rsidTr="00D24997">
        <w:trPr>
          <w:trHeight w:val="300"/>
        </w:trPr>
        <w:tc>
          <w:tcPr>
            <w:tcW w:w="1556" w:type="pct"/>
            <w:shd w:val="clear" w:color="auto" w:fill="auto"/>
            <w:noWrap/>
            <w:vAlign w:val="bottom"/>
            <w:hideMark/>
          </w:tcPr>
          <w:p w14:paraId="25C8DB6B"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848" w:type="pct"/>
            <w:shd w:val="clear" w:color="auto" w:fill="auto"/>
            <w:noWrap/>
            <w:vAlign w:val="bottom"/>
            <w:hideMark/>
          </w:tcPr>
          <w:p w14:paraId="25965431"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132897BF"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175239DB" w14:textId="77777777" w:rsidR="001D7850" w:rsidRPr="001D7850" w:rsidRDefault="001D7850" w:rsidP="001D7850">
            <w:pPr>
              <w:jc w:val="center"/>
              <w:rPr>
                <w:rFonts w:eastAsia="Times New Roman"/>
                <w:color w:val="000000"/>
              </w:rPr>
            </w:pPr>
          </w:p>
        </w:tc>
        <w:tc>
          <w:tcPr>
            <w:tcW w:w="750" w:type="pct"/>
            <w:shd w:val="clear" w:color="auto" w:fill="auto"/>
            <w:noWrap/>
            <w:vAlign w:val="bottom"/>
            <w:hideMark/>
          </w:tcPr>
          <w:p w14:paraId="4882344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5E50B410" w14:textId="77777777" w:rsidTr="00D24997">
        <w:trPr>
          <w:trHeight w:val="300"/>
        </w:trPr>
        <w:tc>
          <w:tcPr>
            <w:tcW w:w="1556" w:type="pct"/>
            <w:shd w:val="clear" w:color="auto" w:fill="auto"/>
            <w:noWrap/>
            <w:vAlign w:val="bottom"/>
            <w:hideMark/>
          </w:tcPr>
          <w:p w14:paraId="3775E95C"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FIN46_OFF</w:t>
            </w:r>
          </w:p>
        </w:tc>
        <w:tc>
          <w:tcPr>
            <w:tcW w:w="848" w:type="pct"/>
            <w:shd w:val="clear" w:color="auto" w:fill="auto"/>
            <w:noWrap/>
            <w:vAlign w:val="bottom"/>
            <w:hideMark/>
          </w:tcPr>
          <w:p w14:paraId="4186462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-0.008</w:t>
            </w:r>
          </w:p>
        </w:tc>
        <w:tc>
          <w:tcPr>
            <w:tcW w:w="923" w:type="pct"/>
            <w:shd w:val="clear" w:color="auto" w:fill="auto"/>
            <w:noWrap/>
            <w:vAlign w:val="bottom"/>
            <w:hideMark/>
          </w:tcPr>
          <w:p w14:paraId="573E87A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0.500</w:t>
            </w:r>
          </w:p>
        </w:tc>
        <w:tc>
          <w:tcPr>
            <w:tcW w:w="923" w:type="pct"/>
            <w:shd w:val="clear" w:color="auto" w:fill="auto"/>
            <w:noWrap/>
            <w:vAlign w:val="bottom"/>
            <w:hideMark/>
          </w:tcPr>
          <w:p w14:paraId="14E62B8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-0.009</w:t>
            </w:r>
          </w:p>
        </w:tc>
        <w:tc>
          <w:tcPr>
            <w:tcW w:w="750" w:type="pct"/>
            <w:shd w:val="clear" w:color="auto" w:fill="auto"/>
            <w:noWrap/>
            <w:vAlign w:val="bottom"/>
            <w:hideMark/>
          </w:tcPr>
          <w:p w14:paraId="5D21373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0.365</w:t>
            </w:r>
          </w:p>
        </w:tc>
      </w:tr>
      <w:tr w:rsidR="001D7850" w:rsidRPr="001D7850" w14:paraId="3678CB26" w14:textId="77777777" w:rsidTr="00D24997">
        <w:trPr>
          <w:trHeight w:val="300"/>
        </w:trPr>
        <w:tc>
          <w:tcPr>
            <w:tcW w:w="1556" w:type="pct"/>
            <w:shd w:val="clear" w:color="auto" w:fill="auto"/>
            <w:noWrap/>
            <w:vAlign w:val="bottom"/>
            <w:hideMark/>
          </w:tcPr>
          <w:p w14:paraId="5918BDA7"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848" w:type="pct"/>
            <w:shd w:val="clear" w:color="auto" w:fill="auto"/>
            <w:noWrap/>
            <w:vAlign w:val="bottom"/>
            <w:hideMark/>
          </w:tcPr>
          <w:p w14:paraId="25308277"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5109DE0E"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02989C3A" w14:textId="77777777" w:rsidR="001D7850" w:rsidRPr="001D7850" w:rsidRDefault="001D7850" w:rsidP="001D7850">
            <w:pPr>
              <w:jc w:val="center"/>
              <w:rPr>
                <w:rFonts w:eastAsia="Times New Roman"/>
                <w:color w:val="000000"/>
              </w:rPr>
            </w:pPr>
          </w:p>
        </w:tc>
        <w:tc>
          <w:tcPr>
            <w:tcW w:w="750" w:type="pct"/>
            <w:shd w:val="clear" w:color="auto" w:fill="auto"/>
            <w:noWrap/>
            <w:vAlign w:val="bottom"/>
            <w:hideMark/>
          </w:tcPr>
          <w:p w14:paraId="33AE081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3109A4DC" w14:textId="77777777" w:rsidTr="00D24997">
        <w:trPr>
          <w:trHeight w:val="300"/>
        </w:trPr>
        <w:tc>
          <w:tcPr>
            <w:tcW w:w="1556" w:type="pct"/>
            <w:shd w:val="clear" w:color="auto" w:fill="auto"/>
            <w:noWrap/>
            <w:vAlign w:val="bottom"/>
            <w:hideMark/>
          </w:tcPr>
          <w:p w14:paraId="53164027"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POST*FIN46_CON</w:t>
            </w:r>
          </w:p>
        </w:tc>
        <w:tc>
          <w:tcPr>
            <w:tcW w:w="848" w:type="pct"/>
            <w:shd w:val="clear" w:color="auto" w:fill="auto"/>
            <w:noWrap/>
            <w:vAlign w:val="bottom"/>
            <w:hideMark/>
          </w:tcPr>
          <w:p w14:paraId="17A7FFB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0.014</w:t>
            </w:r>
          </w:p>
        </w:tc>
        <w:tc>
          <w:tcPr>
            <w:tcW w:w="923" w:type="pct"/>
            <w:shd w:val="clear" w:color="auto" w:fill="auto"/>
            <w:noWrap/>
            <w:vAlign w:val="bottom"/>
            <w:hideMark/>
          </w:tcPr>
          <w:p w14:paraId="230A10B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0.170</w:t>
            </w:r>
          </w:p>
        </w:tc>
        <w:tc>
          <w:tcPr>
            <w:tcW w:w="923" w:type="pct"/>
            <w:shd w:val="clear" w:color="auto" w:fill="auto"/>
            <w:noWrap/>
            <w:vAlign w:val="bottom"/>
            <w:hideMark/>
          </w:tcPr>
          <w:p w14:paraId="5430BC6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0.018</w:t>
            </w:r>
          </w:p>
        </w:tc>
        <w:tc>
          <w:tcPr>
            <w:tcW w:w="750" w:type="pct"/>
            <w:shd w:val="clear" w:color="auto" w:fill="auto"/>
            <w:noWrap/>
            <w:vAlign w:val="bottom"/>
            <w:hideMark/>
          </w:tcPr>
          <w:p w14:paraId="6CB9DAB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0.042</w:t>
            </w:r>
          </w:p>
        </w:tc>
      </w:tr>
      <w:tr w:rsidR="001D7850" w:rsidRPr="001D7850" w14:paraId="30EE9998" w14:textId="77777777" w:rsidTr="00D24997">
        <w:trPr>
          <w:trHeight w:val="300"/>
        </w:trPr>
        <w:tc>
          <w:tcPr>
            <w:tcW w:w="1556" w:type="pct"/>
            <w:shd w:val="clear" w:color="auto" w:fill="auto"/>
            <w:noWrap/>
            <w:vAlign w:val="bottom"/>
            <w:hideMark/>
          </w:tcPr>
          <w:p w14:paraId="5A064CE2"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848" w:type="pct"/>
            <w:shd w:val="clear" w:color="auto" w:fill="auto"/>
            <w:noWrap/>
            <w:vAlign w:val="bottom"/>
            <w:hideMark/>
          </w:tcPr>
          <w:p w14:paraId="3EC06673"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76271647"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548E8D17" w14:textId="77777777" w:rsidR="001D7850" w:rsidRPr="001D7850" w:rsidRDefault="001D7850" w:rsidP="001D7850">
            <w:pPr>
              <w:jc w:val="center"/>
              <w:rPr>
                <w:rFonts w:eastAsia="Times New Roman"/>
                <w:color w:val="000000"/>
              </w:rPr>
            </w:pPr>
          </w:p>
        </w:tc>
        <w:tc>
          <w:tcPr>
            <w:tcW w:w="750" w:type="pct"/>
            <w:shd w:val="clear" w:color="auto" w:fill="auto"/>
            <w:noWrap/>
            <w:vAlign w:val="bottom"/>
            <w:hideMark/>
          </w:tcPr>
          <w:p w14:paraId="7BC7896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18E94BE8" w14:textId="77777777" w:rsidTr="00D24997">
        <w:trPr>
          <w:trHeight w:val="300"/>
        </w:trPr>
        <w:tc>
          <w:tcPr>
            <w:tcW w:w="1556" w:type="pct"/>
            <w:shd w:val="clear" w:color="auto" w:fill="auto"/>
            <w:noWrap/>
            <w:vAlign w:val="bottom"/>
            <w:hideMark/>
          </w:tcPr>
          <w:p w14:paraId="4C873528"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POST*FIN46_OFF</w:t>
            </w:r>
          </w:p>
        </w:tc>
        <w:tc>
          <w:tcPr>
            <w:tcW w:w="848" w:type="pct"/>
            <w:shd w:val="clear" w:color="auto" w:fill="auto"/>
            <w:noWrap/>
            <w:vAlign w:val="bottom"/>
            <w:hideMark/>
          </w:tcPr>
          <w:p w14:paraId="7A0F30A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0.003</w:t>
            </w:r>
          </w:p>
        </w:tc>
        <w:tc>
          <w:tcPr>
            <w:tcW w:w="923" w:type="pct"/>
            <w:shd w:val="clear" w:color="auto" w:fill="auto"/>
            <w:noWrap/>
            <w:vAlign w:val="bottom"/>
            <w:hideMark/>
          </w:tcPr>
          <w:p w14:paraId="33CB1AF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0.837</w:t>
            </w:r>
          </w:p>
        </w:tc>
        <w:tc>
          <w:tcPr>
            <w:tcW w:w="923" w:type="pct"/>
            <w:shd w:val="clear" w:color="auto" w:fill="auto"/>
            <w:noWrap/>
            <w:vAlign w:val="bottom"/>
            <w:hideMark/>
          </w:tcPr>
          <w:p w14:paraId="11D63F8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0.013</w:t>
            </w:r>
          </w:p>
        </w:tc>
        <w:tc>
          <w:tcPr>
            <w:tcW w:w="750" w:type="pct"/>
            <w:shd w:val="clear" w:color="auto" w:fill="auto"/>
            <w:noWrap/>
            <w:vAlign w:val="bottom"/>
            <w:hideMark/>
          </w:tcPr>
          <w:p w14:paraId="6350416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0.372</w:t>
            </w:r>
          </w:p>
        </w:tc>
      </w:tr>
      <w:tr w:rsidR="001D7850" w:rsidRPr="001D7850" w14:paraId="730FE682" w14:textId="77777777" w:rsidTr="00D24997">
        <w:trPr>
          <w:trHeight w:val="300"/>
        </w:trPr>
        <w:tc>
          <w:tcPr>
            <w:tcW w:w="1556" w:type="pct"/>
            <w:shd w:val="clear" w:color="auto" w:fill="auto"/>
            <w:noWrap/>
            <w:vAlign w:val="bottom"/>
            <w:hideMark/>
          </w:tcPr>
          <w:p w14:paraId="4911CE0F"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848" w:type="pct"/>
            <w:shd w:val="clear" w:color="auto" w:fill="auto"/>
            <w:noWrap/>
            <w:vAlign w:val="bottom"/>
            <w:hideMark/>
          </w:tcPr>
          <w:p w14:paraId="4B1AF9ED"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64F2E930"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55E8CC73" w14:textId="77777777" w:rsidR="001D7850" w:rsidRPr="001D7850" w:rsidRDefault="001D7850" w:rsidP="001D7850">
            <w:pPr>
              <w:jc w:val="center"/>
              <w:rPr>
                <w:rFonts w:eastAsia="Times New Roman"/>
                <w:color w:val="000000"/>
              </w:rPr>
            </w:pPr>
          </w:p>
        </w:tc>
        <w:tc>
          <w:tcPr>
            <w:tcW w:w="750" w:type="pct"/>
            <w:shd w:val="clear" w:color="auto" w:fill="auto"/>
            <w:noWrap/>
            <w:vAlign w:val="bottom"/>
            <w:hideMark/>
          </w:tcPr>
          <w:p w14:paraId="5EF834D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50CDC0B6" w14:textId="77777777" w:rsidTr="00D24997">
        <w:trPr>
          <w:trHeight w:val="300"/>
        </w:trPr>
        <w:tc>
          <w:tcPr>
            <w:tcW w:w="1556" w:type="pct"/>
            <w:shd w:val="clear" w:color="auto" w:fill="auto"/>
            <w:noWrap/>
            <w:vAlign w:val="bottom"/>
            <w:hideMark/>
          </w:tcPr>
          <w:p w14:paraId="440AF13A"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Leverage</w:t>
            </w:r>
          </w:p>
        </w:tc>
        <w:tc>
          <w:tcPr>
            <w:tcW w:w="848" w:type="pct"/>
            <w:shd w:val="clear" w:color="auto" w:fill="auto"/>
            <w:noWrap/>
            <w:vAlign w:val="bottom"/>
            <w:hideMark/>
          </w:tcPr>
          <w:p w14:paraId="72D51C6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0.038</w:t>
            </w:r>
          </w:p>
        </w:tc>
        <w:tc>
          <w:tcPr>
            <w:tcW w:w="923" w:type="pct"/>
            <w:shd w:val="clear" w:color="auto" w:fill="auto"/>
            <w:noWrap/>
            <w:vAlign w:val="bottom"/>
            <w:hideMark/>
          </w:tcPr>
          <w:p w14:paraId="74AF8F8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923" w:type="pct"/>
            <w:shd w:val="clear" w:color="auto" w:fill="auto"/>
            <w:noWrap/>
            <w:vAlign w:val="bottom"/>
            <w:hideMark/>
          </w:tcPr>
          <w:p w14:paraId="0E23296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0.036</w:t>
            </w:r>
          </w:p>
        </w:tc>
        <w:tc>
          <w:tcPr>
            <w:tcW w:w="750" w:type="pct"/>
            <w:shd w:val="clear" w:color="auto" w:fill="auto"/>
            <w:noWrap/>
            <w:vAlign w:val="bottom"/>
            <w:hideMark/>
          </w:tcPr>
          <w:p w14:paraId="75F8472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60B8A8FF" w14:textId="77777777" w:rsidTr="00D24997">
        <w:trPr>
          <w:trHeight w:val="300"/>
        </w:trPr>
        <w:tc>
          <w:tcPr>
            <w:tcW w:w="1556" w:type="pct"/>
            <w:shd w:val="clear" w:color="auto" w:fill="auto"/>
            <w:noWrap/>
            <w:vAlign w:val="bottom"/>
            <w:hideMark/>
          </w:tcPr>
          <w:p w14:paraId="0066EC8C"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848" w:type="pct"/>
            <w:shd w:val="clear" w:color="auto" w:fill="auto"/>
            <w:noWrap/>
            <w:vAlign w:val="bottom"/>
            <w:hideMark/>
          </w:tcPr>
          <w:p w14:paraId="078D75F4"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58F2C2DE"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742AB3D3" w14:textId="77777777" w:rsidR="001D7850" w:rsidRPr="001D7850" w:rsidRDefault="001D7850" w:rsidP="001D7850">
            <w:pPr>
              <w:jc w:val="center"/>
              <w:rPr>
                <w:rFonts w:eastAsia="Times New Roman"/>
                <w:color w:val="000000"/>
              </w:rPr>
            </w:pPr>
          </w:p>
        </w:tc>
        <w:tc>
          <w:tcPr>
            <w:tcW w:w="750" w:type="pct"/>
            <w:shd w:val="clear" w:color="auto" w:fill="auto"/>
            <w:noWrap/>
            <w:vAlign w:val="bottom"/>
            <w:hideMark/>
          </w:tcPr>
          <w:p w14:paraId="254199D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3C4A09D4" w14:textId="77777777" w:rsidTr="00D24997">
        <w:trPr>
          <w:trHeight w:val="300"/>
        </w:trPr>
        <w:tc>
          <w:tcPr>
            <w:tcW w:w="1556" w:type="pct"/>
            <w:shd w:val="clear" w:color="auto" w:fill="auto"/>
            <w:noWrap/>
            <w:vAlign w:val="bottom"/>
            <w:hideMark/>
          </w:tcPr>
          <w:p w14:paraId="27382631"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SGROWTH</w:t>
            </w:r>
          </w:p>
        </w:tc>
        <w:tc>
          <w:tcPr>
            <w:tcW w:w="848" w:type="pct"/>
            <w:shd w:val="clear" w:color="auto" w:fill="auto"/>
            <w:noWrap/>
            <w:vAlign w:val="bottom"/>
            <w:hideMark/>
          </w:tcPr>
          <w:p w14:paraId="301DDA5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0.026</w:t>
            </w:r>
          </w:p>
        </w:tc>
        <w:tc>
          <w:tcPr>
            <w:tcW w:w="923" w:type="pct"/>
            <w:shd w:val="clear" w:color="auto" w:fill="auto"/>
            <w:noWrap/>
            <w:vAlign w:val="bottom"/>
            <w:hideMark/>
          </w:tcPr>
          <w:p w14:paraId="044D88A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923" w:type="pct"/>
            <w:shd w:val="clear" w:color="auto" w:fill="auto"/>
            <w:noWrap/>
            <w:vAlign w:val="bottom"/>
            <w:hideMark/>
          </w:tcPr>
          <w:p w14:paraId="2D805B1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0.025</w:t>
            </w:r>
          </w:p>
        </w:tc>
        <w:tc>
          <w:tcPr>
            <w:tcW w:w="750" w:type="pct"/>
            <w:shd w:val="clear" w:color="auto" w:fill="auto"/>
            <w:noWrap/>
            <w:vAlign w:val="bottom"/>
            <w:hideMark/>
          </w:tcPr>
          <w:p w14:paraId="303354D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5962FC3F" w14:textId="77777777" w:rsidTr="00D24997">
        <w:trPr>
          <w:trHeight w:val="300"/>
        </w:trPr>
        <w:tc>
          <w:tcPr>
            <w:tcW w:w="1556" w:type="pct"/>
            <w:shd w:val="clear" w:color="auto" w:fill="auto"/>
            <w:noWrap/>
            <w:vAlign w:val="bottom"/>
            <w:hideMark/>
          </w:tcPr>
          <w:p w14:paraId="7F67E86C"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848" w:type="pct"/>
            <w:shd w:val="clear" w:color="auto" w:fill="auto"/>
            <w:noWrap/>
            <w:vAlign w:val="bottom"/>
            <w:hideMark/>
          </w:tcPr>
          <w:p w14:paraId="504C7257"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1FCB5E3B"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57EAC31E" w14:textId="77777777" w:rsidR="001D7850" w:rsidRPr="001D7850" w:rsidRDefault="001D7850" w:rsidP="001D7850">
            <w:pPr>
              <w:jc w:val="center"/>
              <w:rPr>
                <w:rFonts w:eastAsia="Times New Roman"/>
                <w:color w:val="000000"/>
              </w:rPr>
            </w:pPr>
          </w:p>
        </w:tc>
        <w:tc>
          <w:tcPr>
            <w:tcW w:w="750" w:type="pct"/>
            <w:shd w:val="clear" w:color="auto" w:fill="auto"/>
            <w:noWrap/>
            <w:vAlign w:val="bottom"/>
            <w:hideMark/>
          </w:tcPr>
          <w:p w14:paraId="644C2CE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1617BFD6" w14:textId="77777777" w:rsidTr="00D24997">
        <w:trPr>
          <w:trHeight w:val="300"/>
        </w:trPr>
        <w:tc>
          <w:tcPr>
            <w:tcW w:w="1556" w:type="pct"/>
            <w:shd w:val="clear" w:color="auto" w:fill="auto"/>
            <w:noWrap/>
            <w:vAlign w:val="bottom"/>
            <w:hideMark/>
          </w:tcPr>
          <w:p w14:paraId="4573D96C"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SIZE</w:t>
            </w:r>
          </w:p>
        </w:tc>
        <w:tc>
          <w:tcPr>
            <w:tcW w:w="848" w:type="pct"/>
            <w:shd w:val="clear" w:color="auto" w:fill="auto"/>
            <w:noWrap/>
            <w:vAlign w:val="bottom"/>
            <w:hideMark/>
          </w:tcPr>
          <w:p w14:paraId="0868EA9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-0.011</w:t>
            </w:r>
          </w:p>
        </w:tc>
        <w:tc>
          <w:tcPr>
            <w:tcW w:w="923" w:type="pct"/>
            <w:shd w:val="clear" w:color="auto" w:fill="auto"/>
            <w:noWrap/>
            <w:vAlign w:val="bottom"/>
            <w:hideMark/>
          </w:tcPr>
          <w:p w14:paraId="3BFC5AF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923" w:type="pct"/>
            <w:shd w:val="clear" w:color="auto" w:fill="auto"/>
            <w:noWrap/>
            <w:vAlign w:val="bottom"/>
            <w:hideMark/>
          </w:tcPr>
          <w:p w14:paraId="5B3B048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-0.010</w:t>
            </w:r>
          </w:p>
        </w:tc>
        <w:tc>
          <w:tcPr>
            <w:tcW w:w="750" w:type="pct"/>
            <w:shd w:val="clear" w:color="auto" w:fill="auto"/>
            <w:noWrap/>
            <w:vAlign w:val="bottom"/>
            <w:hideMark/>
          </w:tcPr>
          <w:p w14:paraId="0229BBD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51D94BE4" w14:textId="77777777" w:rsidTr="00D24997">
        <w:trPr>
          <w:trHeight w:val="300"/>
        </w:trPr>
        <w:tc>
          <w:tcPr>
            <w:tcW w:w="1556" w:type="pct"/>
            <w:shd w:val="clear" w:color="auto" w:fill="auto"/>
            <w:noWrap/>
            <w:vAlign w:val="bottom"/>
            <w:hideMark/>
          </w:tcPr>
          <w:p w14:paraId="282725F9"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848" w:type="pct"/>
            <w:shd w:val="clear" w:color="auto" w:fill="auto"/>
            <w:noWrap/>
            <w:vAlign w:val="bottom"/>
            <w:hideMark/>
          </w:tcPr>
          <w:p w14:paraId="00E898E7"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763E886B"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58045B0B" w14:textId="77777777" w:rsidR="001D7850" w:rsidRPr="001D7850" w:rsidRDefault="001D7850" w:rsidP="001D7850">
            <w:pPr>
              <w:jc w:val="center"/>
              <w:rPr>
                <w:rFonts w:eastAsia="Times New Roman"/>
                <w:color w:val="000000"/>
              </w:rPr>
            </w:pPr>
          </w:p>
        </w:tc>
        <w:tc>
          <w:tcPr>
            <w:tcW w:w="750" w:type="pct"/>
            <w:shd w:val="clear" w:color="auto" w:fill="auto"/>
            <w:noWrap/>
            <w:vAlign w:val="bottom"/>
            <w:hideMark/>
          </w:tcPr>
          <w:p w14:paraId="3A25A93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1CA6B3E5" w14:textId="77777777" w:rsidTr="00D24997">
        <w:trPr>
          <w:trHeight w:val="300"/>
        </w:trPr>
        <w:tc>
          <w:tcPr>
            <w:tcW w:w="1556" w:type="pct"/>
            <w:shd w:val="clear" w:color="auto" w:fill="auto"/>
            <w:noWrap/>
            <w:vAlign w:val="bottom"/>
            <w:hideMark/>
          </w:tcPr>
          <w:p w14:paraId="18414A6A"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ROA</w:t>
            </w:r>
          </w:p>
        </w:tc>
        <w:tc>
          <w:tcPr>
            <w:tcW w:w="848" w:type="pct"/>
            <w:shd w:val="clear" w:color="auto" w:fill="auto"/>
            <w:noWrap/>
            <w:vAlign w:val="bottom"/>
            <w:hideMark/>
          </w:tcPr>
          <w:p w14:paraId="1BD07D2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-0.045</w:t>
            </w:r>
          </w:p>
        </w:tc>
        <w:tc>
          <w:tcPr>
            <w:tcW w:w="923" w:type="pct"/>
            <w:shd w:val="clear" w:color="auto" w:fill="auto"/>
            <w:noWrap/>
            <w:vAlign w:val="bottom"/>
            <w:hideMark/>
          </w:tcPr>
          <w:p w14:paraId="285E274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923" w:type="pct"/>
            <w:shd w:val="clear" w:color="auto" w:fill="auto"/>
            <w:noWrap/>
            <w:vAlign w:val="bottom"/>
            <w:hideMark/>
          </w:tcPr>
          <w:p w14:paraId="3F16583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-0.050</w:t>
            </w:r>
          </w:p>
        </w:tc>
        <w:tc>
          <w:tcPr>
            <w:tcW w:w="750" w:type="pct"/>
            <w:shd w:val="clear" w:color="auto" w:fill="auto"/>
            <w:noWrap/>
            <w:vAlign w:val="bottom"/>
            <w:hideMark/>
          </w:tcPr>
          <w:p w14:paraId="5742118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197FB29F" w14:textId="77777777" w:rsidTr="00D24997">
        <w:trPr>
          <w:trHeight w:val="300"/>
        </w:trPr>
        <w:tc>
          <w:tcPr>
            <w:tcW w:w="1556" w:type="pct"/>
            <w:shd w:val="clear" w:color="auto" w:fill="auto"/>
            <w:noWrap/>
            <w:vAlign w:val="bottom"/>
            <w:hideMark/>
          </w:tcPr>
          <w:p w14:paraId="425021D9"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848" w:type="pct"/>
            <w:shd w:val="clear" w:color="auto" w:fill="auto"/>
            <w:noWrap/>
            <w:vAlign w:val="bottom"/>
            <w:hideMark/>
          </w:tcPr>
          <w:p w14:paraId="172F4A84"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0C4A64C6" w14:textId="77777777" w:rsidR="001D7850" w:rsidRPr="001D7850" w:rsidRDefault="001D7850" w:rsidP="001D7850">
            <w:pPr>
              <w:jc w:val="center"/>
              <w:rPr>
                <w:rFonts w:eastAsia="Times New Roman"/>
                <w:color w:val="000000"/>
              </w:rPr>
            </w:pPr>
          </w:p>
        </w:tc>
        <w:tc>
          <w:tcPr>
            <w:tcW w:w="923" w:type="pct"/>
            <w:shd w:val="clear" w:color="auto" w:fill="auto"/>
            <w:noWrap/>
            <w:vAlign w:val="bottom"/>
            <w:hideMark/>
          </w:tcPr>
          <w:p w14:paraId="1D08C9F6" w14:textId="77777777" w:rsidR="001D7850" w:rsidRPr="001D7850" w:rsidRDefault="001D7850" w:rsidP="001D7850">
            <w:pPr>
              <w:jc w:val="center"/>
              <w:rPr>
                <w:rFonts w:eastAsia="Times New Roman"/>
                <w:color w:val="000000"/>
              </w:rPr>
            </w:pPr>
          </w:p>
        </w:tc>
        <w:tc>
          <w:tcPr>
            <w:tcW w:w="750" w:type="pct"/>
            <w:shd w:val="clear" w:color="auto" w:fill="auto"/>
            <w:noWrap/>
            <w:vAlign w:val="bottom"/>
            <w:hideMark/>
          </w:tcPr>
          <w:p w14:paraId="7538A78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36CCBBE0" w14:textId="77777777" w:rsidTr="00D24997">
        <w:trPr>
          <w:trHeight w:val="300"/>
        </w:trPr>
        <w:tc>
          <w:tcPr>
            <w:tcW w:w="1556" w:type="pct"/>
            <w:shd w:val="clear" w:color="auto" w:fill="auto"/>
            <w:noWrap/>
            <w:vAlign w:val="bottom"/>
            <w:hideMark/>
          </w:tcPr>
          <w:p w14:paraId="52F449D0"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LOG_CYCLE</w:t>
            </w:r>
          </w:p>
        </w:tc>
        <w:tc>
          <w:tcPr>
            <w:tcW w:w="848" w:type="pct"/>
            <w:shd w:val="clear" w:color="auto" w:fill="auto"/>
            <w:noWrap/>
            <w:vAlign w:val="bottom"/>
            <w:hideMark/>
          </w:tcPr>
          <w:p w14:paraId="00C0986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0.010</w:t>
            </w:r>
          </w:p>
        </w:tc>
        <w:tc>
          <w:tcPr>
            <w:tcW w:w="923" w:type="pct"/>
            <w:shd w:val="clear" w:color="auto" w:fill="auto"/>
            <w:noWrap/>
            <w:vAlign w:val="bottom"/>
            <w:hideMark/>
          </w:tcPr>
          <w:p w14:paraId="77A3EAE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0.001</w:t>
            </w:r>
          </w:p>
        </w:tc>
        <w:tc>
          <w:tcPr>
            <w:tcW w:w="923" w:type="pct"/>
            <w:shd w:val="clear" w:color="auto" w:fill="auto"/>
            <w:noWrap/>
            <w:vAlign w:val="bottom"/>
            <w:hideMark/>
          </w:tcPr>
          <w:p w14:paraId="66779C4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0.010</w:t>
            </w:r>
          </w:p>
        </w:tc>
        <w:tc>
          <w:tcPr>
            <w:tcW w:w="750" w:type="pct"/>
            <w:shd w:val="clear" w:color="auto" w:fill="auto"/>
            <w:noWrap/>
            <w:vAlign w:val="bottom"/>
            <w:hideMark/>
          </w:tcPr>
          <w:p w14:paraId="15B4091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0.000</w:t>
            </w:r>
          </w:p>
        </w:tc>
      </w:tr>
      <w:tr w:rsidR="001D7850" w:rsidRPr="001D7850" w14:paraId="0713DE65" w14:textId="77777777" w:rsidTr="00D24997">
        <w:trPr>
          <w:trHeight w:val="300"/>
        </w:trPr>
        <w:tc>
          <w:tcPr>
            <w:tcW w:w="1556" w:type="pct"/>
            <w:shd w:val="clear" w:color="auto" w:fill="auto"/>
            <w:noWrap/>
            <w:vAlign w:val="bottom"/>
            <w:hideMark/>
          </w:tcPr>
          <w:p w14:paraId="67504D06" w14:textId="77777777" w:rsidR="001D7850" w:rsidRPr="001D7850" w:rsidRDefault="001D7850" w:rsidP="001D7850">
            <w:pPr>
              <w:rPr>
                <w:rFonts w:eastAsia="Times New Roman"/>
                <w:i/>
                <w:iCs/>
                <w:color w:val="000000"/>
              </w:rPr>
            </w:pPr>
            <w:r w:rsidRPr="001D7850">
              <w:rPr>
                <w:rFonts w:eastAsia="Times New Roman"/>
                <w:i/>
                <w:iCs/>
                <w:color w:val="000000"/>
                <w:sz w:val="22"/>
                <w:szCs w:val="22"/>
              </w:rPr>
              <w:t> </w:t>
            </w:r>
          </w:p>
        </w:tc>
        <w:tc>
          <w:tcPr>
            <w:tcW w:w="848" w:type="pct"/>
            <w:shd w:val="clear" w:color="auto" w:fill="auto"/>
            <w:noWrap/>
            <w:vAlign w:val="bottom"/>
            <w:hideMark/>
          </w:tcPr>
          <w:p w14:paraId="0EA7D86B" w14:textId="77777777" w:rsidR="001D7850" w:rsidRPr="001D7850" w:rsidRDefault="001D7850" w:rsidP="001D7850">
            <w:pPr>
              <w:rPr>
                <w:rFonts w:ascii="Calibri" w:eastAsia="Times New Roman" w:hAnsi="Calibri"/>
                <w:color w:val="000000"/>
              </w:rPr>
            </w:pPr>
          </w:p>
        </w:tc>
        <w:tc>
          <w:tcPr>
            <w:tcW w:w="923" w:type="pct"/>
            <w:shd w:val="clear" w:color="auto" w:fill="auto"/>
            <w:noWrap/>
            <w:vAlign w:val="bottom"/>
            <w:hideMark/>
          </w:tcPr>
          <w:p w14:paraId="5826304D" w14:textId="77777777" w:rsidR="001D7850" w:rsidRPr="001D7850" w:rsidRDefault="001D7850" w:rsidP="001D7850">
            <w:pPr>
              <w:rPr>
                <w:rFonts w:ascii="Calibri" w:eastAsia="Times New Roman" w:hAnsi="Calibri"/>
                <w:color w:val="000000"/>
              </w:rPr>
            </w:pPr>
          </w:p>
        </w:tc>
        <w:tc>
          <w:tcPr>
            <w:tcW w:w="923" w:type="pct"/>
            <w:shd w:val="clear" w:color="auto" w:fill="auto"/>
            <w:noWrap/>
            <w:vAlign w:val="bottom"/>
            <w:hideMark/>
          </w:tcPr>
          <w:p w14:paraId="4C17D2FD" w14:textId="77777777" w:rsidR="001D7850" w:rsidRPr="001D7850" w:rsidRDefault="001D7850" w:rsidP="001D7850">
            <w:pPr>
              <w:rPr>
                <w:rFonts w:ascii="Calibri" w:eastAsia="Times New Roman" w:hAnsi="Calibri"/>
                <w:color w:val="000000"/>
              </w:rPr>
            </w:pPr>
          </w:p>
        </w:tc>
        <w:tc>
          <w:tcPr>
            <w:tcW w:w="750" w:type="pct"/>
            <w:shd w:val="clear" w:color="auto" w:fill="auto"/>
            <w:noWrap/>
            <w:vAlign w:val="bottom"/>
            <w:hideMark/>
          </w:tcPr>
          <w:p w14:paraId="490605A8"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1959E44D" w14:textId="77777777" w:rsidTr="00D24997">
        <w:trPr>
          <w:trHeight w:val="300"/>
        </w:trPr>
        <w:tc>
          <w:tcPr>
            <w:tcW w:w="1556" w:type="pct"/>
            <w:shd w:val="clear" w:color="auto" w:fill="auto"/>
            <w:noWrap/>
            <w:vAlign w:val="bottom"/>
            <w:hideMark/>
          </w:tcPr>
          <w:p w14:paraId="20476C6F"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Adj. R</w:t>
            </w:r>
            <w:r w:rsidRPr="001D7850">
              <w:rPr>
                <w:rFonts w:eastAsia="Times New Roman"/>
                <w:b/>
                <w:bCs/>
                <w:color w:val="000000"/>
                <w:sz w:val="22"/>
                <w:szCs w:val="22"/>
                <w:vertAlign w:val="superscript"/>
              </w:rPr>
              <w:t>2</w:t>
            </w:r>
          </w:p>
        </w:tc>
        <w:tc>
          <w:tcPr>
            <w:tcW w:w="848" w:type="pct"/>
            <w:shd w:val="clear" w:color="auto" w:fill="auto"/>
            <w:noWrap/>
            <w:vAlign w:val="bottom"/>
            <w:hideMark/>
          </w:tcPr>
          <w:p w14:paraId="6F17AA7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18.40%</w:t>
            </w:r>
          </w:p>
        </w:tc>
        <w:tc>
          <w:tcPr>
            <w:tcW w:w="923" w:type="pct"/>
            <w:shd w:val="clear" w:color="auto" w:fill="auto"/>
            <w:noWrap/>
            <w:vAlign w:val="bottom"/>
            <w:hideMark/>
          </w:tcPr>
          <w:p w14:paraId="79F2EC98" w14:textId="77777777" w:rsidR="001D7850" w:rsidRPr="001D7850" w:rsidRDefault="001D7850" w:rsidP="001D7850">
            <w:pPr>
              <w:rPr>
                <w:rFonts w:eastAsia="Times New Roman"/>
                <w:color w:val="000000"/>
              </w:rPr>
            </w:pPr>
          </w:p>
        </w:tc>
        <w:tc>
          <w:tcPr>
            <w:tcW w:w="923" w:type="pct"/>
            <w:shd w:val="clear" w:color="auto" w:fill="auto"/>
            <w:noWrap/>
            <w:vAlign w:val="bottom"/>
            <w:hideMark/>
          </w:tcPr>
          <w:p w14:paraId="776B75EE" w14:textId="77777777" w:rsidR="001D7850" w:rsidRPr="001D7850" w:rsidRDefault="001D7850" w:rsidP="001D7850">
            <w:pPr>
              <w:rPr>
                <w:rFonts w:eastAsia="Times New Roman"/>
                <w:color w:val="000000"/>
              </w:rPr>
            </w:pPr>
            <w:r w:rsidRPr="001D7850">
              <w:rPr>
                <w:rFonts w:eastAsia="Times New Roman"/>
                <w:color w:val="000000"/>
                <w:sz w:val="22"/>
                <w:szCs w:val="22"/>
              </w:rPr>
              <w:t>21.98%</w:t>
            </w:r>
          </w:p>
        </w:tc>
        <w:tc>
          <w:tcPr>
            <w:tcW w:w="750" w:type="pct"/>
            <w:shd w:val="clear" w:color="auto" w:fill="auto"/>
            <w:noWrap/>
            <w:vAlign w:val="bottom"/>
            <w:hideMark/>
          </w:tcPr>
          <w:p w14:paraId="70982F42"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5F97119C" w14:textId="77777777" w:rsidTr="00D24997">
        <w:trPr>
          <w:trHeight w:val="300"/>
        </w:trPr>
        <w:tc>
          <w:tcPr>
            <w:tcW w:w="1556" w:type="pct"/>
            <w:shd w:val="clear" w:color="auto" w:fill="auto"/>
            <w:noWrap/>
            <w:vAlign w:val="bottom"/>
            <w:hideMark/>
          </w:tcPr>
          <w:p w14:paraId="2898120D"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N</w:t>
            </w:r>
          </w:p>
        </w:tc>
        <w:tc>
          <w:tcPr>
            <w:tcW w:w="848" w:type="pct"/>
            <w:shd w:val="clear" w:color="auto" w:fill="auto"/>
            <w:noWrap/>
            <w:vAlign w:val="bottom"/>
            <w:hideMark/>
          </w:tcPr>
          <w:p w14:paraId="6CF9396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1557</w:t>
            </w:r>
          </w:p>
        </w:tc>
        <w:tc>
          <w:tcPr>
            <w:tcW w:w="923" w:type="pct"/>
            <w:shd w:val="clear" w:color="auto" w:fill="auto"/>
            <w:noWrap/>
            <w:vAlign w:val="bottom"/>
            <w:hideMark/>
          </w:tcPr>
          <w:p w14:paraId="301C764B"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c>
          <w:tcPr>
            <w:tcW w:w="923" w:type="pct"/>
            <w:shd w:val="clear" w:color="auto" w:fill="auto"/>
            <w:noWrap/>
            <w:vAlign w:val="bottom"/>
            <w:hideMark/>
          </w:tcPr>
          <w:p w14:paraId="4EF2EC8B" w14:textId="77777777" w:rsidR="001D7850" w:rsidRPr="001D7850" w:rsidRDefault="001D7850" w:rsidP="001D7850">
            <w:pPr>
              <w:rPr>
                <w:rFonts w:eastAsia="Times New Roman"/>
                <w:color w:val="000000"/>
              </w:rPr>
            </w:pPr>
            <w:r w:rsidRPr="001D7850">
              <w:rPr>
                <w:rFonts w:eastAsia="Times New Roman"/>
                <w:color w:val="000000"/>
                <w:sz w:val="22"/>
                <w:szCs w:val="22"/>
              </w:rPr>
              <w:t>1557</w:t>
            </w:r>
          </w:p>
        </w:tc>
        <w:tc>
          <w:tcPr>
            <w:tcW w:w="750" w:type="pct"/>
            <w:shd w:val="clear" w:color="auto" w:fill="auto"/>
            <w:noWrap/>
            <w:vAlign w:val="bottom"/>
            <w:hideMark/>
          </w:tcPr>
          <w:p w14:paraId="58696D68"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r>
    </w:tbl>
    <w:p w14:paraId="418B7DEA" w14:textId="77777777" w:rsidR="001D7850" w:rsidRPr="001D7850" w:rsidRDefault="001D7850" w:rsidP="001D7850">
      <w:pPr>
        <w:rPr>
          <w:sz w:val="22"/>
          <w:szCs w:val="22"/>
        </w:rPr>
      </w:pPr>
      <w:r w:rsidRPr="001D7850">
        <w:rPr>
          <w:sz w:val="22"/>
          <w:szCs w:val="22"/>
        </w:rPr>
        <w:br/>
        <w:t xml:space="preserve">Table 7 </w:t>
      </w:r>
      <w:r w:rsidRPr="001D7850">
        <w:rPr>
          <w:rFonts w:hint="eastAsia"/>
          <w:sz w:val="22"/>
          <w:szCs w:val="22"/>
        </w:rPr>
        <w:t xml:space="preserve">provides the regression results </w:t>
      </w:r>
      <w:r w:rsidRPr="001D7850">
        <w:rPr>
          <w:sz w:val="22"/>
          <w:szCs w:val="22"/>
        </w:rPr>
        <w:t xml:space="preserve">of the following model: </w:t>
      </w:r>
    </w:p>
    <w:p w14:paraId="1F6A5798" w14:textId="77777777" w:rsidR="001D7850" w:rsidRPr="001D7850" w:rsidRDefault="00DB73EF" w:rsidP="001D7850">
      <w:pPr>
        <w:rPr>
          <w:sz w:val="22"/>
          <w:szCs w:val="22"/>
        </w:rPr>
      </w:pPr>
      <m:oMath>
        <m:sSub>
          <m:sSubPr>
            <m:ctrlPr>
              <w:rPr>
                <w:rFonts w:ascii="Cambria Math" w:hAnsi="Cambria Math"/>
                <w:i/>
              </w:rPr>
            </m:ctrlPr>
          </m:sSubPr>
          <m:e>
            <m:r>
              <w:rPr>
                <w:rFonts w:ascii="Cambria Math" w:hAnsi="Cambria Math"/>
              </w:rPr>
              <m:t>AQ</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POST2003</m:t>
            </m:r>
          </m:e>
          <m:sub>
            <m:r>
              <w:rPr>
                <w:rFonts w:ascii="Cambria Math" w:hAnsi="Cambria Math"/>
              </w:rPr>
              <m:t>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δ</m:t>
                </m:r>
              </m:e>
              <m:sub>
                <m:r>
                  <w:rPr>
                    <w:rFonts w:ascii="Cambria Math" w:hAnsi="Cambria Math"/>
                  </w:rPr>
                  <m:t>1</m:t>
                </m:r>
              </m:sub>
            </m:sSub>
            <m:sSub>
              <m:sSubPr>
                <m:ctrlPr>
                  <w:rPr>
                    <w:rFonts w:ascii="Cambria Math" w:hAnsi="Cambria Math"/>
                    <w:i/>
                  </w:rPr>
                </m:ctrlPr>
              </m:sSubPr>
              <m:e>
                <m:r>
                  <w:rPr>
                    <w:rFonts w:ascii="Cambria Math" w:hAnsi="Cambria Math"/>
                  </w:rPr>
                  <m:t>FIN</m:t>
                </m:r>
                <m:sSub>
                  <m:sSubPr>
                    <m:ctrlPr>
                      <w:rPr>
                        <w:rFonts w:ascii="Cambria Math" w:hAnsi="Cambria Math"/>
                        <w:i/>
                      </w:rPr>
                    </m:ctrlPr>
                  </m:sSubPr>
                  <m:e>
                    <m:r>
                      <w:rPr>
                        <w:rFonts w:ascii="Cambria Math" w:hAnsi="Cambria Math"/>
                      </w:rPr>
                      <m:t>46_CON</m:t>
                    </m:r>
                  </m:e>
                  <m:sub>
                    <m:r>
                      <w:rPr>
                        <w:rFonts w:ascii="Cambria Math" w:hAnsi="Cambria Math"/>
                      </w:rPr>
                      <m:t>t</m:t>
                    </m:r>
                  </m:sub>
                </m:sSub>
              </m:e>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2</m:t>
                </m:r>
              </m:sub>
            </m:sSub>
            <m:sSub>
              <m:sSubPr>
                <m:ctrlPr>
                  <w:rPr>
                    <w:rFonts w:ascii="Cambria Math" w:hAnsi="Cambria Math"/>
                    <w:i/>
                  </w:rPr>
                </m:ctrlPr>
              </m:sSubPr>
              <m:e>
                <m:r>
                  <w:rPr>
                    <w:rFonts w:ascii="Cambria Math" w:hAnsi="Cambria Math"/>
                  </w:rPr>
                  <m:t>FIN</m:t>
                </m:r>
                <m:sSub>
                  <m:sSubPr>
                    <m:ctrlPr>
                      <w:rPr>
                        <w:rFonts w:ascii="Cambria Math" w:hAnsi="Cambria Math"/>
                        <w:i/>
                      </w:rPr>
                    </m:ctrlPr>
                  </m:sSubPr>
                  <m:e>
                    <m:r>
                      <w:rPr>
                        <w:rFonts w:ascii="Cambria Math" w:hAnsi="Cambria Math"/>
                      </w:rPr>
                      <m:t>46_OFF</m:t>
                    </m:r>
                  </m:e>
                  <m:sub>
                    <m:r>
                      <w:rPr>
                        <w:rFonts w:ascii="Cambria Math" w:hAnsi="Cambria Math"/>
                      </w:rPr>
                      <m:t>t</m:t>
                    </m:r>
                  </m:sub>
                </m:sSub>
              </m:e>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3</m:t>
                </m:r>
              </m:sub>
            </m:sSub>
            <m:sSub>
              <m:sSubPr>
                <m:ctrlPr>
                  <w:rPr>
                    <w:rFonts w:ascii="Cambria Math" w:hAnsi="Cambria Math"/>
                    <w:i/>
                  </w:rPr>
                </m:ctrlPr>
              </m:sSubPr>
              <m:e>
                <m:r>
                  <w:rPr>
                    <w:rFonts w:ascii="Cambria Math" w:hAnsi="Cambria Math"/>
                  </w:rPr>
                  <m:t>POST2003×FI</m:t>
                </m:r>
                <m:sSub>
                  <m:sSubPr>
                    <m:ctrlPr>
                      <w:rPr>
                        <w:rFonts w:ascii="Cambria Math" w:hAnsi="Cambria Math"/>
                        <w:i/>
                      </w:rPr>
                    </m:ctrlPr>
                  </m:sSubPr>
                  <m:e>
                    <m:r>
                      <w:rPr>
                        <w:rFonts w:ascii="Cambria Math" w:hAnsi="Cambria Math"/>
                      </w:rPr>
                      <m:t>N46_CON</m:t>
                    </m:r>
                  </m:e>
                  <m:sub>
                    <m:r>
                      <w:rPr>
                        <w:rFonts w:ascii="Cambria Math" w:hAnsi="Cambria Math"/>
                      </w:rPr>
                      <m:t>t</m:t>
                    </m:r>
                  </m:sub>
                </m:sSub>
              </m:e>
              <m:sub/>
            </m:sSub>
            <m:r>
              <w:rPr>
                <w:rFonts w:ascii="Cambria Math" w:hAnsi="Cambria Math"/>
              </w:rPr>
              <m:t>+</m:t>
            </m:r>
            <m:sSub>
              <m:sSubPr>
                <m:ctrlPr>
                  <w:rPr>
                    <w:rFonts w:ascii="Cambria Math" w:hAnsi="Cambria Math"/>
                    <w:i/>
                  </w:rPr>
                </m:ctrlPr>
              </m:sSubPr>
              <m:e>
                <m:r>
                  <w:rPr>
                    <w:rFonts w:ascii="Cambria Math" w:hAnsi="Cambria Math"/>
                  </w:rPr>
                  <m:t xml:space="preserve"> </m:t>
                </m:r>
                <m:r>
                  <w:rPr>
                    <w:rFonts w:ascii="Cambria Math" w:hAnsi="Cambria Math"/>
                    <w:vanish/>
                  </w:rPr>
                  <m:t xml:space="preserve"> .fng </m:t>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w:rPr>
                    <w:rFonts w:ascii="Cambria Math" w:hAnsi="Cambria Math"/>
                  </w:rPr>
                  <m:t>δ</m:t>
                </m:r>
              </m:e>
              <m:sub>
                <m:r>
                  <w:rPr>
                    <w:rFonts w:ascii="Cambria Math" w:hAnsi="Cambria Math"/>
                  </w:rPr>
                  <m:t>4</m:t>
                </m:r>
              </m:sub>
            </m:sSub>
            <m:sSub>
              <m:sSubPr>
                <m:ctrlPr>
                  <w:rPr>
                    <w:rFonts w:ascii="Cambria Math" w:hAnsi="Cambria Math"/>
                    <w:i/>
                  </w:rPr>
                </m:ctrlPr>
              </m:sSubPr>
              <m:e>
                <m:r>
                  <w:rPr>
                    <w:rFonts w:ascii="Cambria Math" w:hAnsi="Cambria Math"/>
                  </w:rPr>
                  <m:t>POST2003×FIN46_OFF</m:t>
                </m:r>
              </m:e>
              <m:sub>
                <m:r>
                  <w:rPr>
                    <w:rFonts w:ascii="Cambria Math" w:hAnsi="Cambria Math"/>
                  </w:rPr>
                  <m:t>t</m:t>
                </m:r>
              </m:sub>
            </m:sSub>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LEVERAGE</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sSub>
          <m:sSubPr>
            <m:ctrlPr>
              <w:rPr>
                <w:rFonts w:ascii="Cambria Math" w:hAnsi="Cambria Math"/>
                <w:i/>
              </w:rPr>
            </m:ctrlPr>
          </m:sSubPr>
          <m:e>
            <m:r>
              <w:rPr>
                <w:rFonts w:ascii="Cambria Math" w:hAnsi="Cambria Math"/>
              </w:rPr>
              <m:t>GROWTH</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 xml:space="preserve"> β</m:t>
            </m:r>
          </m:e>
          <m:sub>
            <m:r>
              <w:rPr>
                <w:rFonts w:ascii="Cambria Math" w:hAnsi="Cambria Math"/>
              </w:rPr>
              <m:t>6</m:t>
            </m:r>
            <m:r>
              <w:rPr>
                <w:rFonts w:ascii="Cambria Math" w:hAnsi="Cambria Math"/>
                <w:vanish/>
              </w:rPr>
              <m:t>6          standard), to examine</m:t>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sub>
        </m:sSub>
        <m:sSub>
          <m:sSubPr>
            <m:ctrlPr>
              <w:rPr>
                <w:rFonts w:ascii="Cambria Math" w:hAnsi="Cambria Math"/>
                <w:i/>
              </w:rPr>
            </m:ctrlPr>
          </m:sSubPr>
          <m:e>
            <m:r>
              <w:rPr>
                <w:rFonts w:ascii="Cambria Math" w:hAnsi="Cambria Math"/>
              </w:rPr>
              <m:t>SIZE</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7</m:t>
            </m:r>
            <m:r>
              <w:rPr>
                <w:rFonts w:ascii="Cambria Math" w:hAnsi="Cambria Math"/>
                <w:vanish/>
              </w:rPr>
              <m:t xml:space="preserve">0updated 20140419);al quality. </m:t>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w:rPr>
                <w:rFonts w:ascii="Cambria Math" w:hAnsi="Cambria Math"/>
                <w:vanish/>
              </w:rPr>
              <m:t>6            IEs</m:t>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sub>
        </m:sSub>
        <m:sSub>
          <m:sSubPr>
            <m:ctrlPr>
              <w:rPr>
                <w:rFonts w:ascii="Cambria Math" w:hAnsi="Cambria Math"/>
                <w:i/>
              </w:rPr>
            </m:ctrlPr>
          </m:sSubPr>
          <m:e>
            <m:r>
              <w:rPr>
                <w:rFonts w:ascii="Cambria Math" w:hAnsi="Cambria Math"/>
              </w:rPr>
              <m:t>ROA</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8</m:t>
            </m:r>
            <m:r>
              <w:rPr>
                <w:rFonts w:ascii="Cambria Math" w:hAnsi="Cambria Math"/>
                <w:vanish/>
              </w:rPr>
              <m:t>11j. R^ity of Washington)Paper..y mation enrivoment.  revestment and under-inve</m:t>
            </m:r>
            <m:r>
              <w:rPr>
                <w:rFonts w:ascii="Cambria Math" w:hAnsi="Cambria Math"/>
                <w:vanish/>
              </w:rPr>
              <m:t xml:space="preserve">stment. </m:t>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sub>
        </m:sSub>
        <m:sSub>
          <m:sSubPr>
            <m:ctrlPr>
              <w:rPr>
                <w:rFonts w:ascii="Cambria Math" w:hAnsi="Cambria Math"/>
                <w:i/>
              </w:rPr>
            </m:ctrlPr>
          </m:sSubPr>
          <m:e>
            <m:r>
              <w:rPr>
                <w:rFonts w:ascii="Cambria Math" w:hAnsi="Cambria Math"/>
              </w:rPr>
              <m:t>OCF</m:t>
            </m:r>
          </m:e>
          <m:sub>
            <m:r>
              <w:rPr>
                <w:rFonts w:ascii="Cambria Math" w:hAnsi="Cambria Math"/>
              </w:rPr>
              <m:t>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9</m:t>
                </m:r>
              </m:sub>
            </m:sSub>
            <m:sSub>
              <m:sSubPr>
                <m:ctrlPr>
                  <w:rPr>
                    <w:rFonts w:ascii="Cambria Math" w:hAnsi="Cambria Math"/>
                    <w:i/>
                  </w:rPr>
                </m:ctrlPr>
              </m:sSubPr>
              <m:e>
                <m:r>
                  <w:rPr>
                    <w:rFonts w:ascii="Cambria Math" w:hAnsi="Cambria Math"/>
                  </w:rPr>
                  <m:t>OCF2</m:t>
                </m:r>
              </m:e>
              <m:sub>
                <m:r>
                  <w:rPr>
                    <w:rFonts w:ascii="Cambria Math" w:hAnsi="Cambria Math"/>
                  </w:rPr>
                  <m:t>t</m:t>
                </m:r>
              </m:sub>
            </m:sSub>
            <m:r>
              <w:rPr>
                <w:rFonts w:ascii="Cambria Math" w:hAnsi="Cambria Math"/>
              </w:rPr>
              <m:t>+β</m:t>
            </m:r>
          </m:e>
          <m:sub>
            <m:r>
              <w:rPr>
                <w:rFonts w:ascii="Cambria Math" w:hAnsi="Cambria Math"/>
              </w:rPr>
              <m:t>10</m:t>
            </m:r>
          </m:sub>
        </m:sSub>
        <m:sSub>
          <m:sSubPr>
            <m:ctrlPr>
              <w:rPr>
                <w:rFonts w:ascii="Cambria Math" w:hAnsi="Cambria Math"/>
                <w:i/>
              </w:rPr>
            </m:ctrlPr>
          </m:sSubPr>
          <m:e>
            <m:r>
              <w:rPr>
                <w:rFonts w:ascii="Cambria Math" w:hAnsi="Cambria Math"/>
              </w:rPr>
              <m:t>LOG_CYCLE</m:t>
            </m:r>
          </m:e>
          <m:sub>
            <m:r>
              <w:rPr>
                <w:rFonts w:ascii="Cambria Math" w:hAnsi="Cambria Math"/>
              </w:rPr>
              <m:t>t</m:t>
            </m:r>
          </m:sub>
        </m:sSub>
        <m:r>
          <w:rPr>
            <w:rFonts w:ascii="Cambria Math" w:hAnsi="Cambria Math"/>
          </w:rPr>
          <m:t>+</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t</m:t>
            </m:r>
          </m:sub>
        </m:sSub>
      </m:oMath>
      <w:r w:rsidR="001D7850" w:rsidRPr="001D7850">
        <w:t xml:space="preserve">                            (6)                                               </w:t>
      </w:r>
    </w:p>
    <w:p w14:paraId="4DAF3709" w14:textId="77777777" w:rsidR="001D7850" w:rsidRPr="001D7850" w:rsidRDefault="001D7850" w:rsidP="001D7850">
      <w:pPr>
        <w:rPr>
          <w:sz w:val="22"/>
          <w:szCs w:val="22"/>
        </w:rPr>
      </w:pPr>
    </w:p>
    <w:p w14:paraId="55DF45C9" w14:textId="77777777" w:rsidR="001D7850" w:rsidRPr="001D7850" w:rsidRDefault="001D7850" w:rsidP="001D7850">
      <w:pPr>
        <w:rPr>
          <w:sz w:val="22"/>
          <w:szCs w:val="22"/>
        </w:rPr>
      </w:pPr>
      <w:r w:rsidRPr="001D7850">
        <w:rPr>
          <w:i/>
          <w:sz w:val="22"/>
          <w:szCs w:val="22"/>
        </w:rPr>
        <w:t>AQ</w:t>
      </w:r>
      <w:r w:rsidRPr="001D7850">
        <w:rPr>
          <w:sz w:val="22"/>
          <w:szCs w:val="22"/>
        </w:rPr>
        <w:t xml:space="preserve"> here are </w:t>
      </w:r>
      <w:r w:rsidRPr="001D7850">
        <w:rPr>
          <w:i/>
          <w:sz w:val="22"/>
          <w:szCs w:val="22"/>
        </w:rPr>
        <w:t>ABS_DD</w:t>
      </w:r>
      <w:r w:rsidRPr="001D7850">
        <w:rPr>
          <w:sz w:val="22"/>
          <w:szCs w:val="22"/>
        </w:rPr>
        <w:t xml:space="preserve"> and </w:t>
      </w:r>
      <w:r w:rsidRPr="001D7850">
        <w:rPr>
          <w:i/>
          <w:sz w:val="22"/>
          <w:szCs w:val="22"/>
        </w:rPr>
        <w:t>ABS_MDD</w:t>
      </w:r>
      <w:r w:rsidRPr="001D7850">
        <w:rPr>
          <w:sz w:val="22"/>
          <w:szCs w:val="22"/>
        </w:rPr>
        <w:t xml:space="preserve">. </w:t>
      </w:r>
      <w:r w:rsidRPr="001D7850">
        <w:rPr>
          <w:i/>
          <w:sz w:val="22"/>
          <w:szCs w:val="22"/>
        </w:rPr>
        <w:t>ABS_DD</w:t>
      </w:r>
      <w:r w:rsidRPr="001D7850">
        <w:rPr>
          <w:sz w:val="22"/>
          <w:szCs w:val="22"/>
        </w:rPr>
        <w:t xml:space="preserve"> is the absolute </w:t>
      </w:r>
      <w:proofErr w:type="gramStart"/>
      <w:r w:rsidRPr="001D7850">
        <w:rPr>
          <w:sz w:val="22"/>
          <w:szCs w:val="22"/>
        </w:rPr>
        <w:t>value  of</w:t>
      </w:r>
      <w:proofErr w:type="gramEnd"/>
      <w:r w:rsidRPr="001D7850">
        <w:rPr>
          <w:sz w:val="22"/>
          <w:szCs w:val="22"/>
        </w:rPr>
        <w:t xml:space="preserve"> the estimation errors from DD 2002 model; </w:t>
      </w:r>
      <w:r w:rsidRPr="001D7850">
        <w:rPr>
          <w:i/>
          <w:sz w:val="22"/>
          <w:szCs w:val="22"/>
        </w:rPr>
        <w:t>ABS_MDD</w:t>
      </w:r>
      <w:r w:rsidRPr="001D7850">
        <w:rPr>
          <w:sz w:val="22"/>
          <w:szCs w:val="22"/>
        </w:rPr>
        <w:t xml:space="preserve"> is the absolute value of the estimation errors from modified </w:t>
      </w:r>
      <w:r w:rsidRPr="001D7850">
        <w:rPr>
          <w:sz w:val="22"/>
          <w:szCs w:val="22"/>
        </w:rPr>
        <w:lastRenderedPageBreak/>
        <w:t xml:space="preserve">DD 2002 model; </w:t>
      </w:r>
      <w:r w:rsidRPr="001D7850">
        <w:rPr>
          <w:i/>
          <w:sz w:val="22"/>
          <w:szCs w:val="22"/>
        </w:rPr>
        <w:t>POST</w:t>
      </w:r>
      <w:r w:rsidRPr="001D7850">
        <w:rPr>
          <w:sz w:val="22"/>
          <w:szCs w:val="22"/>
        </w:rPr>
        <w:t xml:space="preserve"> is an indicator variable for testing years after 2003; </w:t>
      </w:r>
      <w:r w:rsidRPr="001D7850">
        <w:rPr>
          <w:i/>
          <w:sz w:val="22"/>
          <w:szCs w:val="22"/>
        </w:rPr>
        <w:t>FIN46_CON</w:t>
      </w:r>
      <w:r w:rsidRPr="001D7850">
        <w:rPr>
          <w:sz w:val="22"/>
          <w:szCs w:val="22"/>
        </w:rPr>
        <w:t xml:space="preserve"> is an indicator variable for firms  in groups 1- firms consolidating VIEs; </w:t>
      </w:r>
      <w:r w:rsidRPr="001D7850">
        <w:rPr>
          <w:i/>
          <w:sz w:val="22"/>
          <w:szCs w:val="22"/>
        </w:rPr>
        <w:t>FIN46_OFF</w:t>
      </w:r>
      <w:r w:rsidRPr="001D7850">
        <w:rPr>
          <w:sz w:val="22"/>
          <w:szCs w:val="22"/>
        </w:rPr>
        <w:t xml:space="preserve"> is an indicator variable for firms in group 2- firms avoiding consolidating by keeping VIEs off the financial statement. They terminated or restructured VIEs; </w:t>
      </w:r>
      <w:r w:rsidRPr="001D7850">
        <w:rPr>
          <w:i/>
          <w:sz w:val="22"/>
          <w:szCs w:val="22"/>
        </w:rPr>
        <w:t xml:space="preserve">SIZE </w:t>
      </w:r>
      <w:r w:rsidRPr="001D7850">
        <w:rPr>
          <w:sz w:val="22"/>
          <w:szCs w:val="22"/>
        </w:rPr>
        <w:t xml:space="preserve">is </w:t>
      </w:r>
      <w:r w:rsidRPr="001D7850">
        <w:rPr>
          <w:sz w:val="22"/>
          <w:szCs w:val="22"/>
          <w:lang w:eastAsia="ko-KR"/>
        </w:rPr>
        <w:t>logarithm of lagged total assets</w:t>
      </w:r>
      <w:r w:rsidRPr="001D7850">
        <w:rPr>
          <w:sz w:val="22"/>
          <w:szCs w:val="22"/>
        </w:rPr>
        <w:t xml:space="preserve">; </w:t>
      </w:r>
      <w:proofErr w:type="gramStart"/>
      <w:r w:rsidRPr="001D7850">
        <w:rPr>
          <w:i/>
          <w:sz w:val="22"/>
          <w:szCs w:val="22"/>
        </w:rPr>
        <w:t>Leverage</w:t>
      </w:r>
      <w:r w:rsidRPr="001D7850">
        <w:rPr>
          <w:sz w:val="22"/>
          <w:szCs w:val="22"/>
        </w:rPr>
        <w:t xml:space="preserve">  is</w:t>
      </w:r>
      <w:proofErr w:type="gramEnd"/>
      <w:r w:rsidRPr="001D7850">
        <w:rPr>
          <w:sz w:val="22"/>
          <w:szCs w:val="22"/>
        </w:rPr>
        <w:t xml:space="preserve"> measured as total liability divided by total assets; </w:t>
      </w:r>
      <w:r w:rsidRPr="001D7850">
        <w:rPr>
          <w:i/>
          <w:sz w:val="22"/>
          <w:szCs w:val="22"/>
        </w:rPr>
        <w:t>SGROWTH</w:t>
      </w:r>
      <w:r w:rsidRPr="001D7850">
        <w:rPr>
          <w:sz w:val="22"/>
          <w:szCs w:val="22"/>
        </w:rPr>
        <w:t xml:space="preserve"> is measured as the change in sales divided by lagged total assets; </w:t>
      </w:r>
      <w:r w:rsidRPr="001D7850">
        <w:rPr>
          <w:i/>
          <w:sz w:val="22"/>
          <w:szCs w:val="22"/>
        </w:rPr>
        <w:t>ROA</w:t>
      </w:r>
      <w:r w:rsidRPr="001D7850">
        <w:rPr>
          <w:sz w:val="22"/>
          <w:szCs w:val="22"/>
        </w:rPr>
        <w:t xml:space="preserve"> is the income before extraordinary items divided by lagged total assets; </w:t>
      </w:r>
      <w:r w:rsidRPr="001D7850">
        <w:rPr>
          <w:i/>
          <w:sz w:val="22"/>
          <w:szCs w:val="22"/>
        </w:rPr>
        <w:t>LOG_CYCLE</w:t>
      </w:r>
      <w:r w:rsidRPr="001D7850">
        <w:rPr>
          <w:sz w:val="22"/>
          <w:szCs w:val="22"/>
        </w:rPr>
        <w:t xml:space="preserve"> is logarithm of operating cycle, which is measured as the sum of average days of accounts receivable and average days of inventory. All three groups of firms in the sample are used in estimating regressions, where the test sample consists of observations in Groups 1 and 2, and control sample with observations in Group 3.</w:t>
      </w:r>
    </w:p>
    <w:p w14:paraId="718510F9" w14:textId="77777777" w:rsidR="001D7850" w:rsidRPr="001D7850" w:rsidRDefault="001D7850" w:rsidP="001D7850">
      <w:pPr>
        <w:jc w:val="center"/>
        <w:rPr>
          <w:rFonts w:eastAsiaTheme="minorEastAsia"/>
          <w:b/>
          <w:sz w:val="22"/>
          <w:szCs w:val="22"/>
          <w:lang w:eastAsia="zh-CN"/>
        </w:rPr>
      </w:pPr>
    </w:p>
    <w:p w14:paraId="18E9224F" w14:textId="77777777" w:rsidR="001D7850" w:rsidRPr="001D7850" w:rsidRDefault="001D7850" w:rsidP="001D7850">
      <w:pPr>
        <w:jc w:val="center"/>
        <w:rPr>
          <w:b/>
        </w:rPr>
      </w:pPr>
    </w:p>
    <w:p w14:paraId="42D6024C" w14:textId="77777777" w:rsidR="001D7850" w:rsidRPr="001D7850" w:rsidRDefault="001D7850" w:rsidP="001D7850">
      <w:pPr>
        <w:jc w:val="center"/>
        <w:rPr>
          <w:b/>
        </w:rPr>
      </w:pPr>
    </w:p>
    <w:p w14:paraId="2722F008" w14:textId="77777777" w:rsidR="001D7850" w:rsidRPr="001D7850" w:rsidRDefault="001D7850" w:rsidP="001D7850">
      <w:pPr>
        <w:jc w:val="center"/>
        <w:rPr>
          <w:b/>
        </w:rPr>
      </w:pPr>
    </w:p>
    <w:p w14:paraId="025F3542" w14:textId="77777777" w:rsidR="001D7850" w:rsidRPr="001D7850" w:rsidRDefault="001D7850" w:rsidP="001D7850">
      <w:pPr>
        <w:jc w:val="center"/>
        <w:rPr>
          <w:b/>
        </w:rPr>
      </w:pPr>
    </w:p>
    <w:p w14:paraId="198AC9FE" w14:textId="77777777" w:rsidR="001D7850" w:rsidRPr="001D7850" w:rsidRDefault="001D7850" w:rsidP="001D7850">
      <w:pPr>
        <w:jc w:val="center"/>
        <w:rPr>
          <w:b/>
        </w:rPr>
      </w:pPr>
    </w:p>
    <w:p w14:paraId="7C73E4C5" w14:textId="77777777" w:rsidR="001D7850" w:rsidRPr="001D7850" w:rsidRDefault="001D7850" w:rsidP="001D7850">
      <w:pPr>
        <w:jc w:val="center"/>
        <w:rPr>
          <w:b/>
        </w:rPr>
      </w:pPr>
    </w:p>
    <w:p w14:paraId="051C6610" w14:textId="77777777" w:rsidR="001D7850" w:rsidRPr="001D7850" w:rsidRDefault="001D7850" w:rsidP="001D7850">
      <w:pPr>
        <w:jc w:val="center"/>
        <w:rPr>
          <w:b/>
        </w:rPr>
      </w:pPr>
    </w:p>
    <w:p w14:paraId="2D84171B" w14:textId="77777777" w:rsidR="001D7850" w:rsidRPr="001D7850" w:rsidRDefault="001D7850" w:rsidP="001D7850">
      <w:pPr>
        <w:jc w:val="center"/>
        <w:rPr>
          <w:b/>
        </w:rPr>
      </w:pPr>
    </w:p>
    <w:p w14:paraId="3F772F7D" w14:textId="77777777" w:rsidR="001D7850" w:rsidRPr="001D7850" w:rsidRDefault="001D7850" w:rsidP="001D7850">
      <w:pPr>
        <w:jc w:val="center"/>
        <w:rPr>
          <w:b/>
        </w:rPr>
      </w:pPr>
    </w:p>
    <w:p w14:paraId="5A65AF97" w14:textId="77777777" w:rsidR="001D7850" w:rsidRPr="001D7850" w:rsidRDefault="001D7850" w:rsidP="001D7850">
      <w:pPr>
        <w:jc w:val="center"/>
        <w:rPr>
          <w:b/>
        </w:rPr>
      </w:pPr>
    </w:p>
    <w:p w14:paraId="0A0E2440" w14:textId="77777777" w:rsidR="001D7850" w:rsidRPr="001D7850" w:rsidRDefault="001D7850" w:rsidP="001D7850">
      <w:pPr>
        <w:jc w:val="center"/>
        <w:rPr>
          <w:b/>
        </w:rPr>
      </w:pPr>
    </w:p>
    <w:p w14:paraId="5B917068" w14:textId="77777777" w:rsidR="001D7850" w:rsidRPr="001D7850" w:rsidRDefault="001D7850" w:rsidP="001D7850">
      <w:pPr>
        <w:jc w:val="center"/>
        <w:rPr>
          <w:b/>
        </w:rPr>
      </w:pPr>
    </w:p>
    <w:p w14:paraId="759238B8" w14:textId="77777777" w:rsidR="001D7850" w:rsidRPr="001D7850" w:rsidRDefault="001D7850" w:rsidP="001D7850">
      <w:pPr>
        <w:jc w:val="center"/>
        <w:rPr>
          <w:b/>
        </w:rPr>
      </w:pPr>
    </w:p>
    <w:p w14:paraId="0596DD1D" w14:textId="77777777" w:rsidR="001D7850" w:rsidRPr="001D7850" w:rsidRDefault="001D7850" w:rsidP="001D7850">
      <w:pPr>
        <w:jc w:val="center"/>
        <w:rPr>
          <w:b/>
        </w:rPr>
      </w:pPr>
    </w:p>
    <w:p w14:paraId="07AD552A" w14:textId="77777777" w:rsidR="001D7850" w:rsidRPr="001D7850" w:rsidRDefault="001D7850" w:rsidP="001D7850">
      <w:pPr>
        <w:jc w:val="center"/>
        <w:rPr>
          <w:b/>
        </w:rPr>
      </w:pPr>
    </w:p>
    <w:p w14:paraId="1FA8E581" w14:textId="77777777" w:rsidR="001D7850" w:rsidRPr="001D7850" w:rsidRDefault="001D7850" w:rsidP="001D7850">
      <w:pPr>
        <w:jc w:val="center"/>
        <w:rPr>
          <w:b/>
        </w:rPr>
      </w:pPr>
    </w:p>
    <w:p w14:paraId="2D795703" w14:textId="77777777" w:rsidR="001D7850" w:rsidRPr="001D7850" w:rsidRDefault="001D7850" w:rsidP="001D7850">
      <w:pPr>
        <w:jc w:val="center"/>
        <w:rPr>
          <w:b/>
        </w:rPr>
      </w:pPr>
    </w:p>
    <w:p w14:paraId="230BDD11" w14:textId="77777777" w:rsidR="001D7850" w:rsidRPr="001D7850" w:rsidRDefault="001D7850" w:rsidP="001D7850">
      <w:pPr>
        <w:jc w:val="center"/>
        <w:rPr>
          <w:b/>
        </w:rPr>
      </w:pPr>
    </w:p>
    <w:p w14:paraId="192C99E3" w14:textId="77777777" w:rsidR="001D7850" w:rsidRPr="001D7850" w:rsidRDefault="001D7850" w:rsidP="001D7850">
      <w:pPr>
        <w:jc w:val="center"/>
        <w:rPr>
          <w:b/>
        </w:rPr>
      </w:pPr>
    </w:p>
    <w:p w14:paraId="5F186298" w14:textId="77777777" w:rsidR="001D7850" w:rsidRPr="001D7850" w:rsidRDefault="001D7850" w:rsidP="001D7850">
      <w:pPr>
        <w:jc w:val="center"/>
        <w:rPr>
          <w:b/>
        </w:rPr>
      </w:pPr>
    </w:p>
    <w:p w14:paraId="458B45D9" w14:textId="77777777" w:rsidR="001D7850" w:rsidRPr="001D7850" w:rsidRDefault="001D7850" w:rsidP="001D7850">
      <w:pPr>
        <w:jc w:val="center"/>
        <w:rPr>
          <w:b/>
        </w:rPr>
      </w:pPr>
    </w:p>
    <w:p w14:paraId="0B036D80" w14:textId="77777777" w:rsidR="001D7850" w:rsidRPr="001D7850" w:rsidRDefault="001D7850" w:rsidP="001D7850">
      <w:pPr>
        <w:jc w:val="center"/>
        <w:rPr>
          <w:b/>
        </w:rPr>
      </w:pPr>
    </w:p>
    <w:p w14:paraId="1D8C8EE9" w14:textId="77777777" w:rsidR="001D7850" w:rsidRPr="001D7850" w:rsidRDefault="001D7850" w:rsidP="001D7850">
      <w:pPr>
        <w:jc w:val="center"/>
        <w:rPr>
          <w:b/>
        </w:rPr>
      </w:pPr>
    </w:p>
    <w:p w14:paraId="34533818" w14:textId="77777777" w:rsidR="001D7850" w:rsidRPr="001D7850" w:rsidRDefault="001D7850" w:rsidP="001D7850">
      <w:pPr>
        <w:jc w:val="center"/>
        <w:rPr>
          <w:b/>
        </w:rPr>
      </w:pPr>
    </w:p>
    <w:p w14:paraId="779BB414" w14:textId="77777777" w:rsidR="001D7850" w:rsidRPr="001D7850" w:rsidRDefault="001D7850" w:rsidP="001D7850">
      <w:pPr>
        <w:jc w:val="center"/>
        <w:rPr>
          <w:b/>
        </w:rPr>
      </w:pPr>
    </w:p>
    <w:p w14:paraId="2B58486C" w14:textId="77777777" w:rsidR="001D7850" w:rsidRPr="001D7850" w:rsidRDefault="001D7850" w:rsidP="001D7850">
      <w:pPr>
        <w:jc w:val="center"/>
        <w:rPr>
          <w:b/>
        </w:rPr>
      </w:pPr>
    </w:p>
    <w:p w14:paraId="74DF1319" w14:textId="77777777" w:rsidR="001D7850" w:rsidRPr="001D7850" w:rsidRDefault="001D7850" w:rsidP="001D7850">
      <w:pPr>
        <w:jc w:val="center"/>
        <w:rPr>
          <w:b/>
        </w:rPr>
      </w:pPr>
    </w:p>
    <w:p w14:paraId="2CECAB4E" w14:textId="77777777" w:rsidR="001D7850" w:rsidRPr="001D7850" w:rsidRDefault="001D7850" w:rsidP="001D7850">
      <w:pPr>
        <w:jc w:val="center"/>
        <w:rPr>
          <w:b/>
        </w:rPr>
      </w:pPr>
    </w:p>
    <w:p w14:paraId="0E74A7AE" w14:textId="77777777" w:rsidR="001D7850" w:rsidRPr="001D7850" w:rsidRDefault="001D7850" w:rsidP="001D7850">
      <w:pPr>
        <w:jc w:val="center"/>
        <w:rPr>
          <w:b/>
        </w:rPr>
      </w:pPr>
    </w:p>
    <w:p w14:paraId="2C51779C" w14:textId="77777777" w:rsidR="001D7850" w:rsidRPr="001D7850" w:rsidRDefault="001D7850" w:rsidP="001D7850">
      <w:pPr>
        <w:jc w:val="center"/>
        <w:rPr>
          <w:b/>
        </w:rPr>
      </w:pPr>
    </w:p>
    <w:p w14:paraId="4C665464" w14:textId="77777777" w:rsidR="001D7850" w:rsidRPr="001D7850" w:rsidRDefault="001D7850" w:rsidP="001D7850">
      <w:pPr>
        <w:jc w:val="center"/>
        <w:rPr>
          <w:b/>
        </w:rPr>
      </w:pPr>
    </w:p>
    <w:p w14:paraId="0CC06D6D" w14:textId="77777777" w:rsidR="001D7850" w:rsidRPr="001D7850" w:rsidRDefault="001D7850" w:rsidP="001D7850">
      <w:pPr>
        <w:jc w:val="center"/>
        <w:rPr>
          <w:b/>
        </w:rPr>
      </w:pPr>
    </w:p>
    <w:p w14:paraId="4D32B40E" w14:textId="77777777" w:rsidR="001D7850" w:rsidRPr="001D7850" w:rsidRDefault="001D7850" w:rsidP="001D7850">
      <w:pPr>
        <w:jc w:val="center"/>
        <w:rPr>
          <w:b/>
        </w:rPr>
      </w:pPr>
    </w:p>
    <w:p w14:paraId="2D32658A" w14:textId="77777777" w:rsidR="001D7850" w:rsidRPr="001D7850" w:rsidRDefault="001D7850" w:rsidP="001D7850">
      <w:pPr>
        <w:jc w:val="center"/>
        <w:rPr>
          <w:b/>
        </w:rPr>
      </w:pPr>
    </w:p>
    <w:p w14:paraId="016E1A8E" w14:textId="77777777" w:rsidR="001D7850" w:rsidRPr="001D7850" w:rsidRDefault="001D7850" w:rsidP="001D7850">
      <w:pPr>
        <w:jc w:val="center"/>
        <w:rPr>
          <w:b/>
        </w:rPr>
      </w:pPr>
    </w:p>
    <w:p w14:paraId="77FD6EA2" w14:textId="77777777" w:rsidR="001D7850" w:rsidRPr="001D7850" w:rsidRDefault="001D7850" w:rsidP="001D7850">
      <w:pPr>
        <w:jc w:val="center"/>
        <w:rPr>
          <w:b/>
        </w:rPr>
      </w:pPr>
    </w:p>
    <w:p w14:paraId="508A2DC5" w14:textId="77777777" w:rsidR="001D7850" w:rsidRPr="001D7850" w:rsidRDefault="001D7850" w:rsidP="001D7850">
      <w:pPr>
        <w:jc w:val="center"/>
        <w:rPr>
          <w:b/>
        </w:rPr>
      </w:pPr>
    </w:p>
    <w:p w14:paraId="600AB9C1" w14:textId="77777777" w:rsidR="001D7850" w:rsidRPr="001D7850" w:rsidRDefault="001D7850" w:rsidP="001D7850">
      <w:pPr>
        <w:jc w:val="center"/>
        <w:rPr>
          <w:b/>
        </w:rPr>
      </w:pPr>
    </w:p>
    <w:p w14:paraId="1684FD21" w14:textId="77777777" w:rsidR="001D7850" w:rsidRPr="001D7850" w:rsidRDefault="001D7850" w:rsidP="001D7850">
      <w:pPr>
        <w:jc w:val="center"/>
        <w:rPr>
          <w:b/>
        </w:rPr>
      </w:pPr>
    </w:p>
    <w:p w14:paraId="06EF9091" w14:textId="77777777" w:rsidR="001D7850" w:rsidRPr="001D7850" w:rsidRDefault="001D7850" w:rsidP="001D7850">
      <w:pPr>
        <w:jc w:val="center"/>
        <w:rPr>
          <w:b/>
        </w:rPr>
      </w:pPr>
    </w:p>
    <w:p w14:paraId="2F89B948" w14:textId="77777777" w:rsidR="001D7850" w:rsidRPr="001D7850" w:rsidRDefault="001D7850" w:rsidP="001D7850">
      <w:pPr>
        <w:jc w:val="center"/>
        <w:rPr>
          <w:b/>
        </w:rPr>
      </w:pPr>
    </w:p>
    <w:p w14:paraId="5195D83F" w14:textId="77777777" w:rsidR="001D7850" w:rsidRPr="001D7850" w:rsidRDefault="001D7850" w:rsidP="001D7850">
      <w:pPr>
        <w:jc w:val="center"/>
        <w:rPr>
          <w:b/>
        </w:rPr>
      </w:pPr>
      <w:r w:rsidRPr="001D7850">
        <w:rPr>
          <w:b/>
        </w:rPr>
        <w:t xml:space="preserve">TABLE 8: Regression of Standard Deviation of </w:t>
      </w:r>
    </w:p>
    <w:p w14:paraId="7C95C199" w14:textId="77777777" w:rsidR="001D7850" w:rsidRPr="001D7850" w:rsidRDefault="001D7850" w:rsidP="001D7850">
      <w:pPr>
        <w:jc w:val="center"/>
        <w:rPr>
          <w:b/>
        </w:rPr>
      </w:pPr>
      <w:r w:rsidRPr="001D7850">
        <w:rPr>
          <w:b/>
        </w:rPr>
        <w:t>Accrual Estimation Errors (H2)</w:t>
      </w:r>
    </w:p>
    <w:p w14:paraId="18310D2F" w14:textId="77777777" w:rsidR="001D7850" w:rsidRPr="001D7850" w:rsidRDefault="001D7850" w:rsidP="001D7850">
      <w:pPr>
        <w:jc w:val="center"/>
        <w:rPr>
          <w:rFonts w:eastAsiaTheme="minorEastAsia"/>
          <w:b/>
          <w:sz w:val="22"/>
          <w:szCs w:val="22"/>
          <w:lang w:eastAsia="zh-CN"/>
        </w:rPr>
      </w:pPr>
    </w:p>
    <w:tbl>
      <w:tblPr>
        <w:tblW w:w="8960" w:type="dxa"/>
        <w:tblInd w:w="93" w:type="dxa"/>
        <w:tblBorders>
          <w:top w:val="single" w:sz="4" w:space="0" w:color="auto"/>
          <w:bottom w:val="single" w:sz="4" w:space="0" w:color="auto"/>
        </w:tblBorders>
        <w:tblLook w:val="04A0" w:firstRow="1" w:lastRow="0" w:firstColumn="1" w:lastColumn="0" w:noHBand="0" w:noVBand="1"/>
      </w:tblPr>
      <w:tblGrid>
        <w:gridCol w:w="2540"/>
        <w:gridCol w:w="1580"/>
        <w:gridCol w:w="1720"/>
        <w:gridCol w:w="1720"/>
        <w:gridCol w:w="1400"/>
      </w:tblGrid>
      <w:tr w:rsidR="001D7850" w:rsidRPr="001D7850" w14:paraId="52CBADB9" w14:textId="77777777" w:rsidTr="00D24997">
        <w:trPr>
          <w:trHeight w:val="300"/>
        </w:trPr>
        <w:tc>
          <w:tcPr>
            <w:tcW w:w="2540" w:type="dxa"/>
            <w:shd w:val="clear" w:color="auto" w:fill="auto"/>
            <w:noWrap/>
            <w:vAlign w:val="bottom"/>
            <w:hideMark/>
          </w:tcPr>
          <w:p w14:paraId="2CD38EA1"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 </w:t>
            </w:r>
          </w:p>
        </w:tc>
        <w:tc>
          <w:tcPr>
            <w:tcW w:w="1580" w:type="dxa"/>
            <w:shd w:val="clear" w:color="auto" w:fill="auto"/>
            <w:noWrap/>
            <w:vAlign w:val="bottom"/>
            <w:hideMark/>
          </w:tcPr>
          <w:p w14:paraId="4B138610"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1720" w:type="dxa"/>
            <w:shd w:val="clear" w:color="auto" w:fill="auto"/>
            <w:noWrap/>
            <w:vAlign w:val="bottom"/>
            <w:hideMark/>
          </w:tcPr>
          <w:p w14:paraId="470AE9E8"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1720" w:type="dxa"/>
            <w:shd w:val="clear" w:color="auto" w:fill="auto"/>
            <w:noWrap/>
            <w:vAlign w:val="bottom"/>
            <w:hideMark/>
          </w:tcPr>
          <w:p w14:paraId="08BC37CF"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1400" w:type="dxa"/>
            <w:shd w:val="clear" w:color="auto" w:fill="auto"/>
            <w:noWrap/>
            <w:vAlign w:val="bottom"/>
            <w:hideMark/>
          </w:tcPr>
          <w:p w14:paraId="37B5C176"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769C6F06" w14:textId="77777777" w:rsidTr="00D24997">
        <w:trPr>
          <w:trHeight w:val="300"/>
        </w:trPr>
        <w:tc>
          <w:tcPr>
            <w:tcW w:w="2540" w:type="dxa"/>
            <w:shd w:val="clear" w:color="auto" w:fill="auto"/>
            <w:noWrap/>
            <w:vAlign w:val="bottom"/>
            <w:hideMark/>
          </w:tcPr>
          <w:p w14:paraId="6AD47496"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3300" w:type="dxa"/>
            <w:gridSpan w:val="2"/>
            <w:shd w:val="clear" w:color="auto" w:fill="auto"/>
            <w:noWrap/>
            <w:vAlign w:val="bottom"/>
            <w:hideMark/>
          </w:tcPr>
          <w:p w14:paraId="73898B49" w14:textId="77777777" w:rsidR="001D7850" w:rsidRPr="001D7850" w:rsidRDefault="001D7850" w:rsidP="001D7850">
            <w:pPr>
              <w:jc w:val="center"/>
              <w:rPr>
                <w:rFonts w:eastAsia="Times New Roman"/>
                <w:b/>
                <w:bCs/>
                <w:i/>
                <w:iCs/>
                <w:color w:val="000000"/>
                <w:u w:val="single"/>
              </w:rPr>
            </w:pPr>
            <w:r w:rsidRPr="001D7850">
              <w:rPr>
                <w:rFonts w:eastAsia="Times New Roman"/>
                <w:b/>
                <w:bCs/>
                <w:i/>
                <w:iCs/>
                <w:color w:val="000000"/>
                <w:sz w:val="22"/>
                <w:szCs w:val="22"/>
                <w:u w:val="single"/>
              </w:rPr>
              <w:t>STD_DD</w:t>
            </w:r>
          </w:p>
        </w:tc>
        <w:tc>
          <w:tcPr>
            <w:tcW w:w="3120" w:type="dxa"/>
            <w:gridSpan w:val="2"/>
            <w:shd w:val="clear" w:color="auto" w:fill="auto"/>
            <w:noWrap/>
            <w:vAlign w:val="bottom"/>
            <w:hideMark/>
          </w:tcPr>
          <w:p w14:paraId="7EB165D4" w14:textId="77777777" w:rsidR="001D7850" w:rsidRPr="001D7850" w:rsidRDefault="001D7850" w:rsidP="001D7850">
            <w:pPr>
              <w:jc w:val="center"/>
              <w:rPr>
                <w:rFonts w:eastAsia="Times New Roman"/>
                <w:b/>
                <w:bCs/>
                <w:i/>
                <w:iCs/>
                <w:color w:val="000000"/>
                <w:u w:val="single"/>
              </w:rPr>
            </w:pPr>
            <w:r w:rsidRPr="001D7850">
              <w:rPr>
                <w:rFonts w:eastAsia="Times New Roman"/>
                <w:b/>
                <w:bCs/>
                <w:i/>
                <w:iCs/>
                <w:color w:val="000000"/>
                <w:sz w:val="22"/>
                <w:szCs w:val="22"/>
                <w:u w:val="single"/>
              </w:rPr>
              <w:t>STD_MDD</w:t>
            </w:r>
          </w:p>
        </w:tc>
      </w:tr>
      <w:tr w:rsidR="001D7850" w:rsidRPr="001D7850" w14:paraId="700BF2F1" w14:textId="77777777" w:rsidTr="00D24997">
        <w:trPr>
          <w:trHeight w:val="300"/>
        </w:trPr>
        <w:tc>
          <w:tcPr>
            <w:tcW w:w="2540" w:type="dxa"/>
            <w:shd w:val="clear" w:color="auto" w:fill="auto"/>
            <w:noWrap/>
            <w:vAlign w:val="bottom"/>
            <w:hideMark/>
          </w:tcPr>
          <w:p w14:paraId="6A5C2081" w14:textId="77777777" w:rsidR="001D7850" w:rsidRPr="001D7850" w:rsidRDefault="001D7850" w:rsidP="001D7850">
            <w:pPr>
              <w:rPr>
                <w:rFonts w:eastAsia="Times New Roman"/>
                <w:b/>
                <w:bCs/>
                <w:color w:val="000000"/>
                <w:u w:val="single"/>
              </w:rPr>
            </w:pPr>
            <w:r w:rsidRPr="001D7850">
              <w:rPr>
                <w:rFonts w:eastAsia="Times New Roman"/>
                <w:b/>
                <w:bCs/>
                <w:color w:val="000000"/>
                <w:sz w:val="22"/>
                <w:szCs w:val="22"/>
                <w:u w:val="single"/>
              </w:rPr>
              <w:t>Variable</w:t>
            </w:r>
          </w:p>
        </w:tc>
        <w:tc>
          <w:tcPr>
            <w:tcW w:w="1580" w:type="dxa"/>
            <w:shd w:val="clear" w:color="auto" w:fill="auto"/>
            <w:noWrap/>
            <w:vAlign w:val="bottom"/>
            <w:hideMark/>
          </w:tcPr>
          <w:p w14:paraId="6B57E148"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Coefficient</w:t>
            </w:r>
          </w:p>
        </w:tc>
        <w:tc>
          <w:tcPr>
            <w:tcW w:w="1720" w:type="dxa"/>
            <w:shd w:val="clear" w:color="auto" w:fill="auto"/>
            <w:noWrap/>
            <w:vAlign w:val="bottom"/>
            <w:hideMark/>
          </w:tcPr>
          <w:p w14:paraId="256A80FE"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p-value</w:t>
            </w:r>
          </w:p>
        </w:tc>
        <w:tc>
          <w:tcPr>
            <w:tcW w:w="1720" w:type="dxa"/>
            <w:shd w:val="clear" w:color="auto" w:fill="auto"/>
            <w:noWrap/>
            <w:vAlign w:val="bottom"/>
            <w:hideMark/>
          </w:tcPr>
          <w:p w14:paraId="01E3513E"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Coefficient</w:t>
            </w:r>
          </w:p>
        </w:tc>
        <w:tc>
          <w:tcPr>
            <w:tcW w:w="1400" w:type="dxa"/>
            <w:shd w:val="clear" w:color="auto" w:fill="auto"/>
            <w:noWrap/>
            <w:vAlign w:val="bottom"/>
            <w:hideMark/>
          </w:tcPr>
          <w:p w14:paraId="08B05726"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p-value</w:t>
            </w:r>
          </w:p>
        </w:tc>
      </w:tr>
      <w:tr w:rsidR="001D7850" w:rsidRPr="001D7850" w14:paraId="5BEDEE4D" w14:textId="77777777" w:rsidTr="00D24997">
        <w:trPr>
          <w:trHeight w:val="300"/>
        </w:trPr>
        <w:tc>
          <w:tcPr>
            <w:tcW w:w="2540" w:type="dxa"/>
            <w:shd w:val="clear" w:color="auto" w:fill="auto"/>
            <w:noWrap/>
            <w:vAlign w:val="bottom"/>
            <w:hideMark/>
          </w:tcPr>
          <w:p w14:paraId="157409D8"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Intercept</w:t>
            </w:r>
          </w:p>
        </w:tc>
        <w:tc>
          <w:tcPr>
            <w:tcW w:w="1580" w:type="dxa"/>
            <w:shd w:val="clear" w:color="auto" w:fill="auto"/>
            <w:noWrap/>
            <w:vAlign w:val="bottom"/>
            <w:hideMark/>
          </w:tcPr>
          <w:p w14:paraId="1FAA693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0.016</w:t>
            </w:r>
          </w:p>
        </w:tc>
        <w:tc>
          <w:tcPr>
            <w:tcW w:w="1720" w:type="dxa"/>
            <w:shd w:val="clear" w:color="auto" w:fill="auto"/>
            <w:noWrap/>
            <w:vAlign w:val="bottom"/>
            <w:hideMark/>
          </w:tcPr>
          <w:p w14:paraId="6793B40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0.370</w:t>
            </w:r>
          </w:p>
        </w:tc>
        <w:tc>
          <w:tcPr>
            <w:tcW w:w="1720" w:type="dxa"/>
            <w:shd w:val="clear" w:color="auto" w:fill="auto"/>
            <w:noWrap/>
            <w:vAlign w:val="bottom"/>
            <w:hideMark/>
          </w:tcPr>
          <w:p w14:paraId="286E683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0.025</w:t>
            </w:r>
          </w:p>
        </w:tc>
        <w:tc>
          <w:tcPr>
            <w:tcW w:w="1400" w:type="dxa"/>
            <w:shd w:val="clear" w:color="auto" w:fill="auto"/>
            <w:noWrap/>
            <w:vAlign w:val="bottom"/>
            <w:hideMark/>
          </w:tcPr>
          <w:p w14:paraId="2EA06FC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0.048</w:t>
            </w:r>
          </w:p>
        </w:tc>
      </w:tr>
      <w:tr w:rsidR="001D7850" w:rsidRPr="001D7850" w14:paraId="04A97F99" w14:textId="77777777" w:rsidTr="00D24997">
        <w:trPr>
          <w:trHeight w:val="300"/>
        </w:trPr>
        <w:tc>
          <w:tcPr>
            <w:tcW w:w="2540" w:type="dxa"/>
            <w:shd w:val="clear" w:color="auto" w:fill="auto"/>
            <w:noWrap/>
            <w:vAlign w:val="bottom"/>
            <w:hideMark/>
          </w:tcPr>
          <w:p w14:paraId="51DBF037"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c>
          <w:tcPr>
            <w:tcW w:w="1580" w:type="dxa"/>
            <w:shd w:val="clear" w:color="auto" w:fill="auto"/>
            <w:noWrap/>
            <w:vAlign w:val="bottom"/>
            <w:hideMark/>
          </w:tcPr>
          <w:p w14:paraId="7D9B4B90"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49AECE7F"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5234A94A"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494F5CD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3483C87B" w14:textId="77777777" w:rsidTr="00D24997">
        <w:trPr>
          <w:trHeight w:val="300"/>
        </w:trPr>
        <w:tc>
          <w:tcPr>
            <w:tcW w:w="2540" w:type="dxa"/>
            <w:shd w:val="clear" w:color="auto" w:fill="auto"/>
            <w:noWrap/>
            <w:vAlign w:val="bottom"/>
            <w:hideMark/>
          </w:tcPr>
          <w:p w14:paraId="7590BBBD"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POST</w:t>
            </w:r>
          </w:p>
        </w:tc>
        <w:tc>
          <w:tcPr>
            <w:tcW w:w="1580" w:type="dxa"/>
            <w:shd w:val="clear" w:color="auto" w:fill="auto"/>
            <w:noWrap/>
            <w:vAlign w:val="bottom"/>
            <w:hideMark/>
          </w:tcPr>
          <w:p w14:paraId="4C7F337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-0.018</w:t>
            </w:r>
          </w:p>
        </w:tc>
        <w:tc>
          <w:tcPr>
            <w:tcW w:w="1720" w:type="dxa"/>
            <w:shd w:val="clear" w:color="auto" w:fill="auto"/>
            <w:noWrap/>
            <w:vAlign w:val="bottom"/>
            <w:hideMark/>
          </w:tcPr>
          <w:p w14:paraId="46E6A5D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1720" w:type="dxa"/>
            <w:shd w:val="clear" w:color="auto" w:fill="auto"/>
            <w:noWrap/>
            <w:vAlign w:val="bottom"/>
            <w:hideMark/>
          </w:tcPr>
          <w:p w14:paraId="1975E14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-0.007</w:t>
            </w:r>
          </w:p>
        </w:tc>
        <w:tc>
          <w:tcPr>
            <w:tcW w:w="1400" w:type="dxa"/>
            <w:shd w:val="clear" w:color="auto" w:fill="auto"/>
            <w:noWrap/>
            <w:vAlign w:val="bottom"/>
            <w:hideMark/>
          </w:tcPr>
          <w:p w14:paraId="5A4F6FE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0.026</w:t>
            </w:r>
          </w:p>
        </w:tc>
      </w:tr>
      <w:tr w:rsidR="001D7850" w:rsidRPr="001D7850" w14:paraId="5BEB20C7" w14:textId="77777777" w:rsidTr="00D24997">
        <w:trPr>
          <w:trHeight w:val="300"/>
        </w:trPr>
        <w:tc>
          <w:tcPr>
            <w:tcW w:w="2540" w:type="dxa"/>
            <w:shd w:val="clear" w:color="auto" w:fill="auto"/>
            <w:noWrap/>
            <w:vAlign w:val="bottom"/>
            <w:hideMark/>
          </w:tcPr>
          <w:p w14:paraId="3EAEE3EF"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580" w:type="dxa"/>
            <w:shd w:val="clear" w:color="auto" w:fill="auto"/>
            <w:noWrap/>
            <w:vAlign w:val="bottom"/>
            <w:hideMark/>
          </w:tcPr>
          <w:p w14:paraId="566B2C14"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6886D674"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17DDFC28"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3A1F401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39A0354F" w14:textId="77777777" w:rsidTr="00D24997">
        <w:trPr>
          <w:trHeight w:val="300"/>
        </w:trPr>
        <w:tc>
          <w:tcPr>
            <w:tcW w:w="2540" w:type="dxa"/>
            <w:shd w:val="clear" w:color="auto" w:fill="auto"/>
            <w:noWrap/>
            <w:vAlign w:val="bottom"/>
            <w:hideMark/>
          </w:tcPr>
          <w:p w14:paraId="66554B61"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FIN46_CON</w:t>
            </w:r>
          </w:p>
        </w:tc>
        <w:tc>
          <w:tcPr>
            <w:tcW w:w="1580" w:type="dxa"/>
            <w:shd w:val="clear" w:color="auto" w:fill="auto"/>
            <w:noWrap/>
            <w:vAlign w:val="bottom"/>
            <w:hideMark/>
          </w:tcPr>
          <w:p w14:paraId="7139C75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-0.004</w:t>
            </w:r>
          </w:p>
        </w:tc>
        <w:tc>
          <w:tcPr>
            <w:tcW w:w="1720" w:type="dxa"/>
            <w:shd w:val="clear" w:color="auto" w:fill="auto"/>
            <w:noWrap/>
            <w:vAlign w:val="bottom"/>
            <w:hideMark/>
          </w:tcPr>
          <w:p w14:paraId="50A04AA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0.668</w:t>
            </w:r>
          </w:p>
        </w:tc>
        <w:tc>
          <w:tcPr>
            <w:tcW w:w="1720" w:type="dxa"/>
            <w:shd w:val="clear" w:color="auto" w:fill="auto"/>
            <w:noWrap/>
            <w:vAlign w:val="bottom"/>
            <w:hideMark/>
          </w:tcPr>
          <w:p w14:paraId="305D265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-0.005</w:t>
            </w:r>
          </w:p>
        </w:tc>
        <w:tc>
          <w:tcPr>
            <w:tcW w:w="1400" w:type="dxa"/>
            <w:shd w:val="clear" w:color="auto" w:fill="auto"/>
            <w:noWrap/>
            <w:vAlign w:val="bottom"/>
            <w:hideMark/>
          </w:tcPr>
          <w:p w14:paraId="00939AA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0.437</w:t>
            </w:r>
          </w:p>
        </w:tc>
      </w:tr>
      <w:tr w:rsidR="001D7850" w:rsidRPr="001D7850" w14:paraId="332D2A59" w14:textId="77777777" w:rsidTr="00D24997">
        <w:trPr>
          <w:trHeight w:val="300"/>
        </w:trPr>
        <w:tc>
          <w:tcPr>
            <w:tcW w:w="2540" w:type="dxa"/>
            <w:shd w:val="clear" w:color="auto" w:fill="auto"/>
            <w:noWrap/>
            <w:vAlign w:val="bottom"/>
            <w:hideMark/>
          </w:tcPr>
          <w:p w14:paraId="5229E639"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580" w:type="dxa"/>
            <w:shd w:val="clear" w:color="auto" w:fill="auto"/>
            <w:noWrap/>
            <w:vAlign w:val="bottom"/>
            <w:hideMark/>
          </w:tcPr>
          <w:p w14:paraId="2C720BCC"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2E3B6AF3"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3882BDF3"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0ABDECA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7252D553" w14:textId="77777777" w:rsidTr="00D24997">
        <w:trPr>
          <w:trHeight w:val="300"/>
        </w:trPr>
        <w:tc>
          <w:tcPr>
            <w:tcW w:w="2540" w:type="dxa"/>
            <w:shd w:val="clear" w:color="auto" w:fill="auto"/>
            <w:noWrap/>
            <w:vAlign w:val="bottom"/>
            <w:hideMark/>
          </w:tcPr>
          <w:p w14:paraId="66BE6415"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FIN46_OFF</w:t>
            </w:r>
          </w:p>
        </w:tc>
        <w:tc>
          <w:tcPr>
            <w:tcW w:w="1580" w:type="dxa"/>
            <w:shd w:val="clear" w:color="auto" w:fill="auto"/>
            <w:noWrap/>
            <w:vAlign w:val="bottom"/>
            <w:hideMark/>
          </w:tcPr>
          <w:p w14:paraId="31126BF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-0.013</w:t>
            </w:r>
          </w:p>
        </w:tc>
        <w:tc>
          <w:tcPr>
            <w:tcW w:w="1720" w:type="dxa"/>
            <w:shd w:val="clear" w:color="auto" w:fill="auto"/>
            <w:noWrap/>
            <w:vAlign w:val="bottom"/>
            <w:hideMark/>
          </w:tcPr>
          <w:p w14:paraId="2AC4E9F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0.264</w:t>
            </w:r>
          </w:p>
        </w:tc>
        <w:tc>
          <w:tcPr>
            <w:tcW w:w="1720" w:type="dxa"/>
            <w:shd w:val="clear" w:color="auto" w:fill="auto"/>
            <w:noWrap/>
            <w:vAlign w:val="bottom"/>
            <w:hideMark/>
          </w:tcPr>
          <w:p w14:paraId="5F50F05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-0.006</w:t>
            </w:r>
          </w:p>
        </w:tc>
        <w:tc>
          <w:tcPr>
            <w:tcW w:w="1400" w:type="dxa"/>
            <w:shd w:val="clear" w:color="auto" w:fill="auto"/>
            <w:noWrap/>
            <w:vAlign w:val="bottom"/>
            <w:hideMark/>
          </w:tcPr>
          <w:p w14:paraId="3F210F4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0.516</w:t>
            </w:r>
          </w:p>
        </w:tc>
      </w:tr>
      <w:tr w:rsidR="001D7850" w:rsidRPr="001D7850" w14:paraId="562647A2" w14:textId="77777777" w:rsidTr="00D24997">
        <w:trPr>
          <w:trHeight w:val="300"/>
        </w:trPr>
        <w:tc>
          <w:tcPr>
            <w:tcW w:w="2540" w:type="dxa"/>
            <w:shd w:val="clear" w:color="auto" w:fill="auto"/>
            <w:noWrap/>
            <w:vAlign w:val="bottom"/>
            <w:hideMark/>
          </w:tcPr>
          <w:p w14:paraId="6ECED181"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580" w:type="dxa"/>
            <w:shd w:val="clear" w:color="auto" w:fill="auto"/>
            <w:noWrap/>
            <w:vAlign w:val="bottom"/>
            <w:hideMark/>
          </w:tcPr>
          <w:p w14:paraId="0F48218D"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5D3BD00C"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5AA9548B"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2D1D3FD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47E36E9E" w14:textId="77777777" w:rsidTr="00D24997">
        <w:trPr>
          <w:trHeight w:val="300"/>
        </w:trPr>
        <w:tc>
          <w:tcPr>
            <w:tcW w:w="2540" w:type="dxa"/>
            <w:shd w:val="clear" w:color="auto" w:fill="auto"/>
            <w:noWrap/>
            <w:vAlign w:val="bottom"/>
            <w:hideMark/>
          </w:tcPr>
          <w:p w14:paraId="159704B8"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POST*FIN46_CON</w:t>
            </w:r>
          </w:p>
        </w:tc>
        <w:tc>
          <w:tcPr>
            <w:tcW w:w="1580" w:type="dxa"/>
            <w:shd w:val="clear" w:color="auto" w:fill="auto"/>
            <w:noWrap/>
            <w:vAlign w:val="bottom"/>
            <w:hideMark/>
          </w:tcPr>
          <w:p w14:paraId="5D9CCBC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0.023</w:t>
            </w:r>
          </w:p>
        </w:tc>
        <w:tc>
          <w:tcPr>
            <w:tcW w:w="1720" w:type="dxa"/>
            <w:shd w:val="clear" w:color="auto" w:fill="auto"/>
            <w:noWrap/>
            <w:vAlign w:val="bottom"/>
            <w:hideMark/>
          </w:tcPr>
          <w:p w14:paraId="63426F5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0.026</w:t>
            </w:r>
          </w:p>
        </w:tc>
        <w:tc>
          <w:tcPr>
            <w:tcW w:w="1720" w:type="dxa"/>
            <w:shd w:val="clear" w:color="auto" w:fill="auto"/>
            <w:noWrap/>
            <w:vAlign w:val="bottom"/>
            <w:hideMark/>
          </w:tcPr>
          <w:p w14:paraId="06B5C1C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0.014</w:t>
            </w:r>
          </w:p>
        </w:tc>
        <w:tc>
          <w:tcPr>
            <w:tcW w:w="1400" w:type="dxa"/>
            <w:shd w:val="clear" w:color="auto" w:fill="auto"/>
            <w:noWrap/>
            <w:vAlign w:val="bottom"/>
            <w:hideMark/>
          </w:tcPr>
          <w:p w14:paraId="05D7EE7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0.051</w:t>
            </w:r>
          </w:p>
        </w:tc>
      </w:tr>
      <w:tr w:rsidR="001D7850" w:rsidRPr="001D7850" w14:paraId="79CC3AEB" w14:textId="77777777" w:rsidTr="00D24997">
        <w:trPr>
          <w:trHeight w:val="300"/>
        </w:trPr>
        <w:tc>
          <w:tcPr>
            <w:tcW w:w="2540" w:type="dxa"/>
            <w:shd w:val="clear" w:color="auto" w:fill="auto"/>
            <w:noWrap/>
            <w:vAlign w:val="bottom"/>
            <w:hideMark/>
          </w:tcPr>
          <w:p w14:paraId="7B17901E"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580" w:type="dxa"/>
            <w:shd w:val="clear" w:color="auto" w:fill="auto"/>
            <w:noWrap/>
            <w:vAlign w:val="bottom"/>
            <w:hideMark/>
          </w:tcPr>
          <w:p w14:paraId="5200BE3E"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018F275F"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6BE608A1"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72E5ED4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792E9B3A" w14:textId="77777777" w:rsidTr="00D24997">
        <w:trPr>
          <w:trHeight w:val="300"/>
        </w:trPr>
        <w:tc>
          <w:tcPr>
            <w:tcW w:w="2540" w:type="dxa"/>
            <w:shd w:val="clear" w:color="auto" w:fill="auto"/>
            <w:noWrap/>
            <w:vAlign w:val="bottom"/>
            <w:hideMark/>
          </w:tcPr>
          <w:p w14:paraId="2AFD34E5"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POST*FIN46_OFF</w:t>
            </w:r>
          </w:p>
        </w:tc>
        <w:tc>
          <w:tcPr>
            <w:tcW w:w="1580" w:type="dxa"/>
            <w:shd w:val="clear" w:color="auto" w:fill="auto"/>
            <w:noWrap/>
            <w:vAlign w:val="bottom"/>
            <w:hideMark/>
          </w:tcPr>
          <w:p w14:paraId="4EE301D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0.008</w:t>
            </w:r>
          </w:p>
        </w:tc>
        <w:tc>
          <w:tcPr>
            <w:tcW w:w="1720" w:type="dxa"/>
            <w:shd w:val="clear" w:color="auto" w:fill="auto"/>
            <w:noWrap/>
            <w:vAlign w:val="bottom"/>
            <w:hideMark/>
          </w:tcPr>
          <w:p w14:paraId="75CA8E5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0.624</w:t>
            </w:r>
          </w:p>
        </w:tc>
        <w:tc>
          <w:tcPr>
            <w:tcW w:w="1720" w:type="dxa"/>
            <w:shd w:val="clear" w:color="auto" w:fill="auto"/>
            <w:noWrap/>
            <w:vAlign w:val="bottom"/>
            <w:hideMark/>
          </w:tcPr>
          <w:p w14:paraId="76C3756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0.003</w:t>
            </w:r>
          </w:p>
        </w:tc>
        <w:tc>
          <w:tcPr>
            <w:tcW w:w="1400" w:type="dxa"/>
            <w:shd w:val="clear" w:color="auto" w:fill="auto"/>
            <w:noWrap/>
            <w:vAlign w:val="bottom"/>
            <w:hideMark/>
          </w:tcPr>
          <w:p w14:paraId="437BA32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0.768</w:t>
            </w:r>
          </w:p>
        </w:tc>
      </w:tr>
      <w:tr w:rsidR="001D7850" w:rsidRPr="001D7850" w14:paraId="36A0491E" w14:textId="77777777" w:rsidTr="00D24997">
        <w:trPr>
          <w:trHeight w:val="300"/>
        </w:trPr>
        <w:tc>
          <w:tcPr>
            <w:tcW w:w="2540" w:type="dxa"/>
            <w:shd w:val="clear" w:color="auto" w:fill="auto"/>
            <w:noWrap/>
            <w:vAlign w:val="bottom"/>
            <w:hideMark/>
          </w:tcPr>
          <w:p w14:paraId="0C0609A4"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580" w:type="dxa"/>
            <w:shd w:val="clear" w:color="auto" w:fill="auto"/>
            <w:noWrap/>
            <w:vAlign w:val="bottom"/>
            <w:hideMark/>
          </w:tcPr>
          <w:p w14:paraId="5EAC9EEF"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1F5A262C"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60771650"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539FDAF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3B35A447" w14:textId="77777777" w:rsidTr="00D24997">
        <w:trPr>
          <w:trHeight w:val="300"/>
        </w:trPr>
        <w:tc>
          <w:tcPr>
            <w:tcW w:w="2540" w:type="dxa"/>
            <w:shd w:val="clear" w:color="auto" w:fill="auto"/>
            <w:noWrap/>
            <w:vAlign w:val="bottom"/>
            <w:hideMark/>
          </w:tcPr>
          <w:p w14:paraId="3E21C264"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Leverage</w:t>
            </w:r>
          </w:p>
        </w:tc>
        <w:tc>
          <w:tcPr>
            <w:tcW w:w="1580" w:type="dxa"/>
            <w:shd w:val="clear" w:color="auto" w:fill="auto"/>
            <w:noWrap/>
            <w:vAlign w:val="bottom"/>
            <w:hideMark/>
          </w:tcPr>
          <w:p w14:paraId="302B3C8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0.024</w:t>
            </w:r>
          </w:p>
        </w:tc>
        <w:tc>
          <w:tcPr>
            <w:tcW w:w="1720" w:type="dxa"/>
            <w:shd w:val="clear" w:color="auto" w:fill="auto"/>
            <w:noWrap/>
            <w:vAlign w:val="bottom"/>
            <w:hideMark/>
          </w:tcPr>
          <w:p w14:paraId="05BE352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0.001</w:t>
            </w:r>
          </w:p>
        </w:tc>
        <w:tc>
          <w:tcPr>
            <w:tcW w:w="1720" w:type="dxa"/>
            <w:shd w:val="clear" w:color="auto" w:fill="auto"/>
            <w:noWrap/>
            <w:vAlign w:val="bottom"/>
            <w:hideMark/>
          </w:tcPr>
          <w:p w14:paraId="6D0ADE4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0.020</w:t>
            </w:r>
          </w:p>
        </w:tc>
        <w:tc>
          <w:tcPr>
            <w:tcW w:w="1400" w:type="dxa"/>
            <w:shd w:val="clear" w:color="auto" w:fill="auto"/>
            <w:noWrap/>
            <w:vAlign w:val="bottom"/>
            <w:hideMark/>
          </w:tcPr>
          <w:p w14:paraId="54FE4F5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0.000</w:t>
            </w:r>
          </w:p>
        </w:tc>
      </w:tr>
      <w:tr w:rsidR="001D7850" w:rsidRPr="001D7850" w14:paraId="69A46652" w14:textId="77777777" w:rsidTr="00D24997">
        <w:trPr>
          <w:trHeight w:val="300"/>
        </w:trPr>
        <w:tc>
          <w:tcPr>
            <w:tcW w:w="2540" w:type="dxa"/>
            <w:shd w:val="clear" w:color="auto" w:fill="auto"/>
            <w:noWrap/>
            <w:vAlign w:val="bottom"/>
            <w:hideMark/>
          </w:tcPr>
          <w:p w14:paraId="13EC0712"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580" w:type="dxa"/>
            <w:shd w:val="clear" w:color="auto" w:fill="auto"/>
            <w:noWrap/>
            <w:vAlign w:val="bottom"/>
            <w:hideMark/>
          </w:tcPr>
          <w:p w14:paraId="60D7F7C2"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5848AC7C"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770DF72C"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6DD042E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0BF8FF53" w14:textId="77777777" w:rsidTr="00D24997">
        <w:trPr>
          <w:trHeight w:val="300"/>
        </w:trPr>
        <w:tc>
          <w:tcPr>
            <w:tcW w:w="2540" w:type="dxa"/>
            <w:shd w:val="clear" w:color="auto" w:fill="auto"/>
            <w:noWrap/>
            <w:vAlign w:val="bottom"/>
            <w:hideMark/>
          </w:tcPr>
          <w:p w14:paraId="62F64B1A"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SGROWTH</w:t>
            </w:r>
          </w:p>
        </w:tc>
        <w:tc>
          <w:tcPr>
            <w:tcW w:w="1580" w:type="dxa"/>
            <w:shd w:val="clear" w:color="auto" w:fill="auto"/>
            <w:noWrap/>
            <w:vAlign w:val="bottom"/>
            <w:hideMark/>
          </w:tcPr>
          <w:p w14:paraId="1DAC133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0.026</w:t>
            </w:r>
          </w:p>
        </w:tc>
        <w:tc>
          <w:tcPr>
            <w:tcW w:w="1720" w:type="dxa"/>
            <w:shd w:val="clear" w:color="auto" w:fill="auto"/>
            <w:noWrap/>
            <w:vAlign w:val="bottom"/>
            <w:hideMark/>
          </w:tcPr>
          <w:p w14:paraId="6D69041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1720" w:type="dxa"/>
            <w:shd w:val="clear" w:color="auto" w:fill="auto"/>
            <w:noWrap/>
            <w:vAlign w:val="bottom"/>
            <w:hideMark/>
          </w:tcPr>
          <w:p w14:paraId="70CF80A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0.021</w:t>
            </w:r>
          </w:p>
        </w:tc>
        <w:tc>
          <w:tcPr>
            <w:tcW w:w="1400" w:type="dxa"/>
            <w:shd w:val="clear" w:color="auto" w:fill="auto"/>
            <w:noWrap/>
            <w:vAlign w:val="bottom"/>
            <w:hideMark/>
          </w:tcPr>
          <w:p w14:paraId="6388A39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28F0A2A6" w14:textId="77777777" w:rsidTr="00D24997">
        <w:trPr>
          <w:trHeight w:val="300"/>
        </w:trPr>
        <w:tc>
          <w:tcPr>
            <w:tcW w:w="2540" w:type="dxa"/>
            <w:shd w:val="clear" w:color="auto" w:fill="auto"/>
            <w:noWrap/>
            <w:vAlign w:val="bottom"/>
            <w:hideMark/>
          </w:tcPr>
          <w:p w14:paraId="6A67C55A"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580" w:type="dxa"/>
            <w:shd w:val="clear" w:color="auto" w:fill="auto"/>
            <w:noWrap/>
            <w:vAlign w:val="bottom"/>
            <w:hideMark/>
          </w:tcPr>
          <w:p w14:paraId="2A0B025C"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03665626"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0803914D"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0BE9F1D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2F09C53A" w14:textId="77777777" w:rsidTr="00D24997">
        <w:trPr>
          <w:trHeight w:val="300"/>
        </w:trPr>
        <w:tc>
          <w:tcPr>
            <w:tcW w:w="2540" w:type="dxa"/>
            <w:shd w:val="clear" w:color="auto" w:fill="auto"/>
            <w:noWrap/>
            <w:vAlign w:val="bottom"/>
            <w:hideMark/>
          </w:tcPr>
          <w:p w14:paraId="329C7B58"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SIZE</w:t>
            </w:r>
          </w:p>
        </w:tc>
        <w:tc>
          <w:tcPr>
            <w:tcW w:w="1580" w:type="dxa"/>
            <w:shd w:val="clear" w:color="auto" w:fill="auto"/>
            <w:noWrap/>
            <w:vAlign w:val="bottom"/>
            <w:hideMark/>
          </w:tcPr>
          <w:p w14:paraId="3834ABE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-0.012</w:t>
            </w:r>
          </w:p>
        </w:tc>
        <w:tc>
          <w:tcPr>
            <w:tcW w:w="1720" w:type="dxa"/>
            <w:shd w:val="clear" w:color="auto" w:fill="auto"/>
            <w:noWrap/>
            <w:vAlign w:val="bottom"/>
            <w:hideMark/>
          </w:tcPr>
          <w:p w14:paraId="57B4451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1720" w:type="dxa"/>
            <w:shd w:val="clear" w:color="auto" w:fill="auto"/>
            <w:noWrap/>
            <w:vAlign w:val="bottom"/>
            <w:hideMark/>
          </w:tcPr>
          <w:p w14:paraId="39CC553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-0.010</w:t>
            </w:r>
          </w:p>
        </w:tc>
        <w:tc>
          <w:tcPr>
            <w:tcW w:w="1400" w:type="dxa"/>
            <w:shd w:val="clear" w:color="auto" w:fill="auto"/>
            <w:noWrap/>
            <w:vAlign w:val="bottom"/>
            <w:hideMark/>
          </w:tcPr>
          <w:p w14:paraId="6EEDACC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1B7E0A97" w14:textId="77777777" w:rsidTr="00D24997">
        <w:trPr>
          <w:trHeight w:val="300"/>
        </w:trPr>
        <w:tc>
          <w:tcPr>
            <w:tcW w:w="2540" w:type="dxa"/>
            <w:shd w:val="clear" w:color="auto" w:fill="auto"/>
            <w:noWrap/>
            <w:vAlign w:val="bottom"/>
            <w:hideMark/>
          </w:tcPr>
          <w:p w14:paraId="24E01CCF"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580" w:type="dxa"/>
            <w:shd w:val="clear" w:color="auto" w:fill="auto"/>
            <w:noWrap/>
            <w:vAlign w:val="bottom"/>
            <w:hideMark/>
          </w:tcPr>
          <w:p w14:paraId="44BE09C4"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49897281"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38FA9196"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7FAFEF5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1D63ECB9" w14:textId="77777777" w:rsidTr="00D24997">
        <w:trPr>
          <w:trHeight w:val="300"/>
        </w:trPr>
        <w:tc>
          <w:tcPr>
            <w:tcW w:w="2540" w:type="dxa"/>
            <w:shd w:val="clear" w:color="auto" w:fill="auto"/>
            <w:noWrap/>
            <w:vAlign w:val="bottom"/>
            <w:hideMark/>
          </w:tcPr>
          <w:p w14:paraId="4D691401"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ROA</w:t>
            </w:r>
          </w:p>
        </w:tc>
        <w:tc>
          <w:tcPr>
            <w:tcW w:w="1580" w:type="dxa"/>
            <w:shd w:val="clear" w:color="auto" w:fill="auto"/>
            <w:noWrap/>
            <w:vAlign w:val="bottom"/>
            <w:hideMark/>
          </w:tcPr>
          <w:p w14:paraId="5331395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-0.024</w:t>
            </w:r>
          </w:p>
        </w:tc>
        <w:tc>
          <w:tcPr>
            <w:tcW w:w="1720" w:type="dxa"/>
            <w:shd w:val="clear" w:color="auto" w:fill="auto"/>
            <w:noWrap/>
            <w:vAlign w:val="bottom"/>
            <w:hideMark/>
          </w:tcPr>
          <w:p w14:paraId="2271835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0.005</w:t>
            </w:r>
          </w:p>
        </w:tc>
        <w:tc>
          <w:tcPr>
            <w:tcW w:w="1720" w:type="dxa"/>
            <w:shd w:val="clear" w:color="auto" w:fill="auto"/>
            <w:noWrap/>
            <w:vAlign w:val="bottom"/>
            <w:hideMark/>
          </w:tcPr>
          <w:p w14:paraId="77C7838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-0.022</w:t>
            </w:r>
          </w:p>
        </w:tc>
        <w:tc>
          <w:tcPr>
            <w:tcW w:w="1400" w:type="dxa"/>
            <w:shd w:val="clear" w:color="auto" w:fill="auto"/>
            <w:noWrap/>
            <w:vAlign w:val="bottom"/>
            <w:hideMark/>
          </w:tcPr>
          <w:p w14:paraId="3C0EC33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0.000</w:t>
            </w:r>
          </w:p>
        </w:tc>
      </w:tr>
      <w:tr w:rsidR="001D7850" w:rsidRPr="001D7850" w14:paraId="3174F66E" w14:textId="77777777" w:rsidTr="00D24997">
        <w:trPr>
          <w:trHeight w:val="300"/>
        </w:trPr>
        <w:tc>
          <w:tcPr>
            <w:tcW w:w="2540" w:type="dxa"/>
            <w:shd w:val="clear" w:color="auto" w:fill="auto"/>
            <w:noWrap/>
            <w:vAlign w:val="bottom"/>
            <w:hideMark/>
          </w:tcPr>
          <w:p w14:paraId="1D7D4396"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580" w:type="dxa"/>
            <w:shd w:val="clear" w:color="auto" w:fill="auto"/>
            <w:noWrap/>
            <w:vAlign w:val="bottom"/>
            <w:hideMark/>
          </w:tcPr>
          <w:p w14:paraId="699684D1"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4E723006" w14:textId="77777777" w:rsidR="001D7850" w:rsidRPr="001D7850" w:rsidRDefault="001D7850" w:rsidP="001D7850">
            <w:pPr>
              <w:jc w:val="center"/>
              <w:rPr>
                <w:rFonts w:eastAsia="Times New Roman"/>
                <w:color w:val="000000"/>
              </w:rPr>
            </w:pPr>
          </w:p>
        </w:tc>
        <w:tc>
          <w:tcPr>
            <w:tcW w:w="1720" w:type="dxa"/>
            <w:shd w:val="clear" w:color="auto" w:fill="auto"/>
            <w:noWrap/>
            <w:vAlign w:val="bottom"/>
            <w:hideMark/>
          </w:tcPr>
          <w:p w14:paraId="0DA937D1"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2FCEF40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7BBCDABE" w14:textId="77777777" w:rsidTr="00D24997">
        <w:trPr>
          <w:trHeight w:val="300"/>
        </w:trPr>
        <w:tc>
          <w:tcPr>
            <w:tcW w:w="2540" w:type="dxa"/>
            <w:shd w:val="clear" w:color="auto" w:fill="auto"/>
            <w:noWrap/>
            <w:vAlign w:val="bottom"/>
            <w:hideMark/>
          </w:tcPr>
          <w:p w14:paraId="6F1EA8C8"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LOG_CYCLE</w:t>
            </w:r>
          </w:p>
        </w:tc>
        <w:tc>
          <w:tcPr>
            <w:tcW w:w="1580" w:type="dxa"/>
            <w:shd w:val="clear" w:color="auto" w:fill="auto"/>
            <w:noWrap/>
            <w:vAlign w:val="bottom"/>
            <w:hideMark/>
          </w:tcPr>
          <w:p w14:paraId="063E042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0.025</w:t>
            </w:r>
          </w:p>
        </w:tc>
        <w:tc>
          <w:tcPr>
            <w:tcW w:w="1720" w:type="dxa"/>
            <w:shd w:val="clear" w:color="auto" w:fill="auto"/>
            <w:noWrap/>
            <w:vAlign w:val="bottom"/>
            <w:hideMark/>
          </w:tcPr>
          <w:p w14:paraId="143243F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1720" w:type="dxa"/>
            <w:shd w:val="clear" w:color="auto" w:fill="auto"/>
            <w:noWrap/>
            <w:vAlign w:val="bottom"/>
            <w:hideMark/>
          </w:tcPr>
          <w:p w14:paraId="6766B8A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0.016</w:t>
            </w:r>
          </w:p>
        </w:tc>
        <w:tc>
          <w:tcPr>
            <w:tcW w:w="1400" w:type="dxa"/>
            <w:shd w:val="clear" w:color="auto" w:fill="auto"/>
            <w:noWrap/>
            <w:vAlign w:val="bottom"/>
            <w:hideMark/>
          </w:tcPr>
          <w:p w14:paraId="6AC752B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74D2692F" w14:textId="77777777" w:rsidTr="00D24997">
        <w:trPr>
          <w:trHeight w:val="300"/>
        </w:trPr>
        <w:tc>
          <w:tcPr>
            <w:tcW w:w="2540" w:type="dxa"/>
            <w:shd w:val="clear" w:color="auto" w:fill="auto"/>
            <w:noWrap/>
            <w:vAlign w:val="bottom"/>
            <w:hideMark/>
          </w:tcPr>
          <w:p w14:paraId="1720A7EF" w14:textId="77777777" w:rsidR="001D7850" w:rsidRPr="001D7850" w:rsidRDefault="001D7850" w:rsidP="001D7850">
            <w:pPr>
              <w:rPr>
                <w:rFonts w:eastAsia="Times New Roman"/>
                <w:i/>
                <w:iCs/>
                <w:color w:val="000000"/>
              </w:rPr>
            </w:pPr>
            <w:r w:rsidRPr="001D7850">
              <w:rPr>
                <w:rFonts w:eastAsia="Times New Roman"/>
                <w:i/>
                <w:iCs/>
                <w:color w:val="000000"/>
                <w:sz w:val="22"/>
                <w:szCs w:val="22"/>
              </w:rPr>
              <w:t> </w:t>
            </w:r>
          </w:p>
        </w:tc>
        <w:tc>
          <w:tcPr>
            <w:tcW w:w="1580" w:type="dxa"/>
            <w:shd w:val="clear" w:color="auto" w:fill="auto"/>
            <w:noWrap/>
            <w:vAlign w:val="bottom"/>
            <w:hideMark/>
          </w:tcPr>
          <w:p w14:paraId="5AD72782" w14:textId="77777777" w:rsidR="001D7850" w:rsidRPr="001D7850" w:rsidRDefault="001D7850" w:rsidP="001D7850">
            <w:pPr>
              <w:rPr>
                <w:rFonts w:ascii="Calibri" w:eastAsia="Times New Roman" w:hAnsi="Calibri"/>
                <w:color w:val="000000"/>
              </w:rPr>
            </w:pPr>
          </w:p>
        </w:tc>
        <w:tc>
          <w:tcPr>
            <w:tcW w:w="1720" w:type="dxa"/>
            <w:shd w:val="clear" w:color="auto" w:fill="auto"/>
            <w:noWrap/>
            <w:vAlign w:val="bottom"/>
            <w:hideMark/>
          </w:tcPr>
          <w:p w14:paraId="0B137C19" w14:textId="77777777" w:rsidR="001D7850" w:rsidRPr="001D7850" w:rsidRDefault="001D7850" w:rsidP="001D7850">
            <w:pPr>
              <w:rPr>
                <w:rFonts w:ascii="Calibri" w:eastAsia="Times New Roman" w:hAnsi="Calibri"/>
                <w:color w:val="000000"/>
              </w:rPr>
            </w:pPr>
          </w:p>
        </w:tc>
        <w:tc>
          <w:tcPr>
            <w:tcW w:w="1720" w:type="dxa"/>
            <w:shd w:val="clear" w:color="auto" w:fill="auto"/>
            <w:noWrap/>
            <w:vAlign w:val="bottom"/>
            <w:hideMark/>
          </w:tcPr>
          <w:p w14:paraId="058C84B5" w14:textId="77777777" w:rsidR="001D7850" w:rsidRPr="001D7850" w:rsidRDefault="001D7850" w:rsidP="001D7850">
            <w:pPr>
              <w:rPr>
                <w:rFonts w:ascii="Calibri" w:eastAsia="Times New Roman" w:hAnsi="Calibri"/>
                <w:color w:val="000000"/>
              </w:rPr>
            </w:pPr>
          </w:p>
        </w:tc>
        <w:tc>
          <w:tcPr>
            <w:tcW w:w="1400" w:type="dxa"/>
            <w:shd w:val="clear" w:color="auto" w:fill="auto"/>
            <w:noWrap/>
            <w:vAlign w:val="bottom"/>
            <w:hideMark/>
          </w:tcPr>
          <w:p w14:paraId="7ACBBB03"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63AEBA0E" w14:textId="77777777" w:rsidTr="00D24997">
        <w:trPr>
          <w:trHeight w:val="300"/>
        </w:trPr>
        <w:tc>
          <w:tcPr>
            <w:tcW w:w="2540" w:type="dxa"/>
            <w:shd w:val="clear" w:color="auto" w:fill="auto"/>
            <w:noWrap/>
            <w:vAlign w:val="bottom"/>
            <w:hideMark/>
          </w:tcPr>
          <w:p w14:paraId="471A1D18"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Adj. R</w:t>
            </w:r>
            <w:r w:rsidRPr="001D7850">
              <w:rPr>
                <w:rFonts w:eastAsia="Times New Roman"/>
                <w:b/>
                <w:bCs/>
                <w:color w:val="000000"/>
                <w:sz w:val="22"/>
                <w:szCs w:val="22"/>
                <w:vertAlign w:val="superscript"/>
              </w:rPr>
              <w:t>2</w:t>
            </w:r>
          </w:p>
        </w:tc>
        <w:tc>
          <w:tcPr>
            <w:tcW w:w="1580" w:type="dxa"/>
            <w:shd w:val="clear" w:color="auto" w:fill="auto"/>
            <w:noWrap/>
            <w:vAlign w:val="bottom"/>
            <w:hideMark/>
          </w:tcPr>
          <w:p w14:paraId="4FDB06A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22.37%</w:t>
            </w:r>
          </w:p>
        </w:tc>
        <w:tc>
          <w:tcPr>
            <w:tcW w:w="1720" w:type="dxa"/>
            <w:shd w:val="clear" w:color="auto" w:fill="auto"/>
            <w:noWrap/>
            <w:vAlign w:val="bottom"/>
            <w:hideMark/>
          </w:tcPr>
          <w:p w14:paraId="209ADB7C" w14:textId="77777777" w:rsidR="001D7850" w:rsidRPr="001D7850" w:rsidRDefault="001D7850" w:rsidP="001D7850">
            <w:pPr>
              <w:rPr>
                <w:rFonts w:eastAsia="Times New Roman"/>
                <w:color w:val="000000"/>
              </w:rPr>
            </w:pPr>
          </w:p>
        </w:tc>
        <w:tc>
          <w:tcPr>
            <w:tcW w:w="1720" w:type="dxa"/>
            <w:shd w:val="clear" w:color="auto" w:fill="auto"/>
            <w:noWrap/>
            <w:vAlign w:val="bottom"/>
            <w:hideMark/>
          </w:tcPr>
          <w:p w14:paraId="6FE2DAF7" w14:textId="77777777" w:rsidR="001D7850" w:rsidRPr="001D7850" w:rsidRDefault="001D7850" w:rsidP="001D7850">
            <w:pPr>
              <w:rPr>
                <w:rFonts w:eastAsia="Times New Roman"/>
                <w:color w:val="000000"/>
              </w:rPr>
            </w:pPr>
            <w:r w:rsidRPr="001D7850">
              <w:rPr>
                <w:rFonts w:eastAsia="Times New Roman"/>
                <w:color w:val="000000"/>
                <w:sz w:val="22"/>
                <w:szCs w:val="22"/>
              </w:rPr>
              <w:t>24.91%</w:t>
            </w:r>
          </w:p>
        </w:tc>
        <w:tc>
          <w:tcPr>
            <w:tcW w:w="1400" w:type="dxa"/>
            <w:shd w:val="clear" w:color="auto" w:fill="auto"/>
            <w:noWrap/>
            <w:vAlign w:val="bottom"/>
            <w:hideMark/>
          </w:tcPr>
          <w:p w14:paraId="6CF73B66"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023AED4F" w14:textId="77777777" w:rsidTr="00D24997">
        <w:trPr>
          <w:trHeight w:val="300"/>
        </w:trPr>
        <w:tc>
          <w:tcPr>
            <w:tcW w:w="2540" w:type="dxa"/>
            <w:shd w:val="clear" w:color="auto" w:fill="auto"/>
            <w:noWrap/>
            <w:vAlign w:val="bottom"/>
            <w:hideMark/>
          </w:tcPr>
          <w:p w14:paraId="41248A9F"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N</w:t>
            </w:r>
          </w:p>
        </w:tc>
        <w:tc>
          <w:tcPr>
            <w:tcW w:w="1580" w:type="dxa"/>
            <w:shd w:val="clear" w:color="auto" w:fill="auto"/>
            <w:noWrap/>
            <w:vAlign w:val="bottom"/>
            <w:hideMark/>
          </w:tcPr>
          <w:p w14:paraId="31E6BFF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1321</w:t>
            </w:r>
          </w:p>
        </w:tc>
        <w:tc>
          <w:tcPr>
            <w:tcW w:w="1720" w:type="dxa"/>
            <w:shd w:val="clear" w:color="auto" w:fill="auto"/>
            <w:noWrap/>
            <w:vAlign w:val="bottom"/>
            <w:hideMark/>
          </w:tcPr>
          <w:p w14:paraId="7C5E53A5"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c>
          <w:tcPr>
            <w:tcW w:w="1720" w:type="dxa"/>
            <w:shd w:val="clear" w:color="auto" w:fill="auto"/>
            <w:noWrap/>
            <w:vAlign w:val="bottom"/>
            <w:hideMark/>
          </w:tcPr>
          <w:p w14:paraId="49BBCBA4" w14:textId="77777777" w:rsidR="001D7850" w:rsidRPr="001D7850" w:rsidRDefault="001D7850" w:rsidP="001D7850">
            <w:pPr>
              <w:rPr>
                <w:rFonts w:eastAsia="Times New Roman"/>
                <w:color w:val="000000"/>
              </w:rPr>
            </w:pPr>
            <w:r w:rsidRPr="001D7850">
              <w:rPr>
                <w:rFonts w:eastAsia="Times New Roman"/>
                <w:color w:val="000000"/>
                <w:sz w:val="22"/>
                <w:szCs w:val="22"/>
              </w:rPr>
              <w:t>1320</w:t>
            </w:r>
          </w:p>
        </w:tc>
        <w:tc>
          <w:tcPr>
            <w:tcW w:w="1400" w:type="dxa"/>
            <w:shd w:val="clear" w:color="auto" w:fill="auto"/>
            <w:noWrap/>
            <w:vAlign w:val="bottom"/>
            <w:hideMark/>
          </w:tcPr>
          <w:p w14:paraId="44801F3B"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r>
    </w:tbl>
    <w:p w14:paraId="29AE9F21" w14:textId="77777777" w:rsidR="001D7850" w:rsidRPr="001D7850" w:rsidRDefault="001D7850" w:rsidP="001D7850">
      <w:pPr>
        <w:rPr>
          <w:sz w:val="22"/>
          <w:szCs w:val="22"/>
        </w:rPr>
      </w:pPr>
      <w:r w:rsidRPr="001D7850">
        <w:rPr>
          <w:sz w:val="22"/>
          <w:szCs w:val="22"/>
        </w:rPr>
        <w:br/>
        <w:t xml:space="preserve">Table 8 </w:t>
      </w:r>
      <w:r w:rsidRPr="001D7850">
        <w:rPr>
          <w:rFonts w:hint="eastAsia"/>
          <w:sz w:val="22"/>
          <w:szCs w:val="22"/>
        </w:rPr>
        <w:t xml:space="preserve">provides the regression results </w:t>
      </w:r>
      <w:r w:rsidRPr="001D7850">
        <w:rPr>
          <w:sz w:val="22"/>
          <w:szCs w:val="22"/>
        </w:rPr>
        <w:t xml:space="preserve">of the following model: </w:t>
      </w:r>
    </w:p>
    <w:p w14:paraId="2B1B8E02" w14:textId="77777777" w:rsidR="001D7850" w:rsidRPr="001D7850" w:rsidRDefault="00DB73EF" w:rsidP="001D7850">
      <w:pPr>
        <w:rPr>
          <w:sz w:val="22"/>
          <w:szCs w:val="22"/>
        </w:rPr>
      </w:pPr>
      <m:oMath>
        <m:sSub>
          <m:sSubPr>
            <m:ctrlPr>
              <w:rPr>
                <w:rFonts w:ascii="Cambria Math" w:hAnsi="Cambria Math"/>
                <w:i/>
              </w:rPr>
            </m:ctrlPr>
          </m:sSubPr>
          <m:e>
            <m:r>
              <w:rPr>
                <w:rFonts w:ascii="Cambria Math" w:hAnsi="Cambria Math"/>
              </w:rPr>
              <m:t>AQ</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POST2003</m:t>
            </m:r>
          </m:e>
          <m:sub>
            <m:r>
              <w:rPr>
                <w:rFonts w:ascii="Cambria Math" w:hAnsi="Cambria Math"/>
              </w:rPr>
              <m:t>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δ</m:t>
                </m:r>
              </m:e>
              <m:sub>
                <m:r>
                  <w:rPr>
                    <w:rFonts w:ascii="Cambria Math" w:hAnsi="Cambria Math"/>
                  </w:rPr>
                  <m:t>1</m:t>
                </m:r>
              </m:sub>
            </m:sSub>
            <m:sSub>
              <m:sSubPr>
                <m:ctrlPr>
                  <w:rPr>
                    <w:rFonts w:ascii="Cambria Math" w:hAnsi="Cambria Math"/>
                    <w:i/>
                  </w:rPr>
                </m:ctrlPr>
              </m:sSubPr>
              <m:e>
                <m:r>
                  <w:rPr>
                    <w:rFonts w:ascii="Cambria Math" w:hAnsi="Cambria Math"/>
                  </w:rPr>
                  <m:t>FIN</m:t>
                </m:r>
                <m:sSub>
                  <m:sSubPr>
                    <m:ctrlPr>
                      <w:rPr>
                        <w:rFonts w:ascii="Cambria Math" w:hAnsi="Cambria Math"/>
                        <w:i/>
                      </w:rPr>
                    </m:ctrlPr>
                  </m:sSubPr>
                  <m:e>
                    <m:r>
                      <w:rPr>
                        <w:rFonts w:ascii="Cambria Math" w:hAnsi="Cambria Math"/>
                      </w:rPr>
                      <m:t>46_CON</m:t>
                    </m:r>
                  </m:e>
                  <m:sub>
                    <m:r>
                      <w:rPr>
                        <w:rFonts w:ascii="Cambria Math" w:hAnsi="Cambria Math"/>
                      </w:rPr>
                      <m:t>t</m:t>
                    </m:r>
                  </m:sub>
                </m:sSub>
              </m:e>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2</m:t>
                </m:r>
              </m:sub>
            </m:sSub>
            <m:sSub>
              <m:sSubPr>
                <m:ctrlPr>
                  <w:rPr>
                    <w:rFonts w:ascii="Cambria Math" w:hAnsi="Cambria Math"/>
                    <w:i/>
                  </w:rPr>
                </m:ctrlPr>
              </m:sSubPr>
              <m:e>
                <m:r>
                  <w:rPr>
                    <w:rFonts w:ascii="Cambria Math" w:hAnsi="Cambria Math"/>
                  </w:rPr>
                  <m:t>FIN</m:t>
                </m:r>
                <m:sSub>
                  <m:sSubPr>
                    <m:ctrlPr>
                      <w:rPr>
                        <w:rFonts w:ascii="Cambria Math" w:hAnsi="Cambria Math"/>
                        <w:i/>
                      </w:rPr>
                    </m:ctrlPr>
                  </m:sSubPr>
                  <m:e>
                    <m:r>
                      <w:rPr>
                        <w:rFonts w:ascii="Cambria Math" w:hAnsi="Cambria Math"/>
                      </w:rPr>
                      <m:t>46_OFF</m:t>
                    </m:r>
                  </m:e>
                  <m:sub>
                    <m:r>
                      <w:rPr>
                        <w:rFonts w:ascii="Cambria Math" w:hAnsi="Cambria Math"/>
                      </w:rPr>
                      <m:t>t</m:t>
                    </m:r>
                  </m:sub>
                </m:sSub>
              </m:e>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3</m:t>
                </m:r>
              </m:sub>
            </m:sSub>
            <m:sSub>
              <m:sSubPr>
                <m:ctrlPr>
                  <w:rPr>
                    <w:rFonts w:ascii="Cambria Math" w:hAnsi="Cambria Math"/>
                    <w:i/>
                  </w:rPr>
                </m:ctrlPr>
              </m:sSubPr>
              <m:e>
                <m:r>
                  <w:rPr>
                    <w:rFonts w:ascii="Cambria Math" w:hAnsi="Cambria Math"/>
                  </w:rPr>
                  <m:t>POST2003×FI</m:t>
                </m:r>
                <m:sSub>
                  <m:sSubPr>
                    <m:ctrlPr>
                      <w:rPr>
                        <w:rFonts w:ascii="Cambria Math" w:hAnsi="Cambria Math"/>
                        <w:i/>
                      </w:rPr>
                    </m:ctrlPr>
                  </m:sSubPr>
                  <m:e>
                    <m:r>
                      <w:rPr>
                        <w:rFonts w:ascii="Cambria Math" w:hAnsi="Cambria Math"/>
                      </w:rPr>
                      <m:t>N46_CON</m:t>
                    </m:r>
                  </m:e>
                  <m:sub>
                    <m:r>
                      <w:rPr>
                        <w:rFonts w:ascii="Cambria Math" w:hAnsi="Cambria Math"/>
                      </w:rPr>
                      <m:t>t</m:t>
                    </m:r>
                  </m:sub>
                </m:sSub>
              </m:e>
              <m:sub/>
            </m:sSub>
            <m:r>
              <w:rPr>
                <w:rFonts w:ascii="Cambria Math" w:hAnsi="Cambria Math"/>
              </w:rPr>
              <m:t>+</m:t>
            </m:r>
            <m:sSub>
              <m:sSubPr>
                <m:ctrlPr>
                  <w:rPr>
                    <w:rFonts w:ascii="Cambria Math" w:hAnsi="Cambria Math"/>
                    <w:i/>
                  </w:rPr>
                </m:ctrlPr>
              </m:sSubPr>
              <m:e>
                <m:r>
                  <w:rPr>
                    <w:rFonts w:ascii="Cambria Math" w:hAnsi="Cambria Math"/>
                  </w:rPr>
                  <m:t xml:space="preserve"> </m:t>
                </m:r>
                <m:r>
                  <w:rPr>
                    <w:rFonts w:ascii="Cambria Math" w:hAnsi="Cambria Math"/>
                    <w:vanish/>
                  </w:rPr>
                  <m:t xml:space="preserve"> .fng </m:t>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w:rPr>
                    <w:rFonts w:ascii="Cambria Math" w:hAnsi="Cambria Math"/>
                  </w:rPr>
                  <m:t>δ</m:t>
                </m:r>
              </m:e>
              <m:sub>
                <m:r>
                  <w:rPr>
                    <w:rFonts w:ascii="Cambria Math" w:hAnsi="Cambria Math"/>
                  </w:rPr>
                  <m:t>4</m:t>
                </m:r>
              </m:sub>
            </m:sSub>
            <m:sSub>
              <m:sSubPr>
                <m:ctrlPr>
                  <w:rPr>
                    <w:rFonts w:ascii="Cambria Math" w:hAnsi="Cambria Math"/>
                    <w:i/>
                  </w:rPr>
                </m:ctrlPr>
              </m:sSubPr>
              <m:e>
                <m:r>
                  <w:rPr>
                    <w:rFonts w:ascii="Cambria Math" w:hAnsi="Cambria Math"/>
                  </w:rPr>
                  <m:t>POST2003×FIN46_OFF</m:t>
                </m:r>
              </m:e>
              <m:sub>
                <m:r>
                  <w:rPr>
                    <w:rFonts w:ascii="Cambria Math" w:hAnsi="Cambria Math"/>
                  </w:rPr>
                  <m:t>t</m:t>
                </m:r>
              </m:sub>
            </m:sSub>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LEVERAGE</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sSub>
          <m:sSubPr>
            <m:ctrlPr>
              <w:rPr>
                <w:rFonts w:ascii="Cambria Math" w:hAnsi="Cambria Math"/>
                <w:i/>
              </w:rPr>
            </m:ctrlPr>
          </m:sSubPr>
          <m:e>
            <m:r>
              <w:rPr>
                <w:rFonts w:ascii="Cambria Math" w:hAnsi="Cambria Math"/>
              </w:rPr>
              <m:t>GROWTH</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 xml:space="preserve"> β</m:t>
            </m:r>
          </m:e>
          <m:sub>
            <m:r>
              <w:rPr>
                <w:rFonts w:ascii="Cambria Math" w:hAnsi="Cambria Math"/>
              </w:rPr>
              <m:t>6</m:t>
            </m:r>
            <m:r>
              <w:rPr>
                <w:rFonts w:ascii="Cambria Math" w:hAnsi="Cambria Math"/>
                <w:vanish/>
              </w:rPr>
              <m:t>6          standard), to examine</m:t>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sub>
        </m:sSub>
        <m:sSub>
          <m:sSubPr>
            <m:ctrlPr>
              <w:rPr>
                <w:rFonts w:ascii="Cambria Math" w:hAnsi="Cambria Math"/>
                <w:i/>
              </w:rPr>
            </m:ctrlPr>
          </m:sSubPr>
          <m:e>
            <m:r>
              <w:rPr>
                <w:rFonts w:ascii="Cambria Math" w:hAnsi="Cambria Math"/>
              </w:rPr>
              <m:t>SIZE</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7</m:t>
            </m:r>
            <m:r>
              <w:rPr>
                <w:rFonts w:ascii="Cambria Math" w:hAnsi="Cambria Math"/>
                <w:vanish/>
              </w:rPr>
              <m:t xml:space="preserve">0updated 20140419);al quality. </m:t>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w:rPr>
                <w:rFonts w:ascii="Cambria Math" w:hAnsi="Cambria Math"/>
                <w:vanish/>
              </w:rPr>
              <m:t>6            IEs</m:t>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sub>
        </m:sSub>
        <m:sSub>
          <m:sSubPr>
            <m:ctrlPr>
              <w:rPr>
                <w:rFonts w:ascii="Cambria Math" w:hAnsi="Cambria Math"/>
                <w:i/>
              </w:rPr>
            </m:ctrlPr>
          </m:sSubPr>
          <m:e>
            <m:r>
              <w:rPr>
                <w:rFonts w:ascii="Cambria Math" w:hAnsi="Cambria Math"/>
              </w:rPr>
              <m:t>ROA</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8</m:t>
            </m:r>
            <m:r>
              <w:rPr>
                <w:rFonts w:ascii="Cambria Math" w:hAnsi="Cambria Math"/>
                <w:vanish/>
              </w:rPr>
              <m:t xml:space="preserve">11j. R^ity of Washington)Paper..y mation enrivoment.  revestment and under-investment. </m:t>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sub>
        </m:sSub>
        <m:sSub>
          <m:sSubPr>
            <m:ctrlPr>
              <w:rPr>
                <w:rFonts w:ascii="Cambria Math" w:hAnsi="Cambria Math"/>
                <w:i/>
              </w:rPr>
            </m:ctrlPr>
          </m:sSubPr>
          <m:e>
            <m:r>
              <w:rPr>
                <w:rFonts w:ascii="Cambria Math" w:hAnsi="Cambria Math"/>
              </w:rPr>
              <m:t>OCF</m:t>
            </m:r>
          </m:e>
          <m:sub>
            <m:r>
              <w:rPr>
                <w:rFonts w:ascii="Cambria Math" w:hAnsi="Cambria Math"/>
              </w:rPr>
              <m:t>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9</m:t>
                </m:r>
              </m:sub>
            </m:sSub>
            <m:sSub>
              <m:sSubPr>
                <m:ctrlPr>
                  <w:rPr>
                    <w:rFonts w:ascii="Cambria Math" w:hAnsi="Cambria Math"/>
                    <w:i/>
                  </w:rPr>
                </m:ctrlPr>
              </m:sSubPr>
              <m:e>
                <m:r>
                  <w:rPr>
                    <w:rFonts w:ascii="Cambria Math" w:hAnsi="Cambria Math"/>
                  </w:rPr>
                  <m:t>OCF2</m:t>
                </m:r>
              </m:e>
              <m:sub>
                <m:r>
                  <w:rPr>
                    <w:rFonts w:ascii="Cambria Math" w:hAnsi="Cambria Math"/>
                  </w:rPr>
                  <m:t>t</m:t>
                </m:r>
              </m:sub>
            </m:sSub>
            <m:r>
              <w:rPr>
                <w:rFonts w:ascii="Cambria Math" w:hAnsi="Cambria Math"/>
              </w:rPr>
              <m:t>+β</m:t>
            </m:r>
          </m:e>
          <m:sub>
            <m:r>
              <w:rPr>
                <w:rFonts w:ascii="Cambria Math" w:hAnsi="Cambria Math"/>
              </w:rPr>
              <m:t>10</m:t>
            </m:r>
          </m:sub>
        </m:sSub>
        <m:sSub>
          <m:sSubPr>
            <m:ctrlPr>
              <w:rPr>
                <w:rFonts w:ascii="Cambria Math" w:hAnsi="Cambria Math"/>
                <w:i/>
              </w:rPr>
            </m:ctrlPr>
          </m:sSubPr>
          <m:e>
            <m:r>
              <w:rPr>
                <w:rFonts w:ascii="Cambria Math" w:hAnsi="Cambria Math"/>
              </w:rPr>
              <m:t>LOG_CYCLE</m:t>
            </m:r>
          </m:e>
          <m:sub>
            <m:r>
              <w:rPr>
                <w:rFonts w:ascii="Cambria Math" w:hAnsi="Cambria Math"/>
              </w:rPr>
              <m:t>t</m:t>
            </m:r>
          </m:sub>
        </m:sSub>
        <m:r>
          <w:rPr>
            <w:rFonts w:ascii="Cambria Math" w:hAnsi="Cambria Math"/>
          </w:rPr>
          <m:t>+</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t</m:t>
            </m:r>
          </m:sub>
        </m:sSub>
      </m:oMath>
      <w:r w:rsidR="001D7850" w:rsidRPr="001D7850">
        <w:t xml:space="preserve">                            (6)                                               </w:t>
      </w:r>
    </w:p>
    <w:p w14:paraId="5B23A51D" w14:textId="77777777" w:rsidR="001D7850" w:rsidRPr="001D7850" w:rsidRDefault="001D7850" w:rsidP="001D7850">
      <w:pPr>
        <w:rPr>
          <w:sz w:val="22"/>
          <w:szCs w:val="22"/>
        </w:rPr>
      </w:pPr>
    </w:p>
    <w:p w14:paraId="018220D5" w14:textId="77777777" w:rsidR="001D7850" w:rsidRPr="001D7850" w:rsidRDefault="001D7850" w:rsidP="001D7850">
      <w:pPr>
        <w:rPr>
          <w:sz w:val="22"/>
          <w:szCs w:val="22"/>
        </w:rPr>
      </w:pPr>
      <w:r w:rsidRPr="001D7850">
        <w:rPr>
          <w:i/>
          <w:sz w:val="22"/>
          <w:szCs w:val="22"/>
        </w:rPr>
        <w:lastRenderedPageBreak/>
        <w:t>AQ</w:t>
      </w:r>
      <w:r w:rsidRPr="001D7850">
        <w:rPr>
          <w:sz w:val="22"/>
          <w:szCs w:val="22"/>
        </w:rPr>
        <w:t xml:space="preserve"> here are </w:t>
      </w:r>
      <w:r w:rsidRPr="001D7850">
        <w:rPr>
          <w:i/>
          <w:sz w:val="22"/>
          <w:szCs w:val="22"/>
        </w:rPr>
        <w:t>STD_DD</w:t>
      </w:r>
      <w:r w:rsidRPr="001D7850">
        <w:rPr>
          <w:sz w:val="22"/>
          <w:szCs w:val="22"/>
        </w:rPr>
        <w:t xml:space="preserve"> and </w:t>
      </w:r>
      <w:r w:rsidRPr="001D7850">
        <w:rPr>
          <w:i/>
          <w:sz w:val="22"/>
          <w:szCs w:val="22"/>
        </w:rPr>
        <w:t>STD_MDD</w:t>
      </w:r>
      <w:r w:rsidRPr="001D7850">
        <w:rPr>
          <w:sz w:val="22"/>
          <w:szCs w:val="22"/>
        </w:rPr>
        <w:t xml:space="preserve">. </w:t>
      </w:r>
      <w:r w:rsidRPr="001D7850">
        <w:rPr>
          <w:i/>
          <w:sz w:val="22"/>
          <w:szCs w:val="22"/>
        </w:rPr>
        <w:t>STD_DD</w:t>
      </w:r>
      <w:r w:rsidRPr="001D7850">
        <w:rPr>
          <w:sz w:val="22"/>
          <w:szCs w:val="22"/>
        </w:rPr>
        <w:t xml:space="preserve"> is the standard deviation of the estimation errors from DD 2002 model; </w:t>
      </w:r>
      <w:r w:rsidRPr="001D7850">
        <w:rPr>
          <w:i/>
          <w:sz w:val="22"/>
          <w:szCs w:val="22"/>
        </w:rPr>
        <w:t>STD_MDD</w:t>
      </w:r>
      <w:r w:rsidRPr="001D7850">
        <w:rPr>
          <w:sz w:val="22"/>
          <w:szCs w:val="22"/>
        </w:rPr>
        <w:t xml:space="preserve"> is the standard deviation of the estimation error from modified DD 2002 model; </w:t>
      </w:r>
      <w:r w:rsidRPr="001D7850">
        <w:rPr>
          <w:i/>
          <w:sz w:val="22"/>
          <w:szCs w:val="22"/>
        </w:rPr>
        <w:t>POST</w:t>
      </w:r>
      <w:r w:rsidRPr="001D7850">
        <w:rPr>
          <w:sz w:val="22"/>
          <w:szCs w:val="22"/>
        </w:rPr>
        <w:t xml:space="preserve"> is an indicator variable for testing years after 2003; </w:t>
      </w:r>
      <w:r w:rsidRPr="001D7850">
        <w:rPr>
          <w:i/>
          <w:sz w:val="22"/>
          <w:szCs w:val="22"/>
        </w:rPr>
        <w:t>FIN46_CON</w:t>
      </w:r>
      <w:r w:rsidRPr="001D7850">
        <w:rPr>
          <w:sz w:val="22"/>
          <w:szCs w:val="22"/>
        </w:rPr>
        <w:t xml:space="preserve"> is an indicator variable for firms in groups 1- firms consolidating VIEs; </w:t>
      </w:r>
      <w:r w:rsidRPr="001D7850">
        <w:rPr>
          <w:i/>
          <w:sz w:val="22"/>
          <w:szCs w:val="22"/>
        </w:rPr>
        <w:t>FIN46_OFF</w:t>
      </w:r>
      <w:r w:rsidRPr="001D7850">
        <w:rPr>
          <w:sz w:val="22"/>
          <w:szCs w:val="22"/>
        </w:rPr>
        <w:t xml:space="preserve"> is an indicator variable for firms in group 2- firms avoiding consolidating by keeping VIEs off the financial statement. They terminated or restructured VIEs; </w:t>
      </w:r>
      <w:r w:rsidRPr="001D7850">
        <w:rPr>
          <w:i/>
          <w:sz w:val="22"/>
          <w:szCs w:val="22"/>
        </w:rPr>
        <w:t xml:space="preserve">SIZE </w:t>
      </w:r>
      <w:r w:rsidRPr="001D7850">
        <w:rPr>
          <w:sz w:val="22"/>
          <w:szCs w:val="22"/>
        </w:rPr>
        <w:t xml:space="preserve">is </w:t>
      </w:r>
      <w:r w:rsidRPr="001D7850">
        <w:rPr>
          <w:sz w:val="22"/>
          <w:szCs w:val="22"/>
          <w:lang w:eastAsia="ko-KR"/>
        </w:rPr>
        <w:t>logarithm of lagged total assets</w:t>
      </w:r>
      <w:r w:rsidRPr="001D7850">
        <w:rPr>
          <w:sz w:val="22"/>
          <w:szCs w:val="22"/>
        </w:rPr>
        <w:t xml:space="preserve">; </w:t>
      </w:r>
      <w:r w:rsidRPr="001D7850">
        <w:rPr>
          <w:i/>
          <w:sz w:val="22"/>
          <w:szCs w:val="22"/>
        </w:rPr>
        <w:t>Leverage</w:t>
      </w:r>
      <w:r w:rsidRPr="001D7850">
        <w:rPr>
          <w:sz w:val="22"/>
          <w:szCs w:val="22"/>
        </w:rPr>
        <w:t xml:space="preserve"> is measured as total liability divided by total assets; </w:t>
      </w:r>
      <w:r w:rsidRPr="001D7850">
        <w:rPr>
          <w:i/>
          <w:sz w:val="22"/>
          <w:szCs w:val="22"/>
        </w:rPr>
        <w:t>SGROWTH</w:t>
      </w:r>
      <w:r w:rsidRPr="001D7850">
        <w:rPr>
          <w:sz w:val="22"/>
          <w:szCs w:val="22"/>
        </w:rPr>
        <w:t xml:space="preserve"> is measured as the change in sales divided by lagged total assets; </w:t>
      </w:r>
      <w:r w:rsidRPr="001D7850">
        <w:rPr>
          <w:i/>
          <w:sz w:val="22"/>
          <w:szCs w:val="22"/>
        </w:rPr>
        <w:t>ROA</w:t>
      </w:r>
      <w:r w:rsidRPr="001D7850">
        <w:rPr>
          <w:sz w:val="22"/>
          <w:szCs w:val="22"/>
        </w:rPr>
        <w:t xml:space="preserve"> is the income before extraordinary items divided by lagged total assets; </w:t>
      </w:r>
      <w:r w:rsidRPr="001D7850">
        <w:rPr>
          <w:i/>
          <w:sz w:val="22"/>
          <w:szCs w:val="22"/>
        </w:rPr>
        <w:t>LOG_CYCLE</w:t>
      </w:r>
      <w:r w:rsidRPr="001D7850">
        <w:rPr>
          <w:sz w:val="22"/>
          <w:szCs w:val="22"/>
        </w:rPr>
        <w:t xml:space="preserve"> is logarithm of operating cycle, which is measured as the sum of average days of accounts receivable and average days of inventory. All three groups of firms in the sample are used in estimating regressions, where the test sample consists of observations in Groups 1 and 2, and control sample with observations in Group 3.</w:t>
      </w:r>
    </w:p>
    <w:p w14:paraId="78322FF1" w14:textId="77777777" w:rsidR="001D7850" w:rsidRPr="001D7850" w:rsidRDefault="001D7850" w:rsidP="001D7850">
      <w:pPr>
        <w:rPr>
          <w:sz w:val="22"/>
          <w:szCs w:val="22"/>
        </w:rPr>
        <w:sectPr w:rsidR="001D7850" w:rsidRPr="001D7850" w:rsidSect="00222458">
          <w:footerReference w:type="default" r:id="rId10"/>
          <w:type w:val="continuous"/>
          <w:pgSz w:w="12240" w:h="15840" w:code="1"/>
          <w:pgMar w:top="1440" w:right="1440" w:bottom="1800" w:left="2160" w:header="706" w:footer="706" w:gutter="0"/>
          <w:pgNumType w:start="0"/>
          <w:cols w:space="708"/>
          <w:docGrid w:linePitch="360"/>
        </w:sectPr>
      </w:pPr>
    </w:p>
    <w:p w14:paraId="386622F8" w14:textId="77777777" w:rsidR="001D7850" w:rsidRPr="001D7850" w:rsidRDefault="001D7850" w:rsidP="001D7850">
      <w:pPr>
        <w:jc w:val="center"/>
        <w:rPr>
          <w:b/>
        </w:rPr>
      </w:pPr>
      <w:r w:rsidRPr="001D7850">
        <w:rPr>
          <w:b/>
        </w:rPr>
        <w:lastRenderedPageBreak/>
        <w:t xml:space="preserve">Table 9 Panel A: Additional Analysis of H1 </w:t>
      </w:r>
    </w:p>
    <w:p w14:paraId="41585132" w14:textId="77777777" w:rsidR="001D7850" w:rsidRPr="001D7850" w:rsidRDefault="001D7850" w:rsidP="001D7850">
      <w:pPr>
        <w:jc w:val="center"/>
        <w:rPr>
          <w:b/>
        </w:rPr>
      </w:pPr>
      <w:r w:rsidRPr="001D7850">
        <w:rPr>
          <w:b/>
        </w:rPr>
        <w:t>- FIN 46 Firms and Matched Pairs</w:t>
      </w:r>
    </w:p>
    <w:tbl>
      <w:tblPr>
        <w:tblpPr w:leftFromText="180" w:rightFromText="180" w:vertAnchor="page" w:horzAnchor="margin" w:tblpXSpec="center" w:tblpY="3211"/>
        <w:tblW w:w="9936" w:type="dxa"/>
        <w:tblBorders>
          <w:top w:val="single" w:sz="4" w:space="0" w:color="auto"/>
          <w:bottom w:val="single" w:sz="4" w:space="0" w:color="auto"/>
        </w:tblBorders>
        <w:tblLook w:val="04A0" w:firstRow="1" w:lastRow="0" w:firstColumn="1" w:lastColumn="0" w:noHBand="0" w:noVBand="1"/>
      </w:tblPr>
      <w:tblGrid>
        <w:gridCol w:w="1708"/>
        <w:gridCol w:w="1040"/>
        <w:gridCol w:w="1000"/>
        <w:gridCol w:w="1188"/>
        <w:gridCol w:w="1100"/>
        <w:gridCol w:w="1040"/>
        <w:gridCol w:w="1188"/>
        <w:gridCol w:w="1092"/>
        <w:gridCol w:w="1255"/>
      </w:tblGrid>
      <w:tr w:rsidR="001D7850" w:rsidRPr="001D7850" w14:paraId="22F66B10" w14:textId="77777777" w:rsidTr="00184B14">
        <w:trPr>
          <w:trHeight w:hRule="exact" w:val="576"/>
        </w:trPr>
        <w:tc>
          <w:tcPr>
            <w:tcW w:w="1708" w:type="dxa"/>
            <w:shd w:val="clear" w:color="auto" w:fill="auto"/>
            <w:noWrap/>
            <w:vAlign w:val="bottom"/>
            <w:hideMark/>
          </w:tcPr>
          <w:p w14:paraId="742FC17B"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3228" w:type="dxa"/>
            <w:gridSpan w:val="3"/>
            <w:shd w:val="clear" w:color="auto" w:fill="auto"/>
            <w:noWrap/>
            <w:vAlign w:val="bottom"/>
            <w:hideMark/>
          </w:tcPr>
          <w:p w14:paraId="671E6F1D" w14:textId="77777777" w:rsidR="001D7850" w:rsidRPr="001D7850" w:rsidRDefault="001D7850" w:rsidP="001D7850">
            <w:pPr>
              <w:jc w:val="center"/>
              <w:rPr>
                <w:rFonts w:eastAsia="Times New Roman"/>
                <w:b/>
                <w:bCs/>
                <w:i/>
                <w:iCs/>
                <w:color w:val="000000"/>
              </w:rPr>
            </w:pPr>
            <w:r w:rsidRPr="001D7850">
              <w:rPr>
                <w:rFonts w:eastAsia="Times New Roman"/>
                <w:b/>
                <w:bCs/>
                <w:i/>
                <w:iCs/>
                <w:color w:val="000000"/>
                <w:sz w:val="22"/>
                <w:szCs w:val="22"/>
              </w:rPr>
              <w:t>FIN46=1 (Group 1&amp;2)</w:t>
            </w:r>
          </w:p>
        </w:tc>
        <w:tc>
          <w:tcPr>
            <w:tcW w:w="3328" w:type="dxa"/>
            <w:gridSpan w:val="3"/>
            <w:shd w:val="clear" w:color="auto" w:fill="auto"/>
            <w:noWrap/>
            <w:vAlign w:val="bottom"/>
            <w:hideMark/>
          </w:tcPr>
          <w:p w14:paraId="159986E0" w14:textId="77777777" w:rsidR="001D7850" w:rsidRPr="001D7850" w:rsidRDefault="001D7850" w:rsidP="001D7850">
            <w:pPr>
              <w:jc w:val="center"/>
              <w:rPr>
                <w:rFonts w:eastAsia="Times New Roman"/>
                <w:b/>
                <w:bCs/>
                <w:i/>
                <w:iCs/>
                <w:color w:val="000000"/>
              </w:rPr>
            </w:pPr>
            <w:r w:rsidRPr="001D7850">
              <w:rPr>
                <w:rFonts w:eastAsia="Times New Roman"/>
                <w:b/>
                <w:bCs/>
                <w:i/>
                <w:iCs/>
                <w:color w:val="000000"/>
                <w:sz w:val="22"/>
                <w:szCs w:val="22"/>
              </w:rPr>
              <w:t>FIN46=0 (matched pair)</w:t>
            </w:r>
          </w:p>
        </w:tc>
        <w:tc>
          <w:tcPr>
            <w:tcW w:w="2278" w:type="dxa"/>
            <w:gridSpan w:val="2"/>
            <w:shd w:val="clear" w:color="auto" w:fill="auto"/>
            <w:vAlign w:val="bottom"/>
            <w:hideMark/>
          </w:tcPr>
          <w:p w14:paraId="3DD802F6" w14:textId="77777777" w:rsidR="001D7850" w:rsidRPr="001D7850" w:rsidRDefault="001D7850" w:rsidP="001D7850">
            <w:pPr>
              <w:jc w:val="center"/>
              <w:rPr>
                <w:rFonts w:eastAsia="Times New Roman"/>
                <w:b/>
                <w:bCs/>
                <w:i/>
                <w:iCs/>
                <w:color w:val="000000"/>
              </w:rPr>
            </w:pPr>
          </w:p>
        </w:tc>
      </w:tr>
      <w:tr w:rsidR="001D7850" w:rsidRPr="001D7850" w14:paraId="1EC5402B" w14:textId="77777777" w:rsidTr="00184B14">
        <w:trPr>
          <w:trHeight w:val="300"/>
        </w:trPr>
        <w:tc>
          <w:tcPr>
            <w:tcW w:w="1708" w:type="dxa"/>
            <w:shd w:val="clear" w:color="auto" w:fill="auto"/>
            <w:noWrap/>
            <w:vAlign w:val="bottom"/>
            <w:hideMark/>
          </w:tcPr>
          <w:p w14:paraId="62761A87" w14:textId="77777777" w:rsidR="001D7850" w:rsidRPr="001D7850" w:rsidRDefault="001D7850" w:rsidP="001D7850">
            <w:pPr>
              <w:rPr>
                <w:rFonts w:eastAsia="Times New Roman"/>
                <w:b/>
                <w:bCs/>
                <w:i/>
                <w:iCs/>
                <w:color w:val="000000"/>
              </w:rPr>
            </w:pPr>
          </w:p>
        </w:tc>
        <w:tc>
          <w:tcPr>
            <w:tcW w:w="1040" w:type="dxa"/>
            <w:shd w:val="clear" w:color="auto" w:fill="auto"/>
            <w:vAlign w:val="bottom"/>
            <w:hideMark/>
          </w:tcPr>
          <w:p w14:paraId="67E4A573"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pre-2003</w:t>
            </w:r>
          </w:p>
        </w:tc>
        <w:tc>
          <w:tcPr>
            <w:tcW w:w="1000" w:type="dxa"/>
            <w:shd w:val="clear" w:color="auto" w:fill="auto"/>
            <w:vAlign w:val="bottom"/>
            <w:hideMark/>
          </w:tcPr>
          <w:p w14:paraId="49AC2902"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post-2003</w:t>
            </w:r>
          </w:p>
        </w:tc>
        <w:tc>
          <w:tcPr>
            <w:tcW w:w="1188" w:type="dxa"/>
            <w:shd w:val="clear" w:color="auto" w:fill="auto"/>
            <w:noWrap/>
            <w:vAlign w:val="bottom"/>
            <w:hideMark/>
          </w:tcPr>
          <w:p w14:paraId="6CAE11B5"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Change</w:t>
            </w:r>
          </w:p>
        </w:tc>
        <w:tc>
          <w:tcPr>
            <w:tcW w:w="1100" w:type="dxa"/>
            <w:shd w:val="clear" w:color="auto" w:fill="auto"/>
            <w:vAlign w:val="bottom"/>
            <w:hideMark/>
          </w:tcPr>
          <w:p w14:paraId="6CEA40BE"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pre-2003</w:t>
            </w:r>
          </w:p>
        </w:tc>
        <w:tc>
          <w:tcPr>
            <w:tcW w:w="1040" w:type="dxa"/>
            <w:shd w:val="clear" w:color="auto" w:fill="auto"/>
            <w:vAlign w:val="bottom"/>
            <w:hideMark/>
          </w:tcPr>
          <w:p w14:paraId="71C299C1"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post-2003</w:t>
            </w:r>
          </w:p>
        </w:tc>
        <w:tc>
          <w:tcPr>
            <w:tcW w:w="1188" w:type="dxa"/>
            <w:shd w:val="clear" w:color="auto" w:fill="auto"/>
            <w:noWrap/>
            <w:vAlign w:val="bottom"/>
            <w:hideMark/>
          </w:tcPr>
          <w:p w14:paraId="51916E22"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Change</w:t>
            </w:r>
          </w:p>
        </w:tc>
        <w:tc>
          <w:tcPr>
            <w:tcW w:w="1092" w:type="dxa"/>
            <w:shd w:val="clear" w:color="auto" w:fill="auto"/>
            <w:noWrap/>
            <w:vAlign w:val="bottom"/>
          </w:tcPr>
          <w:p w14:paraId="533AF347" w14:textId="77777777" w:rsidR="001D7850" w:rsidRPr="001D7850" w:rsidRDefault="001D7850" w:rsidP="001D7850">
            <w:pPr>
              <w:jc w:val="center"/>
              <w:rPr>
                <w:rFonts w:eastAsia="Times New Roman"/>
                <w:b/>
                <w:bCs/>
                <w:color w:val="000000"/>
                <w:u w:val="single"/>
              </w:rPr>
            </w:pPr>
          </w:p>
        </w:tc>
        <w:tc>
          <w:tcPr>
            <w:tcW w:w="1186" w:type="dxa"/>
            <w:shd w:val="clear" w:color="auto" w:fill="auto"/>
            <w:noWrap/>
            <w:vAlign w:val="bottom"/>
            <w:hideMark/>
          </w:tcPr>
          <w:p w14:paraId="1793DE56" w14:textId="77777777" w:rsidR="001D7850" w:rsidRPr="001D7850" w:rsidRDefault="00184B14" w:rsidP="001D7850">
            <w:pPr>
              <w:jc w:val="center"/>
              <w:rPr>
                <w:rFonts w:eastAsia="Times New Roman"/>
                <w:b/>
                <w:bCs/>
                <w:color w:val="000000"/>
                <w:u w:val="single"/>
              </w:rPr>
            </w:pPr>
            <w:r w:rsidRPr="001D7850">
              <w:rPr>
                <w:rFonts w:eastAsia="Times New Roman"/>
                <w:b/>
                <w:bCs/>
                <w:i/>
                <w:iCs/>
                <w:color w:val="000000"/>
                <w:sz w:val="22"/>
                <w:szCs w:val="22"/>
              </w:rPr>
              <w:t xml:space="preserve">Difference-in </w:t>
            </w:r>
            <w:r w:rsidRPr="00184B14">
              <w:rPr>
                <w:rFonts w:eastAsia="Times New Roman"/>
                <w:b/>
                <w:bCs/>
                <w:i/>
                <w:iCs/>
                <w:color w:val="000000"/>
                <w:sz w:val="22"/>
                <w:szCs w:val="22"/>
                <w:u w:val="single"/>
              </w:rPr>
              <w:t>differences</w:t>
            </w:r>
          </w:p>
        </w:tc>
      </w:tr>
      <w:tr w:rsidR="001D7850" w:rsidRPr="001D7850" w14:paraId="5FE0F863" w14:textId="77777777" w:rsidTr="00184B14">
        <w:trPr>
          <w:trHeight w:val="300"/>
        </w:trPr>
        <w:tc>
          <w:tcPr>
            <w:tcW w:w="2748" w:type="dxa"/>
            <w:gridSpan w:val="2"/>
            <w:shd w:val="clear" w:color="auto" w:fill="auto"/>
            <w:noWrap/>
            <w:vAlign w:val="bottom"/>
            <w:hideMark/>
          </w:tcPr>
          <w:p w14:paraId="103B6A92"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xml:space="preserve">Accrual Quality </w:t>
            </w:r>
          </w:p>
        </w:tc>
        <w:tc>
          <w:tcPr>
            <w:tcW w:w="1000" w:type="dxa"/>
            <w:shd w:val="clear" w:color="auto" w:fill="auto"/>
            <w:noWrap/>
            <w:vAlign w:val="bottom"/>
            <w:hideMark/>
          </w:tcPr>
          <w:p w14:paraId="52741850" w14:textId="77777777" w:rsidR="001D7850" w:rsidRPr="001D7850" w:rsidRDefault="001D7850" w:rsidP="001D7850">
            <w:pPr>
              <w:jc w:val="center"/>
              <w:rPr>
                <w:rFonts w:eastAsia="Times New Roman"/>
                <w:color w:val="000000"/>
              </w:rPr>
            </w:pPr>
          </w:p>
        </w:tc>
        <w:tc>
          <w:tcPr>
            <w:tcW w:w="1188" w:type="dxa"/>
            <w:shd w:val="clear" w:color="auto" w:fill="auto"/>
            <w:noWrap/>
            <w:vAlign w:val="bottom"/>
            <w:hideMark/>
          </w:tcPr>
          <w:p w14:paraId="4AD59485" w14:textId="77777777" w:rsidR="001D7850" w:rsidRPr="001D7850" w:rsidRDefault="001D7850" w:rsidP="001D7850">
            <w:pPr>
              <w:jc w:val="center"/>
              <w:rPr>
                <w:rFonts w:eastAsia="Times New Roman"/>
                <w:color w:val="000000"/>
              </w:rPr>
            </w:pPr>
          </w:p>
        </w:tc>
        <w:tc>
          <w:tcPr>
            <w:tcW w:w="1100" w:type="dxa"/>
            <w:shd w:val="clear" w:color="auto" w:fill="auto"/>
            <w:noWrap/>
            <w:vAlign w:val="bottom"/>
            <w:hideMark/>
          </w:tcPr>
          <w:p w14:paraId="7EAF9BE3" w14:textId="77777777" w:rsidR="001D7850" w:rsidRPr="001D7850" w:rsidRDefault="001D7850" w:rsidP="001D7850">
            <w:pPr>
              <w:jc w:val="center"/>
              <w:rPr>
                <w:rFonts w:eastAsia="Times New Roman"/>
                <w:color w:val="000000"/>
              </w:rPr>
            </w:pPr>
          </w:p>
        </w:tc>
        <w:tc>
          <w:tcPr>
            <w:tcW w:w="1040" w:type="dxa"/>
            <w:shd w:val="clear" w:color="auto" w:fill="auto"/>
            <w:noWrap/>
            <w:vAlign w:val="bottom"/>
            <w:hideMark/>
          </w:tcPr>
          <w:p w14:paraId="31FC510C" w14:textId="77777777" w:rsidR="001D7850" w:rsidRPr="001D7850" w:rsidRDefault="001D7850" w:rsidP="001D7850">
            <w:pPr>
              <w:jc w:val="center"/>
              <w:rPr>
                <w:rFonts w:eastAsia="Times New Roman"/>
                <w:color w:val="000000"/>
              </w:rPr>
            </w:pPr>
          </w:p>
        </w:tc>
        <w:tc>
          <w:tcPr>
            <w:tcW w:w="1188" w:type="dxa"/>
            <w:shd w:val="clear" w:color="auto" w:fill="auto"/>
            <w:noWrap/>
            <w:vAlign w:val="bottom"/>
            <w:hideMark/>
          </w:tcPr>
          <w:p w14:paraId="37BDFD52" w14:textId="77777777" w:rsidR="001D7850" w:rsidRPr="001D7850" w:rsidRDefault="001D7850" w:rsidP="001D7850">
            <w:pPr>
              <w:jc w:val="center"/>
              <w:rPr>
                <w:rFonts w:eastAsia="Times New Roman"/>
                <w:color w:val="000000"/>
              </w:rPr>
            </w:pPr>
          </w:p>
        </w:tc>
        <w:tc>
          <w:tcPr>
            <w:tcW w:w="1092" w:type="dxa"/>
            <w:shd w:val="clear" w:color="auto" w:fill="auto"/>
            <w:noWrap/>
            <w:vAlign w:val="bottom"/>
          </w:tcPr>
          <w:p w14:paraId="0EAC02F7" w14:textId="77777777" w:rsidR="001D7850" w:rsidRPr="001D7850" w:rsidRDefault="001D7850" w:rsidP="001D7850">
            <w:pPr>
              <w:rPr>
                <w:rFonts w:ascii="Calibri" w:eastAsia="Times New Roman" w:hAnsi="Calibri"/>
                <w:color w:val="000000"/>
              </w:rPr>
            </w:pPr>
          </w:p>
        </w:tc>
        <w:tc>
          <w:tcPr>
            <w:tcW w:w="1186" w:type="dxa"/>
            <w:shd w:val="clear" w:color="auto" w:fill="auto"/>
            <w:noWrap/>
            <w:vAlign w:val="bottom"/>
            <w:hideMark/>
          </w:tcPr>
          <w:p w14:paraId="77FA7ED7"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1EC12F1D" w14:textId="77777777" w:rsidTr="00184B14">
        <w:trPr>
          <w:trHeight w:val="300"/>
        </w:trPr>
        <w:tc>
          <w:tcPr>
            <w:tcW w:w="1708" w:type="dxa"/>
            <w:shd w:val="clear" w:color="auto" w:fill="auto"/>
            <w:noWrap/>
            <w:vAlign w:val="bottom"/>
            <w:hideMark/>
          </w:tcPr>
          <w:p w14:paraId="54A5D896"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ABS_DD</w:t>
            </w:r>
          </w:p>
        </w:tc>
        <w:tc>
          <w:tcPr>
            <w:tcW w:w="1040" w:type="dxa"/>
            <w:shd w:val="clear" w:color="auto" w:fill="auto"/>
            <w:noWrap/>
            <w:vAlign w:val="bottom"/>
            <w:hideMark/>
          </w:tcPr>
          <w:p w14:paraId="7972DE8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0.040</w:t>
            </w:r>
          </w:p>
        </w:tc>
        <w:tc>
          <w:tcPr>
            <w:tcW w:w="1000" w:type="dxa"/>
            <w:shd w:val="clear" w:color="auto" w:fill="auto"/>
            <w:noWrap/>
            <w:vAlign w:val="bottom"/>
            <w:hideMark/>
          </w:tcPr>
          <w:p w14:paraId="46D02B2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0.039</w:t>
            </w:r>
          </w:p>
        </w:tc>
        <w:tc>
          <w:tcPr>
            <w:tcW w:w="1188" w:type="dxa"/>
            <w:shd w:val="clear" w:color="auto" w:fill="auto"/>
            <w:noWrap/>
            <w:vAlign w:val="bottom"/>
            <w:hideMark/>
          </w:tcPr>
          <w:p w14:paraId="3B13401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0.001</w:t>
            </w:r>
          </w:p>
        </w:tc>
        <w:tc>
          <w:tcPr>
            <w:tcW w:w="1100" w:type="dxa"/>
            <w:shd w:val="clear" w:color="auto" w:fill="auto"/>
            <w:noWrap/>
            <w:vAlign w:val="bottom"/>
            <w:hideMark/>
          </w:tcPr>
          <w:p w14:paraId="6C8FA26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0.037</w:t>
            </w:r>
          </w:p>
        </w:tc>
        <w:tc>
          <w:tcPr>
            <w:tcW w:w="1040" w:type="dxa"/>
            <w:shd w:val="clear" w:color="auto" w:fill="auto"/>
            <w:noWrap/>
            <w:vAlign w:val="bottom"/>
            <w:hideMark/>
          </w:tcPr>
          <w:p w14:paraId="5D562BA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0.028</w:t>
            </w:r>
          </w:p>
        </w:tc>
        <w:tc>
          <w:tcPr>
            <w:tcW w:w="1188" w:type="dxa"/>
            <w:shd w:val="clear" w:color="auto" w:fill="auto"/>
            <w:noWrap/>
            <w:vAlign w:val="bottom"/>
            <w:hideMark/>
          </w:tcPr>
          <w:p w14:paraId="4DD55E3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(0.009)***</w:t>
            </w:r>
          </w:p>
        </w:tc>
        <w:tc>
          <w:tcPr>
            <w:tcW w:w="1092" w:type="dxa"/>
            <w:shd w:val="clear" w:color="auto" w:fill="auto"/>
            <w:noWrap/>
            <w:vAlign w:val="bottom"/>
          </w:tcPr>
          <w:p w14:paraId="0D8D2953" w14:textId="77777777" w:rsidR="001D7850" w:rsidRPr="001D7850" w:rsidRDefault="001D7850" w:rsidP="001D7850">
            <w:pPr>
              <w:jc w:val="center"/>
              <w:rPr>
                <w:rFonts w:eastAsia="Times New Roman"/>
                <w:color w:val="000000"/>
              </w:rPr>
            </w:pPr>
          </w:p>
        </w:tc>
        <w:tc>
          <w:tcPr>
            <w:tcW w:w="1186" w:type="dxa"/>
            <w:shd w:val="clear" w:color="auto" w:fill="auto"/>
            <w:noWrap/>
            <w:vAlign w:val="bottom"/>
            <w:hideMark/>
          </w:tcPr>
          <w:p w14:paraId="7B76FC7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0.011**</w:t>
            </w:r>
          </w:p>
        </w:tc>
      </w:tr>
      <w:tr w:rsidR="001D7850" w:rsidRPr="001D7850" w14:paraId="29288852" w14:textId="77777777" w:rsidTr="00184B14">
        <w:trPr>
          <w:trHeight w:val="300"/>
        </w:trPr>
        <w:tc>
          <w:tcPr>
            <w:tcW w:w="1708" w:type="dxa"/>
            <w:shd w:val="clear" w:color="auto" w:fill="auto"/>
            <w:noWrap/>
            <w:vAlign w:val="bottom"/>
            <w:hideMark/>
          </w:tcPr>
          <w:p w14:paraId="74392DFE"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N</w:t>
            </w:r>
          </w:p>
        </w:tc>
        <w:tc>
          <w:tcPr>
            <w:tcW w:w="1040" w:type="dxa"/>
            <w:shd w:val="clear" w:color="auto" w:fill="auto"/>
            <w:noWrap/>
            <w:vAlign w:val="bottom"/>
            <w:hideMark/>
          </w:tcPr>
          <w:p w14:paraId="50A66DE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991</w:t>
            </w:r>
          </w:p>
        </w:tc>
        <w:tc>
          <w:tcPr>
            <w:tcW w:w="1000" w:type="dxa"/>
            <w:shd w:val="clear" w:color="auto" w:fill="auto"/>
            <w:noWrap/>
            <w:vAlign w:val="bottom"/>
            <w:hideMark/>
          </w:tcPr>
          <w:p w14:paraId="1BD2D78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443</w:t>
            </w:r>
          </w:p>
        </w:tc>
        <w:tc>
          <w:tcPr>
            <w:tcW w:w="1188" w:type="dxa"/>
            <w:shd w:val="clear" w:color="auto" w:fill="auto"/>
            <w:noWrap/>
            <w:vAlign w:val="bottom"/>
            <w:hideMark/>
          </w:tcPr>
          <w:p w14:paraId="02A296F5" w14:textId="77777777" w:rsidR="001D7850" w:rsidRPr="001D7850" w:rsidRDefault="001D7850" w:rsidP="001D7850">
            <w:pPr>
              <w:jc w:val="center"/>
              <w:rPr>
                <w:rFonts w:eastAsia="Times New Roman"/>
                <w:color w:val="000000"/>
              </w:rPr>
            </w:pPr>
          </w:p>
        </w:tc>
        <w:tc>
          <w:tcPr>
            <w:tcW w:w="1100" w:type="dxa"/>
            <w:shd w:val="clear" w:color="auto" w:fill="auto"/>
            <w:noWrap/>
            <w:vAlign w:val="bottom"/>
            <w:hideMark/>
          </w:tcPr>
          <w:p w14:paraId="3285EAB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865</w:t>
            </w:r>
          </w:p>
        </w:tc>
        <w:tc>
          <w:tcPr>
            <w:tcW w:w="1040" w:type="dxa"/>
            <w:shd w:val="clear" w:color="auto" w:fill="auto"/>
            <w:noWrap/>
            <w:vAlign w:val="bottom"/>
            <w:hideMark/>
          </w:tcPr>
          <w:p w14:paraId="568AC47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401</w:t>
            </w:r>
          </w:p>
        </w:tc>
        <w:tc>
          <w:tcPr>
            <w:tcW w:w="1188" w:type="dxa"/>
            <w:shd w:val="clear" w:color="auto" w:fill="auto"/>
            <w:noWrap/>
            <w:vAlign w:val="bottom"/>
            <w:hideMark/>
          </w:tcPr>
          <w:p w14:paraId="24A0642C" w14:textId="77777777" w:rsidR="001D7850" w:rsidRPr="001D7850" w:rsidRDefault="001D7850" w:rsidP="001D7850">
            <w:pPr>
              <w:jc w:val="center"/>
              <w:rPr>
                <w:rFonts w:eastAsia="Times New Roman"/>
                <w:color w:val="000000"/>
              </w:rPr>
            </w:pPr>
          </w:p>
        </w:tc>
        <w:tc>
          <w:tcPr>
            <w:tcW w:w="1092" w:type="dxa"/>
            <w:shd w:val="clear" w:color="auto" w:fill="auto"/>
            <w:noWrap/>
            <w:vAlign w:val="bottom"/>
          </w:tcPr>
          <w:p w14:paraId="382FBC62" w14:textId="77777777" w:rsidR="001D7850" w:rsidRPr="001D7850" w:rsidRDefault="001D7850" w:rsidP="001D7850">
            <w:pPr>
              <w:rPr>
                <w:rFonts w:ascii="Calibri" w:eastAsia="Times New Roman" w:hAnsi="Calibri"/>
                <w:color w:val="000000"/>
              </w:rPr>
            </w:pPr>
          </w:p>
        </w:tc>
        <w:tc>
          <w:tcPr>
            <w:tcW w:w="1186" w:type="dxa"/>
            <w:shd w:val="clear" w:color="auto" w:fill="auto"/>
            <w:noWrap/>
            <w:vAlign w:val="bottom"/>
            <w:hideMark/>
          </w:tcPr>
          <w:p w14:paraId="1A5AD19F"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50D65CB4" w14:textId="77777777" w:rsidTr="00184B14">
        <w:trPr>
          <w:trHeight w:val="300"/>
        </w:trPr>
        <w:tc>
          <w:tcPr>
            <w:tcW w:w="1708" w:type="dxa"/>
            <w:shd w:val="clear" w:color="auto" w:fill="auto"/>
            <w:noWrap/>
            <w:vAlign w:val="bottom"/>
            <w:hideMark/>
          </w:tcPr>
          <w:p w14:paraId="1302772D"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ABS_MDD</w:t>
            </w:r>
          </w:p>
        </w:tc>
        <w:tc>
          <w:tcPr>
            <w:tcW w:w="1040" w:type="dxa"/>
            <w:shd w:val="clear" w:color="auto" w:fill="auto"/>
            <w:noWrap/>
            <w:vAlign w:val="bottom"/>
            <w:hideMark/>
          </w:tcPr>
          <w:p w14:paraId="60A2B47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0.030</w:t>
            </w:r>
          </w:p>
        </w:tc>
        <w:tc>
          <w:tcPr>
            <w:tcW w:w="1000" w:type="dxa"/>
            <w:shd w:val="clear" w:color="auto" w:fill="auto"/>
            <w:noWrap/>
            <w:vAlign w:val="bottom"/>
            <w:hideMark/>
          </w:tcPr>
          <w:p w14:paraId="5CF21F2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0.032</w:t>
            </w:r>
          </w:p>
        </w:tc>
        <w:tc>
          <w:tcPr>
            <w:tcW w:w="1188" w:type="dxa"/>
            <w:shd w:val="clear" w:color="auto" w:fill="auto"/>
            <w:noWrap/>
            <w:vAlign w:val="bottom"/>
            <w:hideMark/>
          </w:tcPr>
          <w:p w14:paraId="4FA1366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0.002</w:t>
            </w:r>
          </w:p>
        </w:tc>
        <w:tc>
          <w:tcPr>
            <w:tcW w:w="1100" w:type="dxa"/>
            <w:shd w:val="clear" w:color="auto" w:fill="auto"/>
            <w:noWrap/>
            <w:vAlign w:val="bottom"/>
            <w:hideMark/>
          </w:tcPr>
          <w:p w14:paraId="76B0686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0.030</w:t>
            </w:r>
          </w:p>
        </w:tc>
        <w:tc>
          <w:tcPr>
            <w:tcW w:w="1040" w:type="dxa"/>
            <w:shd w:val="clear" w:color="auto" w:fill="auto"/>
            <w:noWrap/>
            <w:vAlign w:val="bottom"/>
            <w:hideMark/>
          </w:tcPr>
          <w:p w14:paraId="68A21B9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0.024</w:t>
            </w:r>
          </w:p>
        </w:tc>
        <w:tc>
          <w:tcPr>
            <w:tcW w:w="1188" w:type="dxa"/>
            <w:shd w:val="clear" w:color="auto" w:fill="auto"/>
            <w:noWrap/>
            <w:vAlign w:val="bottom"/>
            <w:hideMark/>
          </w:tcPr>
          <w:p w14:paraId="2E0990E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(0.006)***</w:t>
            </w:r>
          </w:p>
        </w:tc>
        <w:tc>
          <w:tcPr>
            <w:tcW w:w="1092" w:type="dxa"/>
            <w:shd w:val="clear" w:color="auto" w:fill="auto"/>
            <w:noWrap/>
            <w:vAlign w:val="bottom"/>
          </w:tcPr>
          <w:p w14:paraId="4007C87A" w14:textId="77777777" w:rsidR="001D7850" w:rsidRPr="001D7850" w:rsidRDefault="001D7850" w:rsidP="001D7850">
            <w:pPr>
              <w:jc w:val="center"/>
              <w:rPr>
                <w:rFonts w:eastAsia="Times New Roman"/>
                <w:color w:val="000000"/>
              </w:rPr>
            </w:pPr>
          </w:p>
        </w:tc>
        <w:tc>
          <w:tcPr>
            <w:tcW w:w="1186" w:type="dxa"/>
            <w:shd w:val="clear" w:color="auto" w:fill="auto"/>
            <w:noWrap/>
            <w:vAlign w:val="bottom"/>
            <w:hideMark/>
          </w:tcPr>
          <w:p w14:paraId="05A2C7C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0.008**</w:t>
            </w:r>
          </w:p>
        </w:tc>
      </w:tr>
      <w:tr w:rsidR="001D7850" w:rsidRPr="001D7850" w14:paraId="03305C21" w14:textId="77777777" w:rsidTr="00184B14">
        <w:trPr>
          <w:trHeight w:val="300"/>
        </w:trPr>
        <w:tc>
          <w:tcPr>
            <w:tcW w:w="1708" w:type="dxa"/>
            <w:shd w:val="clear" w:color="auto" w:fill="auto"/>
            <w:noWrap/>
            <w:vAlign w:val="bottom"/>
            <w:hideMark/>
          </w:tcPr>
          <w:p w14:paraId="4AAF4F90"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N</w:t>
            </w:r>
          </w:p>
        </w:tc>
        <w:tc>
          <w:tcPr>
            <w:tcW w:w="1040" w:type="dxa"/>
            <w:shd w:val="clear" w:color="auto" w:fill="auto"/>
            <w:noWrap/>
            <w:vAlign w:val="bottom"/>
            <w:hideMark/>
          </w:tcPr>
          <w:p w14:paraId="428C2FE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991</w:t>
            </w:r>
          </w:p>
        </w:tc>
        <w:tc>
          <w:tcPr>
            <w:tcW w:w="1000" w:type="dxa"/>
            <w:shd w:val="clear" w:color="auto" w:fill="auto"/>
            <w:noWrap/>
            <w:vAlign w:val="bottom"/>
            <w:hideMark/>
          </w:tcPr>
          <w:p w14:paraId="1716ED5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443</w:t>
            </w:r>
          </w:p>
        </w:tc>
        <w:tc>
          <w:tcPr>
            <w:tcW w:w="1188" w:type="dxa"/>
            <w:shd w:val="clear" w:color="auto" w:fill="auto"/>
            <w:noWrap/>
            <w:vAlign w:val="bottom"/>
            <w:hideMark/>
          </w:tcPr>
          <w:p w14:paraId="659CDBF4" w14:textId="77777777" w:rsidR="001D7850" w:rsidRPr="001D7850" w:rsidRDefault="001D7850" w:rsidP="001D7850">
            <w:pPr>
              <w:jc w:val="center"/>
              <w:rPr>
                <w:rFonts w:eastAsia="Times New Roman"/>
                <w:color w:val="000000"/>
              </w:rPr>
            </w:pPr>
          </w:p>
        </w:tc>
        <w:tc>
          <w:tcPr>
            <w:tcW w:w="1100" w:type="dxa"/>
            <w:shd w:val="clear" w:color="auto" w:fill="auto"/>
            <w:noWrap/>
            <w:vAlign w:val="bottom"/>
            <w:hideMark/>
          </w:tcPr>
          <w:p w14:paraId="4DAF114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865</w:t>
            </w:r>
          </w:p>
        </w:tc>
        <w:tc>
          <w:tcPr>
            <w:tcW w:w="1040" w:type="dxa"/>
            <w:shd w:val="clear" w:color="auto" w:fill="auto"/>
            <w:noWrap/>
            <w:vAlign w:val="bottom"/>
            <w:hideMark/>
          </w:tcPr>
          <w:p w14:paraId="5037CC3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401</w:t>
            </w:r>
          </w:p>
        </w:tc>
        <w:tc>
          <w:tcPr>
            <w:tcW w:w="1188" w:type="dxa"/>
            <w:shd w:val="clear" w:color="auto" w:fill="auto"/>
            <w:noWrap/>
            <w:vAlign w:val="bottom"/>
            <w:hideMark/>
          </w:tcPr>
          <w:p w14:paraId="07A2C6AF" w14:textId="77777777" w:rsidR="001D7850" w:rsidRPr="001D7850" w:rsidRDefault="001D7850" w:rsidP="001D7850">
            <w:pPr>
              <w:jc w:val="center"/>
              <w:rPr>
                <w:rFonts w:eastAsia="Times New Roman"/>
                <w:color w:val="000000"/>
              </w:rPr>
            </w:pPr>
          </w:p>
        </w:tc>
        <w:tc>
          <w:tcPr>
            <w:tcW w:w="1092" w:type="dxa"/>
            <w:shd w:val="clear" w:color="auto" w:fill="auto"/>
            <w:noWrap/>
            <w:vAlign w:val="bottom"/>
          </w:tcPr>
          <w:p w14:paraId="0AACD37C" w14:textId="77777777" w:rsidR="001D7850" w:rsidRPr="001D7850" w:rsidRDefault="001D7850" w:rsidP="001D7850">
            <w:pPr>
              <w:jc w:val="center"/>
              <w:rPr>
                <w:rFonts w:eastAsia="Times New Roman"/>
                <w:color w:val="000000"/>
              </w:rPr>
            </w:pPr>
          </w:p>
        </w:tc>
        <w:tc>
          <w:tcPr>
            <w:tcW w:w="1186" w:type="dxa"/>
            <w:shd w:val="clear" w:color="auto" w:fill="auto"/>
            <w:noWrap/>
            <w:vAlign w:val="bottom"/>
            <w:hideMark/>
          </w:tcPr>
          <w:p w14:paraId="233A007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7E4B59BC" w14:textId="77777777" w:rsidTr="00184B14">
        <w:trPr>
          <w:trHeight w:val="300"/>
        </w:trPr>
        <w:tc>
          <w:tcPr>
            <w:tcW w:w="1708" w:type="dxa"/>
            <w:shd w:val="clear" w:color="auto" w:fill="auto"/>
            <w:noWrap/>
            <w:vAlign w:val="bottom"/>
            <w:hideMark/>
          </w:tcPr>
          <w:p w14:paraId="714B065F"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STD_DD</w:t>
            </w:r>
          </w:p>
        </w:tc>
        <w:tc>
          <w:tcPr>
            <w:tcW w:w="1040" w:type="dxa"/>
            <w:shd w:val="clear" w:color="auto" w:fill="auto"/>
            <w:noWrap/>
            <w:vAlign w:val="bottom"/>
            <w:hideMark/>
          </w:tcPr>
          <w:p w14:paraId="6640670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0.040</w:t>
            </w:r>
          </w:p>
        </w:tc>
        <w:tc>
          <w:tcPr>
            <w:tcW w:w="1000" w:type="dxa"/>
            <w:shd w:val="clear" w:color="auto" w:fill="auto"/>
            <w:noWrap/>
            <w:vAlign w:val="bottom"/>
            <w:hideMark/>
          </w:tcPr>
          <w:p w14:paraId="4FBDFD9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0.044</w:t>
            </w:r>
          </w:p>
        </w:tc>
        <w:tc>
          <w:tcPr>
            <w:tcW w:w="1188" w:type="dxa"/>
            <w:shd w:val="clear" w:color="auto" w:fill="auto"/>
            <w:noWrap/>
            <w:vAlign w:val="bottom"/>
            <w:hideMark/>
          </w:tcPr>
          <w:p w14:paraId="46B5851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0.004</w:t>
            </w:r>
          </w:p>
        </w:tc>
        <w:tc>
          <w:tcPr>
            <w:tcW w:w="1100" w:type="dxa"/>
            <w:shd w:val="clear" w:color="auto" w:fill="auto"/>
            <w:noWrap/>
            <w:vAlign w:val="bottom"/>
            <w:hideMark/>
          </w:tcPr>
          <w:p w14:paraId="3CBF559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0.036</w:t>
            </w:r>
          </w:p>
        </w:tc>
        <w:tc>
          <w:tcPr>
            <w:tcW w:w="1040" w:type="dxa"/>
            <w:shd w:val="clear" w:color="auto" w:fill="auto"/>
            <w:noWrap/>
            <w:vAlign w:val="bottom"/>
            <w:hideMark/>
          </w:tcPr>
          <w:p w14:paraId="1342547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0.034</w:t>
            </w:r>
          </w:p>
        </w:tc>
        <w:tc>
          <w:tcPr>
            <w:tcW w:w="1188" w:type="dxa"/>
            <w:shd w:val="clear" w:color="auto" w:fill="auto"/>
            <w:noWrap/>
            <w:vAlign w:val="bottom"/>
            <w:hideMark/>
          </w:tcPr>
          <w:p w14:paraId="72AF73A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(0.002)</w:t>
            </w:r>
          </w:p>
        </w:tc>
        <w:tc>
          <w:tcPr>
            <w:tcW w:w="1092" w:type="dxa"/>
            <w:shd w:val="clear" w:color="auto" w:fill="auto"/>
            <w:noWrap/>
            <w:vAlign w:val="bottom"/>
          </w:tcPr>
          <w:p w14:paraId="4FF4DBBB" w14:textId="77777777" w:rsidR="001D7850" w:rsidRPr="001D7850" w:rsidRDefault="001D7850" w:rsidP="001D7850">
            <w:pPr>
              <w:jc w:val="center"/>
              <w:rPr>
                <w:rFonts w:eastAsia="Times New Roman"/>
                <w:color w:val="000000"/>
              </w:rPr>
            </w:pPr>
          </w:p>
        </w:tc>
        <w:tc>
          <w:tcPr>
            <w:tcW w:w="1186" w:type="dxa"/>
            <w:shd w:val="clear" w:color="auto" w:fill="auto"/>
            <w:noWrap/>
            <w:vAlign w:val="bottom"/>
            <w:hideMark/>
          </w:tcPr>
          <w:p w14:paraId="7F9E7DC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0.010**</w:t>
            </w:r>
          </w:p>
        </w:tc>
      </w:tr>
      <w:tr w:rsidR="001D7850" w:rsidRPr="001D7850" w14:paraId="23872E2C" w14:textId="77777777" w:rsidTr="00184B14">
        <w:trPr>
          <w:trHeight w:val="300"/>
        </w:trPr>
        <w:tc>
          <w:tcPr>
            <w:tcW w:w="1708" w:type="dxa"/>
            <w:shd w:val="clear" w:color="auto" w:fill="auto"/>
            <w:noWrap/>
            <w:vAlign w:val="bottom"/>
            <w:hideMark/>
          </w:tcPr>
          <w:p w14:paraId="2BBE6E9E"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N</w:t>
            </w:r>
          </w:p>
        </w:tc>
        <w:tc>
          <w:tcPr>
            <w:tcW w:w="1040" w:type="dxa"/>
            <w:shd w:val="clear" w:color="auto" w:fill="auto"/>
            <w:noWrap/>
            <w:vAlign w:val="bottom"/>
            <w:hideMark/>
          </w:tcPr>
          <w:p w14:paraId="43A67DD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551</w:t>
            </w:r>
          </w:p>
        </w:tc>
        <w:tc>
          <w:tcPr>
            <w:tcW w:w="1000" w:type="dxa"/>
            <w:shd w:val="clear" w:color="auto" w:fill="auto"/>
            <w:noWrap/>
            <w:vAlign w:val="bottom"/>
            <w:hideMark/>
          </w:tcPr>
          <w:p w14:paraId="65365DC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360</w:t>
            </w:r>
          </w:p>
        </w:tc>
        <w:tc>
          <w:tcPr>
            <w:tcW w:w="1188" w:type="dxa"/>
            <w:shd w:val="clear" w:color="auto" w:fill="auto"/>
            <w:noWrap/>
            <w:vAlign w:val="bottom"/>
            <w:hideMark/>
          </w:tcPr>
          <w:p w14:paraId="71B939E4" w14:textId="77777777" w:rsidR="001D7850" w:rsidRPr="001D7850" w:rsidRDefault="001D7850" w:rsidP="001D7850">
            <w:pPr>
              <w:jc w:val="center"/>
              <w:rPr>
                <w:rFonts w:eastAsia="Times New Roman"/>
                <w:color w:val="000000"/>
              </w:rPr>
            </w:pPr>
          </w:p>
        </w:tc>
        <w:tc>
          <w:tcPr>
            <w:tcW w:w="1100" w:type="dxa"/>
            <w:shd w:val="clear" w:color="auto" w:fill="auto"/>
            <w:noWrap/>
            <w:vAlign w:val="bottom"/>
            <w:hideMark/>
          </w:tcPr>
          <w:p w14:paraId="69EED76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459</w:t>
            </w:r>
          </w:p>
        </w:tc>
        <w:tc>
          <w:tcPr>
            <w:tcW w:w="1040" w:type="dxa"/>
            <w:shd w:val="clear" w:color="auto" w:fill="auto"/>
            <w:noWrap/>
            <w:vAlign w:val="bottom"/>
            <w:hideMark/>
          </w:tcPr>
          <w:p w14:paraId="0ACAD37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325</w:t>
            </w:r>
          </w:p>
        </w:tc>
        <w:tc>
          <w:tcPr>
            <w:tcW w:w="1188" w:type="dxa"/>
            <w:shd w:val="clear" w:color="auto" w:fill="auto"/>
            <w:noWrap/>
            <w:vAlign w:val="bottom"/>
            <w:hideMark/>
          </w:tcPr>
          <w:p w14:paraId="221EC9BB" w14:textId="77777777" w:rsidR="001D7850" w:rsidRPr="001D7850" w:rsidRDefault="001D7850" w:rsidP="001D7850">
            <w:pPr>
              <w:jc w:val="center"/>
              <w:rPr>
                <w:rFonts w:eastAsia="Times New Roman"/>
                <w:color w:val="000000"/>
              </w:rPr>
            </w:pPr>
          </w:p>
        </w:tc>
        <w:tc>
          <w:tcPr>
            <w:tcW w:w="1092" w:type="dxa"/>
            <w:shd w:val="clear" w:color="auto" w:fill="auto"/>
            <w:noWrap/>
            <w:vAlign w:val="bottom"/>
          </w:tcPr>
          <w:p w14:paraId="122DD471" w14:textId="77777777" w:rsidR="001D7850" w:rsidRPr="001D7850" w:rsidRDefault="001D7850" w:rsidP="001D7850">
            <w:pPr>
              <w:rPr>
                <w:rFonts w:ascii="Calibri" w:eastAsia="Times New Roman" w:hAnsi="Calibri"/>
                <w:color w:val="000000"/>
              </w:rPr>
            </w:pPr>
          </w:p>
        </w:tc>
        <w:tc>
          <w:tcPr>
            <w:tcW w:w="1186" w:type="dxa"/>
            <w:shd w:val="clear" w:color="auto" w:fill="auto"/>
            <w:noWrap/>
            <w:vAlign w:val="bottom"/>
            <w:hideMark/>
          </w:tcPr>
          <w:p w14:paraId="033BADCC"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25471DA6" w14:textId="77777777" w:rsidTr="00184B14">
        <w:trPr>
          <w:trHeight w:val="300"/>
        </w:trPr>
        <w:tc>
          <w:tcPr>
            <w:tcW w:w="1708" w:type="dxa"/>
            <w:shd w:val="clear" w:color="auto" w:fill="auto"/>
            <w:noWrap/>
            <w:vAlign w:val="bottom"/>
            <w:hideMark/>
          </w:tcPr>
          <w:p w14:paraId="14031745"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STD_MDD</w:t>
            </w:r>
          </w:p>
        </w:tc>
        <w:tc>
          <w:tcPr>
            <w:tcW w:w="1040" w:type="dxa"/>
            <w:shd w:val="clear" w:color="auto" w:fill="auto"/>
            <w:noWrap/>
            <w:vAlign w:val="bottom"/>
            <w:hideMark/>
          </w:tcPr>
          <w:p w14:paraId="55A06EE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0.029</w:t>
            </w:r>
          </w:p>
        </w:tc>
        <w:tc>
          <w:tcPr>
            <w:tcW w:w="1000" w:type="dxa"/>
            <w:shd w:val="clear" w:color="auto" w:fill="auto"/>
            <w:noWrap/>
            <w:vAlign w:val="bottom"/>
            <w:hideMark/>
          </w:tcPr>
          <w:p w14:paraId="06CBA70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0.036</w:t>
            </w:r>
          </w:p>
        </w:tc>
        <w:tc>
          <w:tcPr>
            <w:tcW w:w="1188" w:type="dxa"/>
            <w:shd w:val="clear" w:color="auto" w:fill="auto"/>
            <w:noWrap/>
            <w:vAlign w:val="bottom"/>
            <w:hideMark/>
          </w:tcPr>
          <w:p w14:paraId="4DD29A5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0.007**</w:t>
            </w:r>
          </w:p>
        </w:tc>
        <w:tc>
          <w:tcPr>
            <w:tcW w:w="1100" w:type="dxa"/>
            <w:shd w:val="clear" w:color="auto" w:fill="auto"/>
            <w:noWrap/>
            <w:vAlign w:val="bottom"/>
            <w:hideMark/>
          </w:tcPr>
          <w:p w14:paraId="2377F8A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0.029</w:t>
            </w:r>
          </w:p>
        </w:tc>
        <w:tc>
          <w:tcPr>
            <w:tcW w:w="1040" w:type="dxa"/>
            <w:shd w:val="clear" w:color="auto" w:fill="auto"/>
            <w:noWrap/>
            <w:vAlign w:val="bottom"/>
            <w:hideMark/>
          </w:tcPr>
          <w:p w14:paraId="4C8B4B4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0.029</w:t>
            </w:r>
          </w:p>
        </w:tc>
        <w:tc>
          <w:tcPr>
            <w:tcW w:w="1188" w:type="dxa"/>
            <w:shd w:val="clear" w:color="auto" w:fill="auto"/>
            <w:noWrap/>
            <w:vAlign w:val="bottom"/>
            <w:hideMark/>
          </w:tcPr>
          <w:p w14:paraId="16D4B5F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0.000</w:t>
            </w:r>
          </w:p>
        </w:tc>
        <w:tc>
          <w:tcPr>
            <w:tcW w:w="1092" w:type="dxa"/>
            <w:shd w:val="clear" w:color="auto" w:fill="auto"/>
            <w:noWrap/>
            <w:vAlign w:val="bottom"/>
          </w:tcPr>
          <w:p w14:paraId="7956B620" w14:textId="77777777" w:rsidR="001D7850" w:rsidRPr="001D7850" w:rsidRDefault="001D7850" w:rsidP="001D7850">
            <w:pPr>
              <w:jc w:val="center"/>
              <w:rPr>
                <w:rFonts w:eastAsia="Times New Roman"/>
                <w:color w:val="000000"/>
              </w:rPr>
            </w:pPr>
          </w:p>
        </w:tc>
        <w:tc>
          <w:tcPr>
            <w:tcW w:w="1186" w:type="dxa"/>
            <w:shd w:val="clear" w:color="auto" w:fill="auto"/>
            <w:noWrap/>
            <w:vAlign w:val="bottom"/>
            <w:hideMark/>
          </w:tcPr>
          <w:p w14:paraId="0E95D63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0.007**</w:t>
            </w:r>
          </w:p>
        </w:tc>
      </w:tr>
      <w:tr w:rsidR="001D7850" w:rsidRPr="001D7850" w14:paraId="7CE81B0D" w14:textId="77777777" w:rsidTr="00184B14">
        <w:trPr>
          <w:trHeight w:val="300"/>
        </w:trPr>
        <w:tc>
          <w:tcPr>
            <w:tcW w:w="1708" w:type="dxa"/>
            <w:shd w:val="clear" w:color="auto" w:fill="auto"/>
            <w:noWrap/>
            <w:vAlign w:val="bottom"/>
            <w:hideMark/>
          </w:tcPr>
          <w:p w14:paraId="344928D8"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N</w:t>
            </w:r>
          </w:p>
        </w:tc>
        <w:tc>
          <w:tcPr>
            <w:tcW w:w="1040" w:type="dxa"/>
            <w:shd w:val="clear" w:color="auto" w:fill="auto"/>
            <w:noWrap/>
            <w:vAlign w:val="bottom"/>
            <w:hideMark/>
          </w:tcPr>
          <w:p w14:paraId="75B0C18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551</w:t>
            </w:r>
          </w:p>
        </w:tc>
        <w:tc>
          <w:tcPr>
            <w:tcW w:w="1000" w:type="dxa"/>
            <w:shd w:val="clear" w:color="auto" w:fill="auto"/>
            <w:noWrap/>
            <w:vAlign w:val="bottom"/>
            <w:hideMark/>
          </w:tcPr>
          <w:p w14:paraId="18FC664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360</w:t>
            </w:r>
          </w:p>
        </w:tc>
        <w:tc>
          <w:tcPr>
            <w:tcW w:w="1188" w:type="dxa"/>
            <w:shd w:val="clear" w:color="auto" w:fill="auto"/>
            <w:noWrap/>
            <w:vAlign w:val="bottom"/>
            <w:hideMark/>
          </w:tcPr>
          <w:p w14:paraId="25ED7C4E" w14:textId="77777777" w:rsidR="001D7850" w:rsidRPr="001D7850" w:rsidRDefault="001D7850" w:rsidP="001D7850">
            <w:pPr>
              <w:jc w:val="center"/>
              <w:rPr>
                <w:rFonts w:eastAsia="Times New Roman"/>
                <w:color w:val="000000"/>
              </w:rPr>
            </w:pPr>
          </w:p>
        </w:tc>
        <w:tc>
          <w:tcPr>
            <w:tcW w:w="1100" w:type="dxa"/>
            <w:shd w:val="clear" w:color="auto" w:fill="auto"/>
            <w:noWrap/>
            <w:vAlign w:val="bottom"/>
            <w:hideMark/>
          </w:tcPr>
          <w:p w14:paraId="22C6782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459</w:t>
            </w:r>
          </w:p>
        </w:tc>
        <w:tc>
          <w:tcPr>
            <w:tcW w:w="1040" w:type="dxa"/>
            <w:shd w:val="clear" w:color="auto" w:fill="auto"/>
            <w:noWrap/>
            <w:vAlign w:val="bottom"/>
            <w:hideMark/>
          </w:tcPr>
          <w:p w14:paraId="32FB61E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325</w:t>
            </w:r>
          </w:p>
        </w:tc>
        <w:tc>
          <w:tcPr>
            <w:tcW w:w="1188" w:type="dxa"/>
            <w:shd w:val="clear" w:color="auto" w:fill="auto"/>
            <w:noWrap/>
            <w:vAlign w:val="bottom"/>
            <w:hideMark/>
          </w:tcPr>
          <w:p w14:paraId="70E6D10C" w14:textId="77777777" w:rsidR="001D7850" w:rsidRPr="001D7850" w:rsidRDefault="001D7850" w:rsidP="001D7850">
            <w:pPr>
              <w:rPr>
                <w:rFonts w:ascii="Calibri" w:eastAsia="Times New Roman" w:hAnsi="Calibri"/>
                <w:color w:val="000000"/>
              </w:rPr>
            </w:pPr>
          </w:p>
        </w:tc>
        <w:tc>
          <w:tcPr>
            <w:tcW w:w="1092" w:type="dxa"/>
            <w:shd w:val="clear" w:color="auto" w:fill="auto"/>
            <w:noWrap/>
            <w:vAlign w:val="bottom"/>
          </w:tcPr>
          <w:p w14:paraId="61EEB12B" w14:textId="77777777" w:rsidR="001D7850" w:rsidRPr="001D7850" w:rsidRDefault="001D7850" w:rsidP="001D7850">
            <w:pPr>
              <w:rPr>
                <w:rFonts w:ascii="Calibri" w:eastAsia="Times New Roman" w:hAnsi="Calibri"/>
                <w:color w:val="000000"/>
              </w:rPr>
            </w:pPr>
          </w:p>
        </w:tc>
        <w:tc>
          <w:tcPr>
            <w:tcW w:w="1186" w:type="dxa"/>
            <w:shd w:val="clear" w:color="auto" w:fill="auto"/>
            <w:noWrap/>
            <w:vAlign w:val="bottom"/>
            <w:hideMark/>
          </w:tcPr>
          <w:p w14:paraId="1D0FA98C"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06EBDDE0" w14:textId="77777777" w:rsidTr="00184B14">
        <w:trPr>
          <w:trHeight w:val="300"/>
        </w:trPr>
        <w:tc>
          <w:tcPr>
            <w:tcW w:w="1708" w:type="dxa"/>
            <w:shd w:val="clear" w:color="auto" w:fill="auto"/>
            <w:noWrap/>
            <w:vAlign w:val="bottom"/>
            <w:hideMark/>
          </w:tcPr>
          <w:p w14:paraId="6F62AE97" w14:textId="77777777" w:rsidR="001D7850" w:rsidRPr="001D7850" w:rsidRDefault="001D7850" w:rsidP="001D7850">
            <w:pPr>
              <w:rPr>
                <w:rFonts w:eastAsia="Times New Roman"/>
                <w:b/>
                <w:bCs/>
                <w:i/>
                <w:iCs/>
              </w:rPr>
            </w:pPr>
            <w:r w:rsidRPr="001D7850">
              <w:rPr>
                <w:rFonts w:eastAsia="Times New Roman"/>
                <w:b/>
                <w:bCs/>
                <w:i/>
                <w:iCs/>
                <w:sz w:val="22"/>
                <w:szCs w:val="22"/>
              </w:rPr>
              <w:t>ABS_AA</w:t>
            </w:r>
          </w:p>
        </w:tc>
        <w:tc>
          <w:tcPr>
            <w:tcW w:w="1040" w:type="dxa"/>
            <w:shd w:val="clear" w:color="auto" w:fill="auto"/>
            <w:noWrap/>
            <w:vAlign w:val="bottom"/>
            <w:hideMark/>
          </w:tcPr>
          <w:p w14:paraId="37D0D43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0.072</w:t>
            </w:r>
          </w:p>
        </w:tc>
        <w:tc>
          <w:tcPr>
            <w:tcW w:w="1000" w:type="dxa"/>
            <w:shd w:val="clear" w:color="auto" w:fill="auto"/>
            <w:noWrap/>
            <w:vAlign w:val="bottom"/>
            <w:hideMark/>
          </w:tcPr>
          <w:p w14:paraId="6169F11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0.057</w:t>
            </w:r>
          </w:p>
        </w:tc>
        <w:tc>
          <w:tcPr>
            <w:tcW w:w="1188" w:type="dxa"/>
            <w:shd w:val="clear" w:color="auto" w:fill="auto"/>
            <w:noWrap/>
            <w:vAlign w:val="bottom"/>
            <w:hideMark/>
          </w:tcPr>
          <w:p w14:paraId="3853A2A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(0.015)***</w:t>
            </w:r>
          </w:p>
        </w:tc>
        <w:tc>
          <w:tcPr>
            <w:tcW w:w="1100" w:type="dxa"/>
            <w:shd w:val="clear" w:color="auto" w:fill="auto"/>
            <w:noWrap/>
            <w:vAlign w:val="bottom"/>
            <w:hideMark/>
          </w:tcPr>
          <w:p w14:paraId="7B94A91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0.066</w:t>
            </w:r>
          </w:p>
        </w:tc>
        <w:tc>
          <w:tcPr>
            <w:tcW w:w="1040" w:type="dxa"/>
            <w:shd w:val="clear" w:color="auto" w:fill="auto"/>
            <w:noWrap/>
            <w:vAlign w:val="bottom"/>
            <w:hideMark/>
          </w:tcPr>
          <w:p w14:paraId="1127432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0.056</w:t>
            </w:r>
          </w:p>
        </w:tc>
        <w:tc>
          <w:tcPr>
            <w:tcW w:w="1188" w:type="dxa"/>
            <w:shd w:val="clear" w:color="auto" w:fill="auto"/>
            <w:noWrap/>
            <w:vAlign w:val="bottom"/>
            <w:hideMark/>
          </w:tcPr>
          <w:p w14:paraId="2A46FAF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(0.010)*</w:t>
            </w:r>
          </w:p>
        </w:tc>
        <w:tc>
          <w:tcPr>
            <w:tcW w:w="1092" w:type="dxa"/>
            <w:shd w:val="clear" w:color="auto" w:fill="auto"/>
            <w:noWrap/>
            <w:vAlign w:val="bottom"/>
          </w:tcPr>
          <w:p w14:paraId="0016B57E" w14:textId="77777777" w:rsidR="001D7850" w:rsidRPr="001D7850" w:rsidRDefault="001D7850" w:rsidP="001D7850">
            <w:pPr>
              <w:jc w:val="center"/>
              <w:rPr>
                <w:rFonts w:eastAsia="Times New Roman"/>
                <w:color w:val="000000"/>
              </w:rPr>
            </w:pPr>
          </w:p>
        </w:tc>
        <w:tc>
          <w:tcPr>
            <w:tcW w:w="1186" w:type="dxa"/>
            <w:shd w:val="clear" w:color="auto" w:fill="auto"/>
            <w:noWrap/>
            <w:vAlign w:val="bottom"/>
            <w:hideMark/>
          </w:tcPr>
          <w:p w14:paraId="023D5B8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0.001</w:t>
            </w:r>
          </w:p>
        </w:tc>
      </w:tr>
      <w:tr w:rsidR="001D7850" w:rsidRPr="001D7850" w14:paraId="5BE72D39" w14:textId="77777777" w:rsidTr="00184B14">
        <w:trPr>
          <w:trHeight w:val="300"/>
        </w:trPr>
        <w:tc>
          <w:tcPr>
            <w:tcW w:w="1708" w:type="dxa"/>
            <w:shd w:val="clear" w:color="auto" w:fill="auto"/>
            <w:noWrap/>
            <w:vAlign w:val="bottom"/>
            <w:hideMark/>
          </w:tcPr>
          <w:p w14:paraId="21AB8721" w14:textId="77777777" w:rsidR="001D7850" w:rsidRPr="001D7850" w:rsidRDefault="001D7850" w:rsidP="001D7850">
            <w:pPr>
              <w:rPr>
                <w:rFonts w:eastAsia="Times New Roman"/>
                <w:b/>
                <w:bCs/>
                <w:i/>
                <w:iCs/>
              </w:rPr>
            </w:pPr>
            <w:r w:rsidRPr="001D7850">
              <w:rPr>
                <w:rFonts w:eastAsia="Times New Roman"/>
                <w:b/>
                <w:bCs/>
                <w:i/>
                <w:iCs/>
                <w:sz w:val="22"/>
                <w:szCs w:val="22"/>
              </w:rPr>
              <w:t>N</w:t>
            </w:r>
          </w:p>
        </w:tc>
        <w:tc>
          <w:tcPr>
            <w:tcW w:w="1040" w:type="dxa"/>
            <w:shd w:val="clear" w:color="auto" w:fill="auto"/>
            <w:noWrap/>
            <w:vAlign w:val="bottom"/>
            <w:hideMark/>
          </w:tcPr>
          <w:p w14:paraId="4C6BB97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735</w:t>
            </w:r>
          </w:p>
        </w:tc>
        <w:tc>
          <w:tcPr>
            <w:tcW w:w="1000" w:type="dxa"/>
            <w:shd w:val="clear" w:color="auto" w:fill="auto"/>
            <w:noWrap/>
            <w:vAlign w:val="bottom"/>
            <w:hideMark/>
          </w:tcPr>
          <w:p w14:paraId="5BB73F5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686</w:t>
            </w:r>
          </w:p>
        </w:tc>
        <w:tc>
          <w:tcPr>
            <w:tcW w:w="1188" w:type="dxa"/>
            <w:shd w:val="clear" w:color="auto" w:fill="auto"/>
            <w:noWrap/>
            <w:vAlign w:val="bottom"/>
            <w:hideMark/>
          </w:tcPr>
          <w:p w14:paraId="20057AB2" w14:textId="77777777" w:rsidR="001D7850" w:rsidRPr="001D7850" w:rsidRDefault="001D7850" w:rsidP="001D7850">
            <w:pPr>
              <w:jc w:val="center"/>
              <w:rPr>
                <w:rFonts w:eastAsia="Times New Roman"/>
                <w:color w:val="000000"/>
              </w:rPr>
            </w:pPr>
          </w:p>
        </w:tc>
        <w:tc>
          <w:tcPr>
            <w:tcW w:w="1100" w:type="dxa"/>
            <w:shd w:val="clear" w:color="auto" w:fill="auto"/>
            <w:noWrap/>
            <w:vAlign w:val="bottom"/>
            <w:hideMark/>
          </w:tcPr>
          <w:p w14:paraId="0D40B7D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643</w:t>
            </w:r>
          </w:p>
        </w:tc>
        <w:tc>
          <w:tcPr>
            <w:tcW w:w="1040" w:type="dxa"/>
            <w:shd w:val="clear" w:color="auto" w:fill="auto"/>
            <w:noWrap/>
            <w:vAlign w:val="bottom"/>
            <w:hideMark/>
          </w:tcPr>
          <w:p w14:paraId="06D956E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594</w:t>
            </w:r>
          </w:p>
        </w:tc>
        <w:tc>
          <w:tcPr>
            <w:tcW w:w="1188" w:type="dxa"/>
            <w:shd w:val="clear" w:color="auto" w:fill="auto"/>
            <w:noWrap/>
            <w:vAlign w:val="bottom"/>
            <w:hideMark/>
          </w:tcPr>
          <w:p w14:paraId="5AE86ED4" w14:textId="77777777" w:rsidR="001D7850" w:rsidRPr="001D7850" w:rsidRDefault="001D7850" w:rsidP="001D7850">
            <w:pPr>
              <w:rPr>
                <w:rFonts w:ascii="Calibri" w:eastAsia="Times New Roman" w:hAnsi="Calibri"/>
                <w:color w:val="000000"/>
              </w:rPr>
            </w:pPr>
          </w:p>
        </w:tc>
        <w:tc>
          <w:tcPr>
            <w:tcW w:w="1092" w:type="dxa"/>
            <w:shd w:val="clear" w:color="auto" w:fill="auto"/>
            <w:noWrap/>
            <w:vAlign w:val="bottom"/>
          </w:tcPr>
          <w:p w14:paraId="21F0A5B7" w14:textId="77777777" w:rsidR="001D7850" w:rsidRPr="001D7850" w:rsidRDefault="001D7850" w:rsidP="001D7850">
            <w:pPr>
              <w:rPr>
                <w:rFonts w:ascii="Calibri" w:eastAsia="Times New Roman" w:hAnsi="Calibri"/>
                <w:color w:val="000000"/>
              </w:rPr>
            </w:pPr>
          </w:p>
        </w:tc>
        <w:tc>
          <w:tcPr>
            <w:tcW w:w="1186" w:type="dxa"/>
            <w:shd w:val="clear" w:color="auto" w:fill="auto"/>
            <w:noWrap/>
            <w:vAlign w:val="bottom"/>
            <w:hideMark/>
          </w:tcPr>
          <w:p w14:paraId="28122A22"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5213B7E2" w14:textId="77777777" w:rsidTr="00184B14">
        <w:trPr>
          <w:trHeight w:val="300"/>
        </w:trPr>
        <w:tc>
          <w:tcPr>
            <w:tcW w:w="1708" w:type="dxa"/>
            <w:shd w:val="clear" w:color="auto" w:fill="auto"/>
            <w:noWrap/>
            <w:vAlign w:val="bottom"/>
            <w:hideMark/>
          </w:tcPr>
          <w:p w14:paraId="4EBEB980" w14:textId="77777777" w:rsidR="001D7850" w:rsidRPr="001D7850" w:rsidRDefault="001D7850" w:rsidP="001D7850">
            <w:pPr>
              <w:rPr>
                <w:rFonts w:eastAsia="Times New Roman"/>
                <w:b/>
                <w:bCs/>
                <w:i/>
                <w:iCs/>
              </w:rPr>
            </w:pPr>
            <w:r w:rsidRPr="001D7850">
              <w:rPr>
                <w:rFonts w:eastAsia="Times New Roman"/>
                <w:b/>
                <w:bCs/>
                <w:i/>
                <w:iCs/>
                <w:sz w:val="22"/>
                <w:szCs w:val="22"/>
              </w:rPr>
              <w:t>ABS_AWCA</w:t>
            </w:r>
          </w:p>
        </w:tc>
        <w:tc>
          <w:tcPr>
            <w:tcW w:w="1040" w:type="dxa"/>
            <w:shd w:val="clear" w:color="auto" w:fill="auto"/>
            <w:noWrap/>
            <w:vAlign w:val="bottom"/>
            <w:hideMark/>
          </w:tcPr>
          <w:p w14:paraId="05DF3C8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0.065</w:t>
            </w:r>
          </w:p>
        </w:tc>
        <w:tc>
          <w:tcPr>
            <w:tcW w:w="1000" w:type="dxa"/>
            <w:shd w:val="clear" w:color="auto" w:fill="auto"/>
            <w:noWrap/>
            <w:vAlign w:val="bottom"/>
            <w:hideMark/>
          </w:tcPr>
          <w:p w14:paraId="602165B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0.052</w:t>
            </w:r>
          </w:p>
        </w:tc>
        <w:tc>
          <w:tcPr>
            <w:tcW w:w="1188" w:type="dxa"/>
            <w:shd w:val="clear" w:color="auto" w:fill="auto"/>
            <w:noWrap/>
            <w:vAlign w:val="bottom"/>
            <w:hideMark/>
          </w:tcPr>
          <w:p w14:paraId="7C47646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(0.013)**</w:t>
            </w:r>
          </w:p>
        </w:tc>
        <w:tc>
          <w:tcPr>
            <w:tcW w:w="1100" w:type="dxa"/>
            <w:shd w:val="clear" w:color="auto" w:fill="auto"/>
            <w:noWrap/>
            <w:vAlign w:val="bottom"/>
            <w:hideMark/>
          </w:tcPr>
          <w:p w14:paraId="59E2F41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0.059</w:t>
            </w:r>
          </w:p>
        </w:tc>
        <w:tc>
          <w:tcPr>
            <w:tcW w:w="1040" w:type="dxa"/>
            <w:shd w:val="clear" w:color="auto" w:fill="auto"/>
            <w:noWrap/>
            <w:vAlign w:val="bottom"/>
            <w:hideMark/>
          </w:tcPr>
          <w:p w14:paraId="72BA22B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0.048</w:t>
            </w:r>
          </w:p>
        </w:tc>
        <w:tc>
          <w:tcPr>
            <w:tcW w:w="1188" w:type="dxa"/>
            <w:shd w:val="clear" w:color="auto" w:fill="auto"/>
            <w:noWrap/>
            <w:vAlign w:val="bottom"/>
            <w:hideMark/>
          </w:tcPr>
          <w:p w14:paraId="69D3A27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(0.011)**</w:t>
            </w:r>
          </w:p>
        </w:tc>
        <w:tc>
          <w:tcPr>
            <w:tcW w:w="1092" w:type="dxa"/>
            <w:shd w:val="clear" w:color="auto" w:fill="auto"/>
            <w:noWrap/>
            <w:vAlign w:val="bottom"/>
          </w:tcPr>
          <w:p w14:paraId="770BDDEE" w14:textId="77777777" w:rsidR="001D7850" w:rsidRPr="001D7850" w:rsidRDefault="001D7850" w:rsidP="001D7850">
            <w:pPr>
              <w:jc w:val="center"/>
              <w:rPr>
                <w:rFonts w:eastAsia="Times New Roman"/>
                <w:color w:val="000000"/>
              </w:rPr>
            </w:pPr>
          </w:p>
        </w:tc>
        <w:tc>
          <w:tcPr>
            <w:tcW w:w="1186" w:type="dxa"/>
            <w:shd w:val="clear" w:color="auto" w:fill="auto"/>
            <w:noWrap/>
            <w:vAlign w:val="bottom"/>
            <w:hideMark/>
          </w:tcPr>
          <w:p w14:paraId="1D4DF09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0.004</w:t>
            </w:r>
          </w:p>
        </w:tc>
      </w:tr>
      <w:tr w:rsidR="001D7850" w:rsidRPr="001D7850" w14:paraId="49FA23AA" w14:textId="77777777" w:rsidTr="00184B14">
        <w:trPr>
          <w:trHeight w:val="300"/>
        </w:trPr>
        <w:tc>
          <w:tcPr>
            <w:tcW w:w="1708" w:type="dxa"/>
            <w:shd w:val="clear" w:color="auto" w:fill="auto"/>
            <w:noWrap/>
            <w:vAlign w:val="bottom"/>
            <w:hideMark/>
          </w:tcPr>
          <w:p w14:paraId="59822993" w14:textId="77777777" w:rsidR="001D7850" w:rsidRPr="001D7850" w:rsidRDefault="001D7850" w:rsidP="001D7850">
            <w:pPr>
              <w:rPr>
                <w:rFonts w:eastAsia="Times New Roman"/>
                <w:b/>
                <w:bCs/>
                <w:i/>
                <w:iCs/>
              </w:rPr>
            </w:pPr>
            <w:r w:rsidRPr="001D7850">
              <w:rPr>
                <w:rFonts w:eastAsia="Times New Roman"/>
                <w:b/>
                <w:bCs/>
                <w:i/>
                <w:iCs/>
                <w:sz w:val="22"/>
                <w:szCs w:val="22"/>
              </w:rPr>
              <w:t>N</w:t>
            </w:r>
          </w:p>
        </w:tc>
        <w:tc>
          <w:tcPr>
            <w:tcW w:w="1040" w:type="dxa"/>
            <w:shd w:val="clear" w:color="auto" w:fill="auto"/>
            <w:noWrap/>
            <w:vAlign w:val="bottom"/>
            <w:hideMark/>
          </w:tcPr>
          <w:p w14:paraId="7181C96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735</w:t>
            </w:r>
          </w:p>
        </w:tc>
        <w:tc>
          <w:tcPr>
            <w:tcW w:w="1000" w:type="dxa"/>
            <w:shd w:val="clear" w:color="auto" w:fill="auto"/>
            <w:noWrap/>
            <w:vAlign w:val="bottom"/>
            <w:hideMark/>
          </w:tcPr>
          <w:p w14:paraId="1B17C4C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686</w:t>
            </w:r>
          </w:p>
        </w:tc>
        <w:tc>
          <w:tcPr>
            <w:tcW w:w="1188" w:type="dxa"/>
            <w:shd w:val="clear" w:color="auto" w:fill="auto"/>
            <w:noWrap/>
            <w:vAlign w:val="bottom"/>
            <w:hideMark/>
          </w:tcPr>
          <w:p w14:paraId="79E458F5" w14:textId="77777777" w:rsidR="001D7850" w:rsidRPr="001D7850" w:rsidRDefault="001D7850" w:rsidP="001D7850">
            <w:pPr>
              <w:jc w:val="center"/>
              <w:rPr>
                <w:rFonts w:eastAsia="Times New Roman"/>
                <w:color w:val="000000"/>
              </w:rPr>
            </w:pPr>
          </w:p>
        </w:tc>
        <w:tc>
          <w:tcPr>
            <w:tcW w:w="1100" w:type="dxa"/>
            <w:shd w:val="clear" w:color="auto" w:fill="auto"/>
            <w:noWrap/>
            <w:vAlign w:val="bottom"/>
            <w:hideMark/>
          </w:tcPr>
          <w:p w14:paraId="4835B35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643</w:t>
            </w:r>
          </w:p>
        </w:tc>
        <w:tc>
          <w:tcPr>
            <w:tcW w:w="1040" w:type="dxa"/>
            <w:shd w:val="clear" w:color="auto" w:fill="auto"/>
            <w:noWrap/>
            <w:vAlign w:val="bottom"/>
            <w:hideMark/>
          </w:tcPr>
          <w:p w14:paraId="4F2D6EF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594</w:t>
            </w:r>
          </w:p>
        </w:tc>
        <w:tc>
          <w:tcPr>
            <w:tcW w:w="1188" w:type="dxa"/>
            <w:shd w:val="clear" w:color="auto" w:fill="auto"/>
            <w:noWrap/>
            <w:vAlign w:val="bottom"/>
            <w:hideMark/>
          </w:tcPr>
          <w:p w14:paraId="1D06BE38" w14:textId="77777777" w:rsidR="001D7850" w:rsidRPr="001D7850" w:rsidRDefault="001D7850" w:rsidP="001D7850">
            <w:pPr>
              <w:rPr>
                <w:rFonts w:ascii="Calibri" w:eastAsia="Times New Roman" w:hAnsi="Calibri"/>
                <w:color w:val="000000"/>
              </w:rPr>
            </w:pPr>
          </w:p>
        </w:tc>
        <w:tc>
          <w:tcPr>
            <w:tcW w:w="1092" w:type="dxa"/>
            <w:shd w:val="clear" w:color="auto" w:fill="auto"/>
            <w:noWrap/>
            <w:vAlign w:val="bottom"/>
          </w:tcPr>
          <w:p w14:paraId="26BC1E92" w14:textId="77777777" w:rsidR="001D7850" w:rsidRPr="001D7850" w:rsidRDefault="001D7850" w:rsidP="001D7850">
            <w:pPr>
              <w:rPr>
                <w:rFonts w:ascii="Calibri" w:eastAsia="Times New Roman" w:hAnsi="Calibri"/>
                <w:color w:val="000000"/>
              </w:rPr>
            </w:pPr>
          </w:p>
        </w:tc>
        <w:tc>
          <w:tcPr>
            <w:tcW w:w="1186" w:type="dxa"/>
            <w:shd w:val="clear" w:color="auto" w:fill="auto"/>
            <w:noWrap/>
            <w:vAlign w:val="bottom"/>
            <w:hideMark/>
          </w:tcPr>
          <w:p w14:paraId="19ED91AC"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73B72A33" w14:textId="77777777" w:rsidTr="00184B14">
        <w:trPr>
          <w:trHeight w:val="300"/>
        </w:trPr>
        <w:tc>
          <w:tcPr>
            <w:tcW w:w="1708" w:type="dxa"/>
            <w:shd w:val="clear" w:color="auto" w:fill="auto"/>
            <w:noWrap/>
            <w:vAlign w:val="bottom"/>
            <w:hideMark/>
          </w:tcPr>
          <w:p w14:paraId="1C3702BB" w14:textId="77777777" w:rsidR="001D7850" w:rsidRPr="001D7850" w:rsidRDefault="001D7850" w:rsidP="001D7850">
            <w:pPr>
              <w:rPr>
                <w:rFonts w:eastAsia="Times New Roman"/>
                <w:b/>
                <w:bCs/>
                <w:i/>
                <w:iCs/>
              </w:rPr>
            </w:pPr>
            <w:r w:rsidRPr="001D7850">
              <w:rPr>
                <w:rFonts w:eastAsia="Times New Roman"/>
                <w:b/>
                <w:bCs/>
                <w:i/>
                <w:iCs/>
                <w:sz w:val="22"/>
                <w:szCs w:val="22"/>
              </w:rPr>
              <w:t>ABS_PMAA</w:t>
            </w:r>
          </w:p>
        </w:tc>
        <w:tc>
          <w:tcPr>
            <w:tcW w:w="1040" w:type="dxa"/>
            <w:shd w:val="clear" w:color="auto" w:fill="auto"/>
            <w:noWrap/>
            <w:vAlign w:val="bottom"/>
            <w:hideMark/>
          </w:tcPr>
          <w:p w14:paraId="05708ED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0.083</w:t>
            </w:r>
          </w:p>
        </w:tc>
        <w:tc>
          <w:tcPr>
            <w:tcW w:w="1000" w:type="dxa"/>
            <w:shd w:val="clear" w:color="auto" w:fill="auto"/>
            <w:noWrap/>
            <w:vAlign w:val="bottom"/>
            <w:hideMark/>
          </w:tcPr>
          <w:p w14:paraId="4A24657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0.068</w:t>
            </w:r>
          </w:p>
        </w:tc>
        <w:tc>
          <w:tcPr>
            <w:tcW w:w="1188" w:type="dxa"/>
            <w:shd w:val="clear" w:color="auto" w:fill="auto"/>
            <w:noWrap/>
            <w:vAlign w:val="bottom"/>
            <w:hideMark/>
          </w:tcPr>
          <w:p w14:paraId="7156134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(0.015)***</w:t>
            </w:r>
          </w:p>
        </w:tc>
        <w:tc>
          <w:tcPr>
            <w:tcW w:w="1100" w:type="dxa"/>
            <w:shd w:val="clear" w:color="auto" w:fill="auto"/>
            <w:noWrap/>
            <w:vAlign w:val="bottom"/>
            <w:hideMark/>
          </w:tcPr>
          <w:p w14:paraId="0E2F2ED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0.078</w:t>
            </w:r>
          </w:p>
        </w:tc>
        <w:tc>
          <w:tcPr>
            <w:tcW w:w="1040" w:type="dxa"/>
            <w:shd w:val="clear" w:color="auto" w:fill="auto"/>
            <w:noWrap/>
            <w:vAlign w:val="bottom"/>
            <w:hideMark/>
          </w:tcPr>
          <w:p w14:paraId="4325AF9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0.063</w:t>
            </w:r>
          </w:p>
        </w:tc>
        <w:tc>
          <w:tcPr>
            <w:tcW w:w="1188" w:type="dxa"/>
            <w:shd w:val="clear" w:color="auto" w:fill="auto"/>
            <w:noWrap/>
            <w:vAlign w:val="bottom"/>
            <w:hideMark/>
          </w:tcPr>
          <w:p w14:paraId="17CF50B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(0.015)***</w:t>
            </w:r>
          </w:p>
        </w:tc>
        <w:tc>
          <w:tcPr>
            <w:tcW w:w="1092" w:type="dxa"/>
            <w:shd w:val="clear" w:color="auto" w:fill="auto"/>
            <w:noWrap/>
            <w:vAlign w:val="bottom"/>
          </w:tcPr>
          <w:p w14:paraId="075829D1" w14:textId="77777777" w:rsidR="001D7850" w:rsidRPr="001D7850" w:rsidRDefault="001D7850" w:rsidP="001D7850">
            <w:pPr>
              <w:jc w:val="center"/>
              <w:rPr>
                <w:rFonts w:eastAsia="Times New Roman"/>
                <w:color w:val="000000"/>
              </w:rPr>
            </w:pPr>
          </w:p>
        </w:tc>
        <w:tc>
          <w:tcPr>
            <w:tcW w:w="1186" w:type="dxa"/>
            <w:shd w:val="clear" w:color="auto" w:fill="auto"/>
            <w:noWrap/>
            <w:vAlign w:val="bottom"/>
            <w:hideMark/>
          </w:tcPr>
          <w:p w14:paraId="5C48E64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0.005</w:t>
            </w:r>
          </w:p>
        </w:tc>
      </w:tr>
      <w:tr w:rsidR="001D7850" w:rsidRPr="001D7850" w14:paraId="69AAFCB1" w14:textId="77777777" w:rsidTr="00184B14">
        <w:trPr>
          <w:trHeight w:val="300"/>
        </w:trPr>
        <w:tc>
          <w:tcPr>
            <w:tcW w:w="1708" w:type="dxa"/>
            <w:shd w:val="clear" w:color="auto" w:fill="auto"/>
            <w:noWrap/>
            <w:vAlign w:val="bottom"/>
            <w:hideMark/>
          </w:tcPr>
          <w:p w14:paraId="54DAE2C2" w14:textId="77777777" w:rsidR="001D7850" w:rsidRPr="001D7850" w:rsidRDefault="001D7850" w:rsidP="001D7850">
            <w:pPr>
              <w:rPr>
                <w:rFonts w:eastAsia="Times New Roman"/>
                <w:b/>
                <w:bCs/>
                <w:i/>
                <w:iCs/>
              </w:rPr>
            </w:pPr>
            <w:r w:rsidRPr="001D7850">
              <w:rPr>
                <w:rFonts w:eastAsia="Times New Roman"/>
                <w:b/>
                <w:bCs/>
                <w:i/>
                <w:iCs/>
                <w:sz w:val="22"/>
                <w:szCs w:val="22"/>
              </w:rPr>
              <w:t>N</w:t>
            </w:r>
          </w:p>
        </w:tc>
        <w:tc>
          <w:tcPr>
            <w:tcW w:w="1040" w:type="dxa"/>
            <w:shd w:val="clear" w:color="auto" w:fill="auto"/>
            <w:noWrap/>
            <w:vAlign w:val="bottom"/>
            <w:hideMark/>
          </w:tcPr>
          <w:p w14:paraId="6C3A0C9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735</w:t>
            </w:r>
          </w:p>
        </w:tc>
        <w:tc>
          <w:tcPr>
            <w:tcW w:w="1000" w:type="dxa"/>
            <w:shd w:val="clear" w:color="auto" w:fill="auto"/>
            <w:noWrap/>
            <w:vAlign w:val="bottom"/>
            <w:hideMark/>
          </w:tcPr>
          <w:p w14:paraId="0A02983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686</w:t>
            </w:r>
          </w:p>
        </w:tc>
        <w:tc>
          <w:tcPr>
            <w:tcW w:w="1188" w:type="dxa"/>
            <w:shd w:val="clear" w:color="auto" w:fill="auto"/>
            <w:noWrap/>
            <w:vAlign w:val="bottom"/>
            <w:hideMark/>
          </w:tcPr>
          <w:p w14:paraId="20970E70" w14:textId="77777777" w:rsidR="001D7850" w:rsidRPr="001D7850" w:rsidRDefault="001D7850" w:rsidP="001D7850">
            <w:pPr>
              <w:jc w:val="center"/>
              <w:rPr>
                <w:rFonts w:eastAsia="Times New Roman"/>
                <w:color w:val="000000"/>
              </w:rPr>
            </w:pPr>
          </w:p>
        </w:tc>
        <w:tc>
          <w:tcPr>
            <w:tcW w:w="1100" w:type="dxa"/>
            <w:shd w:val="clear" w:color="auto" w:fill="auto"/>
            <w:noWrap/>
            <w:vAlign w:val="bottom"/>
            <w:hideMark/>
          </w:tcPr>
          <w:p w14:paraId="5E11B3F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643</w:t>
            </w:r>
          </w:p>
        </w:tc>
        <w:tc>
          <w:tcPr>
            <w:tcW w:w="1040" w:type="dxa"/>
            <w:shd w:val="clear" w:color="auto" w:fill="auto"/>
            <w:noWrap/>
            <w:vAlign w:val="bottom"/>
            <w:hideMark/>
          </w:tcPr>
          <w:p w14:paraId="68318C9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594</w:t>
            </w:r>
          </w:p>
        </w:tc>
        <w:tc>
          <w:tcPr>
            <w:tcW w:w="1188" w:type="dxa"/>
            <w:shd w:val="clear" w:color="auto" w:fill="auto"/>
            <w:noWrap/>
            <w:vAlign w:val="bottom"/>
            <w:hideMark/>
          </w:tcPr>
          <w:p w14:paraId="4FEBDE8A" w14:textId="77777777" w:rsidR="001D7850" w:rsidRPr="001D7850" w:rsidRDefault="001D7850" w:rsidP="001D7850">
            <w:pPr>
              <w:rPr>
                <w:rFonts w:ascii="Calibri" w:eastAsia="Times New Roman" w:hAnsi="Calibri"/>
                <w:color w:val="000000"/>
              </w:rPr>
            </w:pPr>
          </w:p>
        </w:tc>
        <w:tc>
          <w:tcPr>
            <w:tcW w:w="1092" w:type="dxa"/>
            <w:shd w:val="clear" w:color="auto" w:fill="auto"/>
            <w:noWrap/>
            <w:vAlign w:val="bottom"/>
          </w:tcPr>
          <w:p w14:paraId="26C531DF" w14:textId="77777777" w:rsidR="001D7850" w:rsidRPr="001D7850" w:rsidRDefault="001D7850" w:rsidP="001D7850">
            <w:pPr>
              <w:rPr>
                <w:rFonts w:ascii="Calibri" w:eastAsia="Times New Roman" w:hAnsi="Calibri"/>
                <w:color w:val="000000"/>
              </w:rPr>
            </w:pPr>
          </w:p>
        </w:tc>
        <w:tc>
          <w:tcPr>
            <w:tcW w:w="1186" w:type="dxa"/>
            <w:shd w:val="clear" w:color="auto" w:fill="auto"/>
            <w:noWrap/>
            <w:vAlign w:val="bottom"/>
            <w:hideMark/>
          </w:tcPr>
          <w:p w14:paraId="7616F467"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35F28404" w14:textId="77777777" w:rsidTr="00184B14">
        <w:trPr>
          <w:trHeight w:val="300"/>
        </w:trPr>
        <w:tc>
          <w:tcPr>
            <w:tcW w:w="1708" w:type="dxa"/>
            <w:shd w:val="clear" w:color="auto" w:fill="auto"/>
            <w:noWrap/>
            <w:vAlign w:val="bottom"/>
            <w:hideMark/>
          </w:tcPr>
          <w:p w14:paraId="5FACF415" w14:textId="77777777" w:rsidR="001D7850" w:rsidRPr="001D7850" w:rsidRDefault="001D7850" w:rsidP="001D7850">
            <w:pPr>
              <w:rPr>
                <w:rFonts w:eastAsia="Times New Roman"/>
                <w:b/>
                <w:bCs/>
                <w:i/>
                <w:iCs/>
              </w:rPr>
            </w:pPr>
            <w:r w:rsidRPr="001D7850">
              <w:rPr>
                <w:rFonts w:eastAsia="Times New Roman"/>
                <w:b/>
                <w:bCs/>
                <w:i/>
                <w:iCs/>
                <w:sz w:val="22"/>
                <w:szCs w:val="22"/>
              </w:rPr>
              <w:t>ABS_PMAWCA</w:t>
            </w:r>
          </w:p>
        </w:tc>
        <w:tc>
          <w:tcPr>
            <w:tcW w:w="1040" w:type="dxa"/>
            <w:shd w:val="clear" w:color="auto" w:fill="auto"/>
            <w:noWrap/>
            <w:vAlign w:val="bottom"/>
            <w:hideMark/>
          </w:tcPr>
          <w:p w14:paraId="091CA50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0.069</w:t>
            </w:r>
          </w:p>
        </w:tc>
        <w:tc>
          <w:tcPr>
            <w:tcW w:w="1000" w:type="dxa"/>
            <w:shd w:val="clear" w:color="auto" w:fill="auto"/>
            <w:noWrap/>
            <w:vAlign w:val="bottom"/>
            <w:hideMark/>
          </w:tcPr>
          <w:p w14:paraId="2AF4618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0.059</w:t>
            </w:r>
          </w:p>
        </w:tc>
        <w:tc>
          <w:tcPr>
            <w:tcW w:w="1188" w:type="dxa"/>
            <w:shd w:val="clear" w:color="auto" w:fill="auto"/>
            <w:noWrap/>
            <w:vAlign w:val="bottom"/>
            <w:hideMark/>
          </w:tcPr>
          <w:p w14:paraId="7C4F2DC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(0.010)*</w:t>
            </w:r>
          </w:p>
        </w:tc>
        <w:tc>
          <w:tcPr>
            <w:tcW w:w="1100" w:type="dxa"/>
            <w:shd w:val="clear" w:color="auto" w:fill="auto"/>
            <w:noWrap/>
            <w:vAlign w:val="bottom"/>
            <w:hideMark/>
          </w:tcPr>
          <w:p w14:paraId="049CC13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0.065</w:t>
            </w:r>
          </w:p>
        </w:tc>
        <w:tc>
          <w:tcPr>
            <w:tcW w:w="1040" w:type="dxa"/>
            <w:shd w:val="clear" w:color="auto" w:fill="auto"/>
            <w:noWrap/>
            <w:vAlign w:val="bottom"/>
            <w:hideMark/>
          </w:tcPr>
          <w:p w14:paraId="0CACB67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0.052</w:t>
            </w:r>
          </w:p>
        </w:tc>
        <w:tc>
          <w:tcPr>
            <w:tcW w:w="1188" w:type="dxa"/>
            <w:shd w:val="clear" w:color="auto" w:fill="auto"/>
            <w:noWrap/>
            <w:vAlign w:val="bottom"/>
            <w:hideMark/>
          </w:tcPr>
          <w:p w14:paraId="58E1C80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(0.013)**</w:t>
            </w:r>
          </w:p>
        </w:tc>
        <w:tc>
          <w:tcPr>
            <w:tcW w:w="1092" w:type="dxa"/>
            <w:shd w:val="clear" w:color="auto" w:fill="auto"/>
            <w:noWrap/>
            <w:vAlign w:val="bottom"/>
          </w:tcPr>
          <w:p w14:paraId="68C2AC19" w14:textId="77777777" w:rsidR="001D7850" w:rsidRPr="001D7850" w:rsidRDefault="001D7850" w:rsidP="001D7850">
            <w:pPr>
              <w:jc w:val="center"/>
              <w:rPr>
                <w:rFonts w:eastAsia="Times New Roman"/>
                <w:color w:val="000000"/>
              </w:rPr>
            </w:pPr>
          </w:p>
        </w:tc>
        <w:tc>
          <w:tcPr>
            <w:tcW w:w="1186" w:type="dxa"/>
            <w:shd w:val="clear" w:color="auto" w:fill="auto"/>
            <w:noWrap/>
            <w:vAlign w:val="bottom"/>
            <w:hideMark/>
          </w:tcPr>
          <w:p w14:paraId="0F511DD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0.007</w:t>
            </w:r>
          </w:p>
        </w:tc>
      </w:tr>
      <w:tr w:rsidR="001D7850" w:rsidRPr="001D7850" w14:paraId="68882A36" w14:textId="77777777" w:rsidTr="00184B14">
        <w:trPr>
          <w:trHeight w:val="300"/>
        </w:trPr>
        <w:tc>
          <w:tcPr>
            <w:tcW w:w="1708" w:type="dxa"/>
            <w:shd w:val="clear" w:color="auto" w:fill="auto"/>
            <w:noWrap/>
            <w:vAlign w:val="bottom"/>
            <w:hideMark/>
          </w:tcPr>
          <w:p w14:paraId="33BF6F29" w14:textId="77777777" w:rsidR="001D7850" w:rsidRPr="001D7850" w:rsidRDefault="001D7850" w:rsidP="001D7850">
            <w:pPr>
              <w:rPr>
                <w:rFonts w:eastAsia="Times New Roman"/>
                <w:b/>
                <w:bCs/>
                <w:i/>
                <w:iCs/>
              </w:rPr>
            </w:pPr>
            <w:r w:rsidRPr="001D7850">
              <w:rPr>
                <w:rFonts w:eastAsia="Times New Roman"/>
                <w:b/>
                <w:bCs/>
                <w:i/>
                <w:iCs/>
                <w:sz w:val="22"/>
                <w:szCs w:val="22"/>
              </w:rPr>
              <w:t>N</w:t>
            </w:r>
          </w:p>
        </w:tc>
        <w:tc>
          <w:tcPr>
            <w:tcW w:w="1040" w:type="dxa"/>
            <w:shd w:val="clear" w:color="auto" w:fill="auto"/>
            <w:noWrap/>
            <w:vAlign w:val="bottom"/>
            <w:hideMark/>
          </w:tcPr>
          <w:p w14:paraId="52184C5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735</w:t>
            </w:r>
          </w:p>
        </w:tc>
        <w:tc>
          <w:tcPr>
            <w:tcW w:w="1000" w:type="dxa"/>
            <w:shd w:val="clear" w:color="auto" w:fill="auto"/>
            <w:noWrap/>
            <w:vAlign w:val="bottom"/>
            <w:hideMark/>
          </w:tcPr>
          <w:p w14:paraId="0935744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686</w:t>
            </w:r>
          </w:p>
        </w:tc>
        <w:tc>
          <w:tcPr>
            <w:tcW w:w="1188" w:type="dxa"/>
            <w:shd w:val="clear" w:color="auto" w:fill="auto"/>
            <w:noWrap/>
            <w:vAlign w:val="bottom"/>
            <w:hideMark/>
          </w:tcPr>
          <w:p w14:paraId="62BABD5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c>
          <w:tcPr>
            <w:tcW w:w="1100" w:type="dxa"/>
            <w:shd w:val="clear" w:color="auto" w:fill="auto"/>
            <w:noWrap/>
            <w:vAlign w:val="bottom"/>
            <w:hideMark/>
          </w:tcPr>
          <w:p w14:paraId="30FF25A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643</w:t>
            </w:r>
          </w:p>
        </w:tc>
        <w:tc>
          <w:tcPr>
            <w:tcW w:w="1040" w:type="dxa"/>
            <w:shd w:val="clear" w:color="auto" w:fill="auto"/>
            <w:noWrap/>
            <w:vAlign w:val="bottom"/>
            <w:hideMark/>
          </w:tcPr>
          <w:p w14:paraId="47551A9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594</w:t>
            </w:r>
          </w:p>
        </w:tc>
        <w:tc>
          <w:tcPr>
            <w:tcW w:w="1188" w:type="dxa"/>
            <w:shd w:val="clear" w:color="auto" w:fill="auto"/>
            <w:noWrap/>
            <w:vAlign w:val="bottom"/>
            <w:hideMark/>
          </w:tcPr>
          <w:p w14:paraId="26EADECA"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1092" w:type="dxa"/>
            <w:shd w:val="clear" w:color="auto" w:fill="auto"/>
            <w:noWrap/>
            <w:vAlign w:val="bottom"/>
            <w:hideMark/>
          </w:tcPr>
          <w:p w14:paraId="1B71B87D"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1186" w:type="dxa"/>
            <w:shd w:val="clear" w:color="auto" w:fill="auto"/>
            <w:noWrap/>
            <w:vAlign w:val="bottom"/>
            <w:hideMark/>
          </w:tcPr>
          <w:p w14:paraId="74BF435D"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bl>
    <w:p w14:paraId="4AC85B51" w14:textId="77777777" w:rsidR="001D7850" w:rsidRPr="001D7850" w:rsidRDefault="001D7850" w:rsidP="001D7850">
      <w:pPr>
        <w:rPr>
          <w:sz w:val="22"/>
          <w:szCs w:val="22"/>
        </w:rPr>
      </w:pPr>
    </w:p>
    <w:p w14:paraId="03641C61" w14:textId="77777777" w:rsidR="001D7850" w:rsidRPr="001D7850" w:rsidRDefault="001D7850" w:rsidP="001D7850">
      <w:pPr>
        <w:rPr>
          <w:sz w:val="22"/>
          <w:szCs w:val="22"/>
        </w:rPr>
      </w:pPr>
    </w:p>
    <w:p w14:paraId="32A16292" w14:textId="77777777" w:rsidR="001D7850" w:rsidRPr="001D7850" w:rsidRDefault="001D7850" w:rsidP="001D7850">
      <w:pPr>
        <w:rPr>
          <w:sz w:val="22"/>
          <w:szCs w:val="22"/>
        </w:rPr>
      </w:pPr>
    </w:p>
    <w:p w14:paraId="744F50C1" w14:textId="77777777" w:rsidR="001D7850" w:rsidRPr="001D7850" w:rsidRDefault="001D7850" w:rsidP="001D7850">
      <w:pPr>
        <w:rPr>
          <w:sz w:val="22"/>
          <w:szCs w:val="22"/>
        </w:rPr>
      </w:pPr>
    </w:p>
    <w:p w14:paraId="21D9F486" w14:textId="77777777" w:rsidR="001D7850" w:rsidRPr="001D7850" w:rsidRDefault="001D7850" w:rsidP="001D7850">
      <w:pPr>
        <w:rPr>
          <w:sz w:val="22"/>
          <w:szCs w:val="22"/>
        </w:rPr>
      </w:pPr>
    </w:p>
    <w:p w14:paraId="41868E9F" w14:textId="77777777" w:rsidR="001D7850" w:rsidRPr="001D7850" w:rsidRDefault="001D7850" w:rsidP="001D7850">
      <w:pPr>
        <w:rPr>
          <w:sz w:val="22"/>
          <w:szCs w:val="22"/>
        </w:rPr>
      </w:pPr>
    </w:p>
    <w:p w14:paraId="621A50B6" w14:textId="77777777" w:rsidR="001D7850" w:rsidRPr="001D7850" w:rsidRDefault="001D7850" w:rsidP="001D7850">
      <w:pPr>
        <w:rPr>
          <w:sz w:val="22"/>
          <w:szCs w:val="22"/>
        </w:rPr>
      </w:pPr>
    </w:p>
    <w:p w14:paraId="269745FD" w14:textId="77777777" w:rsidR="001D7850" w:rsidRPr="001D7850" w:rsidRDefault="001D7850" w:rsidP="001D7850">
      <w:pPr>
        <w:rPr>
          <w:sz w:val="22"/>
          <w:szCs w:val="22"/>
        </w:rPr>
      </w:pPr>
    </w:p>
    <w:p w14:paraId="1464B5A8" w14:textId="77777777" w:rsidR="001D7850" w:rsidRPr="001D7850" w:rsidRDefault="001D7850" w:rsidP="001D7850">
      <w:pPr>
        <w:rPr>
          <w:sz w:val="22"/>
          <w:szCs w:val="22"/>
        </w:rPr>
      </w:pPr>
    </w:p>
    <w:p w14:paraId="7699B117" w14:textId="77777777" w:rsidR="001D7850" w:rsidRPr="001D7850" w:rsidRDefault="001D7850" w:rsidP="001D7850">
      <w:pPr>
        <w:rPr>
          <w:sz w:val="22"/>
          <w:szCs w:val="22"/>
        </w:rPr>
      </w:pPr>
    </w:p>
    <w:p w14:paraId="012BAF01" w14:textId="77777777" w:rsidR="001D7850" w:rsidRPr="001D7850" w:rsidRDefault="001D7850" w:rsidP="001D7850">
      <w:pPr>
        <w:rPr>
          <w:sz w:val="22"/>
          <w:szCs w:val="22"/>
        </w:rPr>
      </w:pPr>
    </w:p>
    <w:p w14:paraId="03E55F5B" w14:textId="77777777" w:rsidR="001D7850" w:rsidRPr="001D7850" w:rsidRDefault="001D7850" w:rsidP="001D7850">
      <w:pPr>
        <w:rPr>
          <w:rFonts w:eastAsiaTheme="minorEastAsia"/>
          <w:sz w:val="22"/>
          <w:szCs w:val="22"/>
          <w:lang w:eastAsia="zh-CN"/>
        </w:rPr>
      </w:pPr>
      <w:r w:rsidRPr="001D7850">
        <w:rPr>
          <w:sz w:val="22"/>
          <w:szCs w:val="22"/>
        </w:rPr>
        <w:br/>
      </w:r>
      <w:r w:rsidRPr="001D7850">
        <w:rPr>
          <w:sz w:val="22"/>
          <w:szCs w:val="22"/>
        </w:rPr>
        <w:br/>
      </w:r>
    </w:p>
    <w:p w14:paraId="1187DD0F" w14:textId="77777777" w:rsidR="001D7850" w:rsidRPr="001D7850" w:rsidRDefault="001D7850" w:rsidP="001D7850">
      <w:pPr>
        <w:rPr>
          <w:rFonts w:eastAsiaTheme="minorEastAsia"/>
          <w:sz w:val="22"/>
          <w:szCs w:val="22"/>
          <w:lang w:eastAsia="zh-CN"/>
        </w:rPr>
      </w:pPr>
    </w:p>
    <w:p w14:paraId="243853DD" w14:textId="77777777" w:rsidR="001D7850" w:rsidRPr="001D7850" w:rsidRDefault="001D7850" w:rsidP="001D7850">
      <w:pPr>
        <w:rPr>
          <w:rFonts w:eastAsiaTheme="minorEastAsia"/>
          <w:sz w:val="22"/>
          <w:szCs w:val="22"/>
          <w:lang w:eastAsia="zh-CN"/>
        </w:rPr>
      </w:pPr>
    </w:p>
    <w:p w14:paraId="1FF5FD77" w14:textId="77777777" w:rsidR="001D7850" w:rsidRPr="001D7850" w:rsidRDefault="001D7850" w:rsidP="001D7850">
      <w:pPr>
        <w:rPr>
          <w:rFonts w:eastAsiaTheme="minorEastAsia"/>
          <w:sz w:val="22"/>
          <w:szCs w:val="22"/>
          <w:lang w:eastAsia="zh-CN"/>
        </w:rPr>
      </w:pPr>
    </w:p>
    <w:p w14:paraId="3B09826A" w14:textId="77777777" w:rsidR="001D7850" w:rsidRPr="001D7850" w:rsidRDefault="001D7850" w:rsidP="001D7850">
      <w:pPr>
        <w:rPr>
          <w:rFonts w:eastAsiaTheme="minorEastAsia"/>
          <w:sz w:val="22"/>
          <w:szCs w:val="22"/>
          <w:lang w:eastAsia="zh-CN"/>
        </w:rPr>
      </w:pPr>
    </w:p>
    <w:p w14:paraId="76DD0195" w14:textId="77777777" w:rsidR="001D7850" w:rsidRPr="001D7850" w:rsidRDefault="001D7850" w:rsidP="001D7850">
      <w:pPr>
        <w:rPr>
          <w:rFonts w:eastAsiaTheme="minorEastAsia"/>
          <w:sz w:val="22"/>
          <w:szCs w:val="22"/>
          <w:lang w:eastAsia="zh-CN"/>
        </w:rPr>
      </w:pPr>
    </w:p>
    <w:p w14:paraId="1792B29C" w14:textId="77777777" w:rsidR="001D7850" w:rsidRPr="001D7850" w:rsidRDefault="001D7850" w:rsidP="001D7850">
      <w:pPr>
        <w:rPr>
          <w:rFonts w:eastAsiaTheme="minorEastAsia"/>
          <w:sz w:val="22"/>
          <w:szCs w:val="22"/>
          <w:lang w:eastAsia="zh-CN"/>
        </w:rPr>
      </w:pPr>
    </w:p>
    <w:p w14:paraId="71DAB959" w14:textId="77777777" w:rsidR="001D7850" w:rsidRPr="001D7850" w:rsidRDefault="001D7850" w:rsidP="001D7850">
      <w:pPr>
        <w:rPr>
          <w:rFonts w:eastAsiaTheme="minorEastAsia"/>
          <w:sz w:val="22"/>
          <w:szCs w:val="22"/>
          <w:lang w:eastAsia="zh-CN"/>
        </w:rPr>
      </w:pPr>
    </w:p>
    <w:p w14:paraId="6F0591C0" w14:textId="77777777" w:rsidR="001D7850" w:rsidRPr="001D7850" w:rsidRDefault="001D7850" w:rsidP="001D7850">
      <w:pPr>
        <w:rPr>
          <w:rFonts w:eastAsiaTheme="minorEastAsia"/>
          <w:sz w:val="22"/>
          <w:szCs w:val="22"/>
          <w:lang w:eastAsia="zh-CN"/>
        </w:rPr>
      </w:pPr>
    </w:p>
    <w:p w14:paraId="43B56DDB" w14:textId="77777777" w:rsidR="001D7850" w:rsidRPr="001D7850" w:rsidRDefault="001D7850" w:rsidP="001D7850">
      <w:pPr>
        <w:rPr>
          <w:rFonts w:eastAsiaTheme="minorEastAsia"/>
          <w:sz w:val="22"/>
          <w:szCs w:val="22"/>
          <w:lang w:eastAsia="zh-CN"/>
        </w:rPr>
      </w:pPr>
    </w:p>
    <w:p w14:paraId="2244552F" w14:textId="77777777" w:rsidR="001D7850" w:rsidRPr="001D7850" w:rsidRDefault="001D7850" w:rsidP="001D7850">
      <w:pPr>
        <w:rPr>
          <w:rFonts w:eastAsiaTheme="minorEastAsia"/>
          <w:sz w:val="22"/>
          <w:szCs w:val="22"/>
          <w:lang w:eastAsia="zh-CN"/>
        </w:rPr>
      </w:pPr>
    </w:p>
    <w:p w14:paraId="3284B1C2" w14:textId="77777777" w:rsidR="001D7850" w:rsidRPr="001D7850" w:rsidRDefault="001D7850" w:rsidP="001D7850">
      <w:pPr>
        <w:rPr>
          <w:rFonts w:eastAsiaTheme="minorEastAsia"/>
          <w:sz w:val="22"/>
          <w:szCs w:val="22"/>
          <w:lang w:eastAsia="zh-CN"/>
        </w:rPr>
      </w:pPr>
    </w:p>
    <w:p w14:paraId="27A43678" w14:textId="77777777" w:rsidR="001D7850" w:rsidRPr="001D7850" w:rsidRDefault="001D7850" w:rsidP="001D7850">
      <w:pPr>
        <w:rPr>
          <w:rFonts w:eastAsiaTheme="minorEastAsia"/>
          <w:sz w:val="22"/>
          <w:szCs w:val="22"/>
          <w:lang w:eastAsia="zh-CN"/>
        </w:rPr>
      </w:pPr>
    </w:p>
    <w:p w14:paraId="61CA6F03" w14:textId="77777777" w:rsidR="001D7850" w:rsidRPr="001D7850" w:rsidRDefault="001D7850" w:rsidP="001D7850">
      <w:pPr>
        <w:rPr>
          <w:sz w:val="22"/>
          <w:szCs w:val="22"/>
        </w:rPr>
      </w:pPr>
    </w:p>
    <w:p w14:paraId="2E11A2A1" w14:textId="77777777" w:rsidR="001D7850" w:rsidRPr="001D7850" w:rsidRDefault="001D7850" w:rsidP="001D7850">
      <w:pPr>
        <w:rPr>
          <w:sz w:val="22"/>
          <w:szCs w:val="22"/>
        </w:rPr>
      </w:pPr>
    </w:p>
    <w:p w14:paraId="7598BA79" w14:textId="77777777" w:rsidR="001D7850" w:rsidRPr="001D7850" w:rsidRDefault="001D7850" w:rsidP="001D7850">
      <w:pPr>
        <w:rPr>
          <w:sz w:val="22"/>
          <w:szCs w:val="22"/>
        </w:rPr>
      </w:pPr>
    </w:p>
    <w:p w14:paraId="7F36B8CD" w14:textId="77777777" w:rsidR="001D7850" w:rsidRPr="001D7850" w:rsidRDefault="001D7850" w:rsidP="001D7850">
      <w:pPr>
        <w:rPr>
          <w:sz w:val="22"/>
          <w:szCs w:val="22"/>
        </w:rPr>
      </w:pPr>
      <w:r w:rsidRPr="001D7850">
        <w:rPr>
          <w:sz w:val="22"/>
          <w:szCs w:val="22"/>
        </w:rPr>
        <w:t xml:space="preserve">Table 9 panel A provides the </w:t>
      </w:r>
      <w:proofErr w:type="spellStart"/>
      <w:r w:rsidRPr="001D7850">
        <w:rPr>
          <w:sz w:val="22"/>
          <w:szCs w:val="22"/>
        </w:rPr>
        <w:t>univariate</w:t>
      </w:r>
      <w:proofErr w:type="spellEnd"/>
      <w:r w:rsidRPr="001D7850">
        <w:rPr>
          <w:sz w:val="22"/>
          <w:szCs w:val="22"/>
        </w:rPr>
        <w:t xml:space="preserve"> test for the difference between the accrual quality measures in the pre- and post- FIN 46 periods for the FIN 46 firms and the matched pairs. </w:t>
      </w:r>
      <w:r w:rsidRPr="001D7850">
        <w:rPr>
          <w:i/>
          <w:sz w:val="22"/>
          <w:szCs w:val="22"/>
        </w:rPr>
        <w:t>ABS_AA</w:t>
      </w:r>
      <w:r w:rsidRPr="001D7850">
        <w:rPr>
          <w:sz w:val="22"/>
          <w:szCs w:val="22"/>
        </w:rPr>
        <w:t xml:space="preserve"> is the absolute values of abnormal total accruals;  </w:t>
      </w:r>
      <w:r w:rsidRPr="001D7850">
        <w:rPr>
          <w:i/>
          <w:sz w:val="22"/>
          <w:szCs w:val="22"/>
        </w:rPr>
        <w:t>ABS_AWCA</w:t>
      </w:r>
      <w:r w:rsidRPr="001D7850">
        <w:rPr>
          <w:sz w:val="22"/>
          <w:szCs w:val="22"/>
        </w:rPr>
        <w:t xml:space="preserve"> is the absolute value of abnormal working capital accruals; </w:t>
      </w:r>
      <w:r w:rsidRPr="001D7850">
        <w:rPr>
          <w:i/>
          <w:sz w:val="22"/>
          <w:szCs w:val="22"/>
        </w:rPr>
        <w:t>ABS_PMAA</w:t>
      </w:r>
      <w:r w:rsidRPr="001D7850">
        <w:rPr>
          <w:sz w:val="22"/>
          <w:szCs w:val="22"/>
        </w:rPr>
        <w:t xml:space="preserve">  is the absolute values of performance-matched abnormal total accruals;   </w:t>
      </w:r>
      <w:r w:rsidRPr="001D7850">
        <w:rPr>
          <w:i/>
          <w:sz w:val="22"/>
          <w:szCs w:val="22"/>
        </w:rPr>
        <w:t xml:space="preserve">ABS_PMAWCA </w:t>
      </w:r>
      <w:r w:rsidRPr="001D7850">
        <w:rPr>
          <w:sz w:val="22"/>
          <w:szCs w:val="22"/>
        </w:rPr>
        <w:t xml:space="preserve">is </w:t>
      </w:r>
      <w:r w:rsidRPr="001D7850">
        <w:rPr>
          <w:sz w:val="22"/>
          <w:szCs w:val="22"/>
        </w:rPr>
        <w:lastRenderedPageBreak/>
        <w:t xml:space="preserve">the absolute values of performance-matched working capital accruals; </w:t>
      </w:r>
      <w:r w:rsidRPr="001D7850">
        <w:rPr>
          <w:i/>
          <w:sz w:val="22"/>
          <w:szCs w:val="22"/>
        </w:rPr>
        <w:t>ABS_DD</w:t>
      </w:r>
      <w:r w:rsidRPr="001D7850">
        <w:rPr>
          <w:sz w:val="22"/>
          <w:szCs w:val="22"/>
        </w:rPr>
        <w:t xml:space="preserve"> is the absolute value  of the estimation errors from DD 2002 model; </w:t>
      </w:r>
      <w:r w:rsidRPr="001D7850">
        <w:rPr>
          <w:i/>
          <w:sz w:val="22"/>
          <w:szCs w:val="22"/>
        </w:rPr>
        <w:t>ABS_MDD</w:t>
      </w:r>
      <w:r w:rsidRPr="001D7850">
        <w:rPr>
          <w:sz w:val="22"/>
          <w:szCs w:val="22"/>
        </w:rPr>
        <w:t xml:space="preserve"> is the absolute value of the estimation errors from modified DD 2002 model; </w:t>
      </w:r>
      <w:r w:rsidRPr="001D7850">
        <w:rPr>
          <w:i/>
          <w:sz w:val="22"/>
          <w:szCs w:val="22"/>
        </w:rPr>
        <w:t>STD_DD</w:t>
      </w:r>
      <w:r w:rsidRPr="001D7850">
        <w:rPr>
          <w:sz w:val="22"/>
          <w:szCs w:val="22"/>
        </w:rPr>
        <w:t xml:space="preserve"> is the standard deviation of the estimation errors from DD 2002 model; </w:t>
      </w:r>
      <w:r w:rsidRPr="001D7850">
        <w:rPr>
          <w:i/>
          <w:sz w:val="22"/>
          <w:szCs w:val="22"/>
        </w:rPr>
        <w:t>STD_MDD</w:t>
      </w:r>
      <w:r w:rsidRPr="001D7850">
        <w:rPr>
          <w:sz w:val="22"/>
          <w:szCs w:val="22"/>
        </w:rPr>
        <w:t xml:space="preserve"> is the standard deviation of the estimation error from modified DD 2002 model.</w:t>
      </w:r>
    </w:p>
    <w:p w14:paraId="715C929F" w14:textId="77777777" w:rsidR="001D7850" w:rsidRPr="001D7850" w:rsidRDefault="001D7850" w:rsidP="001D7850">
      <w:pPr>
        <w:rPr>
          <w:sz w:val="22"/>
          <w:szCs w:val="22"/>
        </w:rPr>
      </w:pPr>
    </w:p>
    <w:p w14:paraId="0771CB3C" w14:textId="77777777" w:rsidR="001D7850" w:rsidRPr="001D7850" w:rsidRDefault="001D7850" w:rsidP="001D7850">
      <w:pPr>
        <w:jc w:val="center"/>
        <w:rPr>
          <w:b/>
        </w:rPr>
      </w:pPr>
    </w:p>
    <w:p w14:paraId="338E7ECF" w14:textId="77777777" w:rsidR="001D7850" w:rsidRPr="001D7850" w:rsidRDefault="001D7850" w:rsidP="001D7850">
      <w:pPr>
        <w:jc w:val="center"/>
        <w:rPr>
          <w:b/>
        </w:rPr>
      </w:pPr>
    </w:p>
    <w:p w14:paraId="7CA3A602" w14:textId="77777777" w:rsidR="001D7850" w:rsidRPr="001D7850" w:rsidRDefault="001D7850" w:rsidP="001D7850">
      <w:pPr>
        <w:jc w:val="center"/>
        <w:rPr>
          <w:b/>
        </w:rPr>
      </w:pPr>
    </w:p>
    <w:p w14:paraId="2D24A0A0" w14:textId="77777777" w:rsidR="001D7850" w:rsidRPr="001D7850" w:rsidRDefault="001D7850" w:rsidP="001D7850">
      <w:pPr>
        <w:jc w:val="center"/>
        <w:rPr>
          <w:b/>
        </w:rPr>
      </w:pPr>
    </w:p>
    <w:p w14:paraId="7132E460" w14:textId="77777777" w:rsidR="001D7850" w:rsidRPr="001D7850" w:rsidRDefault="001D7850" w:rsidP="001D7850">
      <w:pPr>
        <w:jc w:val="center"/>
        <w:rPr>
          <w:b/>
        </w:rPr>
      </w:pPr>
    </w:p>
    <w:p w14:paraId="4870374D" w14:textId="77777777" w:rsidR="001D7850" w:rsidRPr="001D7850" w:rsidRDefault="001D7850" w:rsidP="001D7850">
      <w:pPr>
        <w:jc w:val="center"/>
        <w:rPr>
          <w:b/>
        </w:rPr>
      </w:pPr>
    </w:p>
    <w:p w14:paraId="14066BB4" w14:textId="77777777" w:rsidR="001D7850" w:rsidRPr="001D7850" w:rsidRDefault="001D7850" w:rsidP="001D7850">
      <w:pPr>
        <w:jc w:val="center"/>
        <w:rPr>
          <w:b/>
        </w:rPr>
      </w:pPr>
    </w:p>
    <w:p w14:paraId="555E8CFD" w14:textId="77777777" w:rsidR="001D7850" w:rsidRPr="001D7850" w:rsidRDefault="001D7850" w:rsidP="001D7850">
      <w:pPr>
        <w:jc w:val="center"/>
        <w:rPr>
          <w:b/>
        </w:rPr>
      </w:pPr>
    </w:p>
    <w:p w14:paraId="2753B362" w14:textId="77777777" w:rsidR="001D7850" w:rsidRPr="001D7850" w:rsidRDefault="001D7850" w:rsidP="001D7850">
      <w:pPr>
        <w:jc w:val="center"/>
        <w:rPr>
          <w:b/>
        </w:rPr>
      </w:pPr>
    </w:p>
    <w:p w14:paraId="5115788A" w14:textId="77777777" w:rsidR="001D7850" w:rsidRPr="001D7850" w:rsidRDefault="001D7850" w:rsidP="001D7850">
      <w:pPr>
        <w:jc w:val="center"/>
        <w:rPr>
          <w:b/>
        </w:rPr>
      </w:pPr>
    </w:p>
    <w:p w14:paraId="3FBE19FA" w14:textId="77777777" w:rsidR="001D7850" w:rsidRPr="001D7850" w:rsidRDefault="001D7850" w:rsidP="001D7850">
      <w:pPr>
        <w:jc w:val="center"/>
        <w:rPr>
          <w:b/>
        </w:rPr>
      </w:pPr>
    </w:p>
    <w:p w14:paraId="7AF76F79" w14:textId="77777777" w:rsidR="001D7850" w:rsidRPr="001D7850" w:rsidRDefault="001D7850" w:rsidP="001D7850">
      <w:pPr>
        <w:jc w:val="center"/>
        <w:rPr>
          <w:b/>
        </w:rPr>
      </w:pPr>
    </w:p>
    <w:p w14:paraId="017C6521" w14:textId="77777777" w:rsidR="001D7850" w:rsidRPr="001D7850" w:rsidRDefault="001D7850" w:rsidP="001D7850">
      <w:pPr>
        <w:jc w:val="center"/>
        <w:rPr>
          <w:b/>
        </w:rPr>
      </w:pPr>
    </w:p>
    <w:p w14:paraId="1C405352" w14:textId="77777777" w:rsidR="001D7850" w:rsidRPr="001D7850" w:rsidRDefault="001D7850" w:rsidP="001D7850">
      <w:pPr>
        <w:jc w:val="center"/>
        <w:rPr>
          <w:b/>
        </w:rPr>
      </w:pPr>
    </w:p>
    <w:p w14:paraId="6AC92A55" w14:textId="77777777" w:rsidR="001D7850" w:rsidRPr="001D7850" w:rsidRDefault="001D7850" w:rsidP="001D7850">
      <w:pPr>
        <w:jc w:val="center"/>
        <w:rPr>
          <w:b/>
        </w:rPr>
      </w:pPr>
    </w:p>
    <w:p w14:paraId="4269F767" w14:textId="77777777" w:rsidR="001D7850" w:rsidRPr="001D7850" w:rsidRDefault="001D7850" w:rsidP="001D7850">
      <w:pPr>
        <w:jc w:val="center"/>
        <w:rPr>
          <w:b/>
        </w:rPr>
      </w:pPr>
    </w:p>
    <w:p w14:paraId="7644F7AB" w14:textId="77777777" w:rsidR="001D7850" w:rsidRPr="001D7850" w:rsidRDefault="001D7850" w:rsidP="001D7850">
      <w:pPr>
        <w:jc w:val="center"/>
        <w:rPr>
          <w:b/>
        </w:rPr>
      </w:pPr>
    </w:p>
    <w:p w14:paraId="4EDE3F60" w14:textId="77777777" w:rsidR="001D7850" w:rsidRPr="001D7850" w:rsidRDefault="001D7850" w:rsidP="001D7850">
      <w:pPr>
        <w:jc w:val="center"/>
        <w:rPr>
          <w:b/>
        </w:rPr>
      </w:pPr>
    </w:p>
    <w:p w14:paraId="3F322137" w14:textId="77777777" w:rsidR="001D7850" w:rsidRPr="001D7850" w:rsidRDefault="001D7850" w:rsidP="001D7850">
      <w:pPr>
        <w:jc w:val="center"/>
        <w:rPr>
          <w:b/>
        </w:rPr>
      </w:pPr>
    </w:p>
    <w:p w14:paraId="0130FE92" w14:textId="77777777" w:rsidR="001D7850" w:rsidRPr="001D7850" w:rsidRDefault="001D7850" w:rsidP="001D7850">
      <w:pPr>
        <w:jc w:val="center"/>
        <w:rPr>
          <w:b/>
        </w:rPr>
      </w:pPr>
    </w:p>
    <w:p w14:paraId="4FA2D45F" w14:textId="77777777" w:rsidR="001D7850" w:rsidRPr="001D7850" w:rsidRDefault="001D7850" w:rsidP="001D7850">
      <w:pPr>
        <w:jc w:val="center"/>
        <w:rPr>
          <w:b/>
        </w:rPr>
      </w:pPr>
    </w:p>
    <w:p w14:paraId="34BA163B" w14:textId="77777777" w:rsidR="001D7850" w:rsidRPr="001D7850" w:rsidRDefault="001D7850" w:rsidP="001D7850">
      <w:pPr>
        <w:jc w:val="center"/>
        <w:rPr>
          <w:b/>
        </w:rPr>
      </w:pPr>
    </w:p>
    <w:p w14:paraId="61F3B2F1" w14:textId="77777777" w:rsidR="001D7850" w:rsidRPr="001D7850" w:rsidRDefault="001D7850" w:rsidP="001D7850">
      <w:pPr>
        <w:jc w:val="center"/>
        <w:rPr>
          <w:b/>
        </w:rPr>
      </w:pPr>
    </w:p>
    <w:p w14:paraId="5D24BBC3" w14:textId="77777777" w:rsidR="001D7850" w:rsidRPr="001D7850" w:rsidRDefault="001D7850" w:rsidP="001D7850">
      <w:pPr>
        <w:jc w:val="center"/>
        <w:rPr>
          <w:b/>
        </w:rPr>
      </w:pPr>
    </w:p>
    <w:p w14:paraId="65441D7A" w14:textId="77777777" w:rsidR="001D7850" w:rsidRPr="001D7850" w:rsidRDefault="001D7850" w:rsidP="001D7850">
      <w:pPr>
        <w:jc w:val="center"/>
        <w:rPr>
          <w:b/>
        </w:rPr>
      </w:pPr>
    </w:p>
    <w:p w14:paraId="012BB1E8" w14:textId="77777777" w:rsidR="001D7850" w:rsidRDefault="001D7850" w:rsidP="001D7850">
      <w:pPr>
        <w:jc w:val="center"/>
        <w:rPr>
          <w:b/>
        </w:rPr>
      </w:pPr>
    </w:p>
    <w:p w14:paraId="0454C9EE" w14:textId="77777777" w:rsidR="00184B14" w:rsidRPr="001D7850" w:rsidRDefault="00184B14" w:rsidP="001D7850">
      <w:pPr>
        <w:jc w:val="center"/>
        <w:rPr>
          <w:b/>
        </w:rPr>
      </w:pPr>
    </w:p>
    <w:p w14:paraId="43D36F3A" w14:textId="77777777" w:rsidR="001D7850" w:rsidRPr="001D7850" w:rsidRDefault="001D7850" w:rsidP="001D7850">
      <w:pPr>
        <w:jc w:val="center"/>
        <w:rPr>
          <w:b/>
        </w:rPr>
      </w:pPr>
      <w:r w:rsidRPr="001D7850">
        <w:rPr>
          <w:b/>
        </w:rPr>
        <w:lastRenderedPageBreak/>
        <w:t xml:space="preserve">Table 9 Panel B: Additional Analysis of H1 </w:t>
      </w:r>
    </w:p>
    <w:p w14:paraId="215ED926" w14:textId="77777777" w:rsidR="001D7850" w:rsidRPr="001D7850" w:rsidRDefault="001D7850" w:rsidP="001D7850">
      <w:pPr>
        <w:jc w:val="center"/>
        <w:rPr>
          <w:b/>
        </w:rPr>
      </w:pPr>
      <w:r w:rsidRPr="001D7850">
        <w:rPr>
          <w:b/>
        </w:rPr>
        <w:t>- FIN 46 Firms and Matched Pairs</w:t>
      </w:r>
    </w:p>
    <w:p w14:paraId="4EBD4F8F" w14:textId="77777777" w:rsidR="001D7850" w:rsidRPr="001D7850" w:rsidRDefault="001D7850" w:rsidP="001D7850">
      <w:pPr>
        <w:jc w:val="center"/>
        <w:rPr>
          <w:rFonts w:eastAsiaTheme="minorEastAsia"/>
          <w:b/>
          <w:lang w:eastAsia="zh-CN"/>
        </w:rPr>
      </w:pPr>
    </w:p>
    <w:tbl>
      <w:tblPr>
        <w:tblW w:w="5000" w:type="pct"/>
        <w:tblBorders>
          <w:top w:val="single" w:sz="4" w:space="0" w:color="auto"/>
          <w:bottom w:val="single" w:sz="4" w:space="0" w:color="auto"/>
        </w:tblBorders>
        <w:tblLook w:val="04A0" w:firstRow="1" w:lastRow="0" w:firstColumn="1" w:lastColumn="0" w:noHBand="0" w:noVBand="1"/>
      </w:tblPr>
      <w:tblGrid>
        <w:gridCol w:w="1686"/>
        <w:gridCol w:w="1574"/>
        <w:gridCol w:w="1343"/>
        <w:gridCol w:w="1243"/>
        <w:gridCol w:w="1469"/>
        <w:gridCol w:w="1343"/>
        <w:gridCol w:w="1292"/>
        <w:gridCol w:w="1556"/>
        <w:gridCol w:w="1310"/>
      </w:tblGrid>
      <w:tr w:rsidR="001D7850" w:rsidRPr="001D7850" w14:paraId="59959850" w14:textId="77777777" w:rsidTr="00D24997">
        <w:trPr>
          <w:trHeight w:val="300"/>
        </w:trPr>
        <w:tc>
          <w:tcPr>
            <w:tcW w:w="665" w:type="pct"/>
            <w:shd w:val="clear" w:color="auto" w:fill="auto"/>
            <w:noWrap/>
            <w:vAlign w:val="bottom"/>
            <w:hideMark/>
          </w:tcPr>
          <w:p w14:paraId="4FA20919"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 </w:t>
            </w:r>
          </w:p>
        </w:tc>
        <w:tc>
          <w:tcPr>
            <w:tcW w:w="621" w:type="pct"/>
            <w:shd w:val="clear" w:color="auto" w:fill="auto"/>
            <w:noWrap/>
            <w:vAlign w:val="bottom"/>
            <w:hideMark/>
          </w:tcPr>
          <w:p w14:paraId="1643F05B"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 </w:t>
            </w:r>
          </w:p>
        </w:tc>
        <w:tc>
          <w:tcPr>
            <w:tcW w:w="531" w:type="pct"/>
            <w:shd w:val="clear" w:color="auto" w:fill="auto"/>
            <w:noWrap/>
            <w:vAlign w:val="bottom"/>
            <w:hideMark/>
          </w:tcPr>
          <w:p w14:paraId="47689898"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429" w:type="pct"/>
            <w:shd w:val="clear" w:color="auto" w:fill="auto"/>
            <w:noWrap/>
            <w:vAlign w:val="bottom"/>
            <w:hideMark/>
          </w:tcPr>
          <w:p w14:paraId="12B2C847"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580" w:type="pct"/>
            <w:shd w:val="clear" w:color="auto" w:fill="auto"/>
            <w:noWrap/>
            <w:vAlign w:val="bottom"/>
            <w:hideMark/>
          </w:tcPr>
          <w:p w14:paraId="6FBA0316"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531" w:type="pct"/>
            <w:shd w:val="clear" w:color="auto" w:fill="auto"/>
            <w:noWrap/>
            <w:vAlign w:val="bottom"/>
            <w:hideMark/>
          </w:tcPr>
          <w:p w14:paraId="4E156524"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511" w:type="pct"/>
            <w:shd w:val="clear" w:color="auto" w:fill="auto"/>
            <w:noWrap/>
            <w:vAlign w:val="bottom"/>
            <w:hideMark/>
          </w:tcPr>
          <w:p w14:paraId="25D6038D"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614" w:type="pct"/>
            <w:shd w:val="clear" w:color="auto" w:fill="auto"/>
            <w:noWrap/>
            <w:vAlign w:val="bottom"/>
            <w:hideMark/>
          </w:tcPr>
          <w:p w14:paraId="1E52FA29"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518" w:type="pct"/>
            <w:shd w:val="clear" w:color="auto" w:fill="auto"/>
            <w:noWrap/>
            <w:vAlign w:val="bottom"/>
            <w:hideMark/>
          </w:tcPr>
          <w:p w14:paraId="7053CABD"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0420CCCC" w14:textId="77777777" w:rsidTr="00D24997">
        <w:trPr>
          <w:trHeight w:val="300"/>
        </w:trPr>
        <w:tc>
          <w:tcPr>
            <w:tcW w:w="665" w:type="pct"/>
            <w:shd w:val="clear" w:color="auto" w:fill="auto"/>
            <w:noWrap/>
            <w:vAlign w:val="bottom"/>
            <w:hideMark/>
          </w:tcPr>
          <w:p w14:paraId="5B012561"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1152" w:type="pct"/>
            <w:gridSpan w:val="2"/>
            <w:shd w:val="clear" w:color="auto" w:fill="auto"/>
            <w:noWrap/>
            <w:vAlign w:val="bottom"/>
            <w:hideMark/>
          </w:tcPr>
          <w:p w14:paraId="5603DECB" w14:textId="77777777" w:rsidR="001D7850" w:rsidRPr="001D7850" w:rsidRDefault="001D7850" w:rsidP="001D7850">
            <w:pPr>
              <w:jc w:val="center"/>
              <w:rPr>
                <w:rFonts w:eastAsia="Times New Roman"/>
                <w:b/>
                <w:bCs/>
                <w:i/>
                <w:iCs/>
                <w:color w:val="000000"/>
                <w:u w:val="single"/>
              </w:rPr>
            </w:pPr>
            <w:r w:rsidRPr="001D7850">
              <w:rPr>
                <w:rFonts w:eastAsia="Times New Roman"/>
                <w:b/>
                <w:bCs/>
                <w:i/>
                <w:iCs/>
                <w:color w:val="000000"/>
                <w:sz w:val="22"/>
                <w:szCs w:val="22"/>
                <w:u w:val="single"/>
              </w:rPr>
              <w:t>ABS_MDD</w:t>
            </w:r>
          </w:p>
        </w:tc>
        <w:tc>
          <w:tcPr>
            <w:tcW w:w="1009" w:type="pct"/>
            <w:gridSpan w:val="2"/>
            <w:shd w:val="clear" w:color="auto" w:fill="auto"/>
            <w:noWrap/>
            <w:vAlign w:val="bottom"/>
            <w:hideMark/>
          </w:tcPr>
          <w:p w14:paraId="6D86E271" w14:textId="77777777" w:rsidR="001D7850" w:rsidRPr="001D7850" w:rsidRDefault="001D7850" w:rsidP="001D7850">
            <w:pPr>
              <w:jc w:val="center"/>
              <w:rPr>
                <w:rFonts w:eastAsia="Times New Roman"/>
                <w:b/>
                <w:bCs/>
                <w:i/>
                <w:iCs/>
                <w:color w:val="000000"/>
                <w:u w:val="single"/>
              </w:rPr>
            </w:pPr>
            <w:r w:rsidRPr="001D7850">
              <w:rPr>
                <w:rFonts w:eastAsia="Times New Roman"/>
                <w:b/>
                <w:bCs/>
                <w:i/>
                <w:iCs/>
                <w:color w:val="000000"/>
                <w:sz w:val="22"/>
                <w:szCs w:val="22"/>
                <w:u w:val="single"/>
              </w:rPr>
              <w:t>STD_MDD</w:t>
            </w:r>
          </w:p>
        </w:tc>
        <w:tc>
          <w:tcPr>
            <w:tcW w:w="1042" w:type="pct"/>
            <w:gridSpan w:val="2"/>
            <w:shd w:val="clear" w:color="auto" w:fill="auto"/>
            <w:noWrap/>
            <w:vAlign w:val="bottom"/>
            <w:hideMark/>
          </w:tcPr>
          <w:p w14:paraId="6AA9FAF1" w14:textId="77777777" w:rsidR="001D7850" w:rsidRPr="001D7850" w:rsidRDefault="001D7850" w:rsidP="001D7850">
            <w:pPr>
              <w:jc w:val="center"/>
              <w:rPr>
                <w:rFonts w:eastAsia="Times New Roman"/>
                <w:b/>
                <w:bCs/>
                <w:i/>
                <w:iCs/>
                <w:color w:val="000000"/>
                <w:u w:val="single"/>
              </w:rPr>
            </w:pPr>
            <w:r w:rsidRPr="001D7850">
              <w:rPr>
                <w:rFonts w:eastAsia="Times New Roman"/>
                <w:b/>
                <w:bCs/>
                <w:i/>
                <w:iCs/>
                <w:color w:val="000000"/>
                <w:sz w:val="22"/>
                <w:szCs w:val="22"/>
                <w:u w:val="single"/>
              </w:rPr>
              <w:t>ABS_DD</w:t>
            </w:r>
          </w:p>
        </w:tc>
        <w:tc>
          <w:tcPr>
            <w:tcW w:w="1132" w:type="pct"/>
            <w:gridSpan w:val="2"/>
            <w:shd w:val="clear" w:color="auto" w:fill="auto"/>
            <w:noWrap/>
            <w:vAlign w:val="bottom"/>
            <w:hideMark/>
          </w:tcPr>
          <w:p w14:paraId="160CCCFD" w14:textId="77777777" w:rsidR="001D7850" w:rsidRPr="001D7850" w:rsidRDefault="001D7850" w:rsidP="001D7850">
            <w:pPr>
              <w:jc w:val="center"/>
              <w:rPr>
                <w:rFonts w:eastAsia="Times New Roman"/>
                <w:b/>
                <w:bCs/>
                <w:i/>
                <w:iCs/>
                <w:color w:val="000000"/>
                <w:u w:val="single"/>
              </w:rPr>
            </w:pPr>
            <w:r w:rsidRPr="001D7850">
              <w:rPr>
                <w:rFonts w:eastAsia="Times New Roman"/>
                <w:b/>
                <w:bCs/>
                <w:i/>
                <w:iCs/>
                <w:color w:val="000000"/>
                <w:sz w:val="22"/>
                <w:szCs w:val="22"/>
                <w:u w:val="single"/>
              </w:rPr>
              <w:t>STD_DD</w:t>
            </w:r>
          </w:p>
        </w:tc>
      </w:tr>
      <w:tr w:rsidR="001D7850" w:rsidRPr="001D7850" w14:paraId="1EC35A09" w14:textId="77777777" w:rsidTr="00D24997">
        <w:trPr>
          <w:trHeight w:val="300"/>
        </w:trPr>
        <w:tc>
          <w:tcPr>
            <w:tcW w:w="665" w:type="pct"/>
            <w:shd w:val="clear" w:color="auto" w:fill="auto"/>
            <w:noWrap/>
            <w:vAlign w:val="bottom"/>
            <w:hideMark/>
          </w:tcPr>
          <w:p w14:paraId="795D5B23" w14:textId="77777777" w:rsidR="001D7850" w:rsidRPr="001D7850" w:rsidRDefault="001D7850" w:rsidP="001D7850">
            <w:pPr>
              <w:rPr>
                <w:rFonts w:eastAsia="Times New Roman"/>
                <w:b/>
                <w:bCs/>
                <w:color w:val="000000"/>
                <w:u w:val="single"/>
              </w:rPr>
            </w:pPr>
            <w:r w:rsidRPr="001D7850">
              <w:rPr>
                <w:rFonts w:eastAsia="Times New Roman"/>
                <w:b/>
                <w:bCs/>
                <w:color w:val="000000"/>
                <w:sz w:val="22"/>
                <w:szCs w:val="22"/>
                <w:u w:val="single"/>
              </w:rPr>
              <w:t>Variable</w:t>
            </w:r>
          </w:p>
        </w:tc>
        <w:tc>
          <w:tcPr>
            <w:tcW w:w="621" w:type="pct"/>
            <w:shd w:val="clear" w:color="auto" w:fill="auto"/>
            <w:noWrap/>
            <w:vAlign w:val="bottom"/>
            <w:hideMark/>
          </w:tcPr>
          <w:p w14:paraId="0D7E544A"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Coefficient</w:t>
            </w:r>
          </w:p>
        </w:tc>
        <w:tc>
          <w:tcPr>
            <w:tcW w:w="531" w:type="pct"/>
            <w:shd w:val="clear" w:color="auto" w:fill="auto"/>
            <w:noWrap/>
            <w:vAlign w:val="bottom"/>
            <w:hideMark/>
          </w:tcPr>
          <w:p w14:paraId="4274570D"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p-value</w:t>
            </w:r>
          </w:p>
        </w:tc>
        <w:tc>
          <w:tcPr>
            <w:tcW w:w="429" w:type="pct"/>
            <w:shd w:val="clear" w:color="auto" w:fill="auto"/>
            <w:noWrap/>
            <w:vAlign w:val="bottom"/>
            <w:hideMark/>
          </w:tcPr>
          <w:p w14:paraId="043C6219"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Coefficient</w:t>
            </w:r>
          </w:p>
        </w:tc>
        <w:tc>
          <w:tcPr>
            <w:tcW w:w="580" w:type="pct"/>
            <w:shd w:val="clear" w:color="auto" w:fill="auto"/>
            <w:noWrap/>
            <w:vAlign w:val="bottom"/>
            <w:hideMark/>
          </w:tcPr>
          <w:p w14:paraId="1B8BFA6D"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p-value</w:t>
            </w:r>
          </w:p>
        </w:tc>
        <w:tc>
          <w:tcPr>
            <w:tcW w:w="531" w:type="pct"/>
            <w:shd w:val="clear" w:color="auto" w:fill="auto"/>
            <w:noWrap/>
            <w:vAlign w:val="bottom"/>
            <w:hideMark/>
          </w:tcPr>
          <w:p w14:paraId="6412FAEB"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Coefficient</w:t>
            </w:r>
          </w:p>
        </w:tc>
        <w:tc>
          <w:tcPr>
            <w:tcW w:w="511" w:type="pct"/>
            <w:shd w:val="clear" w:color="auto" w:fill="auto"/>
            <w:noWrap/>
            <w:vAlign w:val="bottom"/>
            <w:hideMark/>
          </w:tcPr>
          <w:p w14:paraId="4730E29C"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p-value</w:t>
            </w:r>
          </w:p>
        </w:tc>
        <w:tc>
          <w:tcPr>
            <w:tcW w:w="614" w:type="pct"/>
            <w:shd w:val="clear" w:color="auto" w:fill="auto"/>
            <w:noWrap/>
            <w:vAlign w:val="bottom"/>
            <w:hideMark/>
          </w:tcPr>
          <w:p w14:paraId="39726153"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Coefficient</w:t>
            </w:r>
          </w:p>
        </w:tc>
        <w:tc>
          <w:tcPr>
            <w:tcW w:w="518" w:type="pct"/>
            <w:shd w:val="clear" w:color="auto" w:fill="auto"/>
            <w:noWrap/>
            <w:vAlign w:val="bottom"/>
            <w:hideMark/>
          </w:tcPr>
          <w:p w14:paraId="740C8125"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p-value</w:t>
            </w:r>
          </w:p>
        </w:tc>
      </w:tr>
      <w:tr w:rsidR="001D7850" w:rsidRPr="001D7850" w14:paraId="2FF90964" w14:textId="77777777" w:rsidTr="00D24997">
        <w:trPr>
          <w:trHeight w:val="300"/>
        </w:trPr>
        <w:tc>
          <w:tcPr>
            <w:tcW w:w="665" w:type="pct"/>
            <w:shd w:val="clear" w:color="auto" w:fill="auto"/>
            <w:noWrap/>
            <w:vAlign w:val="bottom"/>
            <w:hideMark/>
          </w:tcPr>
          <w:p w14:paraId="4761CCD5"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Intercept</w:t>
            </w:r>
          </w:p>
        </w:tc>
        <w:tc>
          <w:tcPr>
            <w:tcW w:w="621" w:type="pct"/>
            <w:shd w:val="clear" w:color="auto" w:fill="auto"/>
            <w:noWrap/>
            <w:vAlign w:val="bottom"/>
            <w:hideMark/>
          </w:tcPr>
          <w:p w14:paraId="0DFBDEC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0.017</w:t>
            </w:r>
          </w:p>
        </w:tc>
        <w:tc>
          <w:tcPr>
            <w:tcW w:w="531" w:type="pct"/>
            <w:shd w:val="clear" w:color="auto" w:fill="auto"/>
            <w:noWrap/>
            <w:vAlign w:val="bottom"/>
            <w:hideMark/>
          </w:tcPr>
          <w:p w14:paraId="129D174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0.014</w:t>
            </w:r>
          </w:p>
        </w:tc>
        <w:tc>
          <w:tcPr>
            <w:tcW w:w="429" w:type="pct"/>
            <w:shd w:val="clear" w:color="auto" w:fill="auto"/>
            <w:noWrap/>
            <w:vAlign w:val="bottom"/>
            <w:hideMark/>
          </w:tcPr>
          <w:p w14:paraId="2F93137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0.020</w:t>
            </w:r>
          </w:p>
        </w:tc>
        <w:tc>
          <w:tcPr>
            <w:tcW w:w="580" w:type="pct"/>
            <w:shd w:val="clear" w:color="auto" w:fill="auto"/>
            <w:noWrap/>
            <w:vAlign w:val="bottom"/>
            <w:hideMark/>
          </w:tcPr>
          <w:p w14:paraId="385E0B0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0.020</w:t>
            </w:r>
          </w:p>
        </w:tc>
        <w:tc>
          <w:tcPr>
            <w:tcW w:w="531" w:type="pct"/>
            <w:shd w:val="clear" w:color="auto" w:fill="auto"/>
            <w:noWrap/>
            <w:vAlign w:val="bottom"/>
            <w:hideMark/>
          </w:tcPr>
          <w:p w14:paraId="0AD8F23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0.014</w:t>
            </w:r>
          </w:p>
        </w:tc>
        <w:tc>
          <w:tcPr>
            <w:tcW w:w="511" w:type="pct"/>
            <w:shd w:val="clear" w:color="auto" w:fill="auto"/>
            <w:noWrap/>
            <w:vAlign w:val="bottom"/>
            <w:hideMark/>
          </w:tcPr>
          <w:p w14:paraId="3FD1F5F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0.112</w:t>
            </w:r>
          </w:p>
        </w:tc>
        <w:tc>
          <w:tcPr>
            <w:tcW w:w="614" w:type="pct"/>
            <w:shd w:val="clear" w:color="auto" w:fill="auto"/>
            <w:noWrap/>
            <w:vAlign w:val="bottom"/>
            <w:hideMark/>
          </w:tcPr>
          <w:p w14:paraId="74D4C19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0.005</w:t>
            </w:r>
          </w:p>
        </w:tc>
        <w:tc>
          <w:tcPr>
            <w:tcW w:w="518" w:type="pct"/>
            <w:shd w:val="clear" w:color="auto" w:fill="auto"/>
            <w:noWrap/>
            <w:vAlign w:val="bottom"/>
            <w:hideMark/>
          </w:tcPr>
          <w:p w14:paraId="2114A48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0.658</w:t>
            </w:r>
          </w:p>
        </w:tc>
      </w:tr>
      <w:tr w:rsidR="001D7850" w:rsidRPr="001D7850" w14:paraId="4EB43D84" w14:textId="77777777" w:rsidTr="00D24997">
        <w:trPr>
          <w:trHeight w:val="300"/>
        </w:trPr>
        <w:tc>
          <w:tcPr>
            <w:tcW w:w="665" w:type="pct"/>
            <w:shd w:val="clear" w:color="auto" w:fill="auto"/>
            <w:noWrap/>
            <w:vAlign w:val="bottom"/>
            <w:hideMark/>
          </w:tcPr>
          <w:p w14:paraId="7FEA1133"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c>
          <w:tcPr>
            <w:tcW w:w="621" w:type="pct"/>
            <w:shd w:val="clear" w:color="auto" w:fill="auto"/>
            <w:noWrap/>
            <w:vAlign w:val="bottom"/>
            <w:hideMark/>
          </w:tcPr>
          <w:p w14:paraId="51A2C37E" w14:textId="77777777" w:rsidR="001D7850" w:rsidRPr="001D7850" w:rsidRDefault="001D7850" w:rsidP="001D7850">
            <w:pPr>
              <w:jc w:val="center"/>
              <w:rPr>
                <w:rFonts w:eastAsia="Times New Roman"/>
                <w:color w:val="000000"/>
              </w:rPr>
            </w:pPr>
          </w:p>
        </w:tc>
        <w:tc>
          <w:tcPr>
            <w:tcW w:w="531" w:type="pct"/>
            <w:shd w:val="clear" w:color="auto" w:fill="auto"/>
            <w:noWrap/>
            <w:vAlign w:val="bottom"/>
            <w:hideMark/>
          </w:tcPr>
          <w:p w14:paraId="6C329D40" w14:textId="77777777" w:rsidR="001D7850" w:rsidRPr="001D7850" w:rsidRDefault="001D7850" w:rsidP="001D7850">
            <w:pPr>
              <w:jc w:val="center"/>
              <w:rPr>
                <w:rFonts w:eastAsia="Times New Roman"/>
                <w:color w:val="000000"/>
              </w:rPr>
            </w:pPr>
          </w:p>
        </w:tc>
        <w:tc>
          <w:tcPr>
            <w:tcW w:w="429" w:type="pct"/>
            <w:shd w:val="clear" w:color="auto" w:fill="auto"/>
            <w:noWrap/>
            <w:vAlign w:val="bottom"/>
            <w:hideMark/>
          </w:tcPr>
          <w:p w14:paraId="6CC79057" w14:textId="77777777" w:rsidR="001D7850" w:rsidRPr="001D7850" w:rsidRDefault="001D7850" w:rsidP="001D7850">
            <w:pPr>
              <w:jc w:val="center"/>
              <w:rPr>
                <w:rFonts w:eastAsia="Times New Roman"/>
                <w:color w:val="000000"/>
              </w:rPr>
            </w:pPr>
          </w:p>
        </w:tc>
        <w:tc>
          <w:tcPr>
            <w:tcW w:w="580" w:type="pct"/>
            <w:shd w:val="clear" w:color="auto" w:fill="auto"/>
            <w:noWrap/>
            <w:vAlign w:val="bottom"/>
            <w:hideMark/>
          </w:tcPr>
          <w:p w14:paraId="3EF94F9E" w14:textId="77777777" w:rsidR="001D7850" w:rsidRPr="001D7850" w:rsidRDefault="001D7850" w:rsidP="001D7850">
            <w:pPr>
              <w:jc w:val="center"/>
              <w:rPr>
                <w:rFonts w:eastAsia="Times New Roman"/>
                <w:color w:val="000000"/>
              </w:rPr>
            </w:pPr>
          </w:p>
        </w:tc>
        <w:tc>
          <w:tcPr>
            <w:tcW w:w="531" w:type="pct"/>
            <w:shd w:val="clear" w:color="auto" w:fill="auto"/>
            <w:noWrap/>
            <w:vAlign w:val="bottom"/>
            <w:hideMark/>
          </w:tcPr>
          <w:p w14:paraId="7D703D88" w14:textId="77777777" w:rsidR="001D7850" w:rsidRPr="001D7850" w:rsidRDefault="001D7850" w:rsidP="001D7850">
            <w:pPr>
              <w:rPr>
                <w:rFonts w:ascii="Calibri" w:eastAsia="Times New Roman" w:hAnsi="Calibri"/>
                <w:color w:val="000000"/>
              </w:rPr>
            </w:pPr>
          </w:p>
        </w:tc>
        <w:tc>
          <w:tcPr>
            <w:tcW w:w="511" w:type="pct"/>
            <w:shd w:val="clear" w:color="auto" w:fill="auto"/>
            <w:noWrap/>
            <w:vAlign w:val="bottom"/>
            <w:hideMark/>
          </w:tcPr>
          <w:p w14:paraId="55F58224" w14:textId="77777777" w:rsidR="001D7850" w:rsidRPr="001D7850" w:rsidRDefault="001D7850" w:rsidP="001D7850">
            <w:pPr>
              <w:rPr>
                <w:rFonts w:ascii="Calibri" w:eastAsia="Times New Roman" w:hAnsi="Calibri"/>
                <w:color w:val="000000"/>
              </w:rPr>
            </w:pPr>
          </w:p>
        </w:tc>
        <w:tc>
          <w:tcPr>
            <w:tcW w:w="614" w:type="pct"/>
            <w:shd w:val="clear" w:color="auto" w:fill="auto"/>
            <w:noWrap/>
            <w:vAlign w:val="bottom"/>
            <w:hideMark/>
          </w:tcPr>
          <w:p w14:paraId="468E831B" w14:textId="77777777" w:rsidR="001D7850" w:rsidRPr="001D7850" w:rsidRDefault="001D7850" w:rsidP="001D7850">
            <w:pPr>
              <w:rPr>
                <w:rFonts w:ascii="Calibri" w:eastAsia="Times New Roman" w:hAnsi="Calibri"/>
                <w:color w:val="000000"/>
              </w:rPr>
            </w:pPr>
          </w:p>
        </w:tc>
        <w:tc>
          <w:tcPr>
            <w:tcW w:w="518" w:type="pct"/>
            <w:shd w:val="clear" w:color="auto" w:fill="auto"/>
            <w:noWrap/>
            <w:vAlign w:val="bottom"/>
            <w:hideMark/>
          </w:tcPr>
          <w:p w14:paraId="64488F74"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3D95046A" w14:textId="77777777" w:rsidTr="00D24997">
        <w:trPr>
          <w:trHeight w:val="300"/>
        </w:trPr>
        <w:tc>
          <w:tcPr>
            <w:tcW w:w="665" w:type="pct"/>
            <w:shd w:val="clear" w:color="auto" w:fill="auto"/>
            <w:noWrap/>
            <w:vAlign w:val="bottom"/>
            <w:hideMark/>
          </w:tcPr>
          <w:p w14:paraId="73A8CBC3"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POST</w:t>
            </w:r>
          </w:p>
        </w:tc>
        <w:tc>
          <w:tcPr>
            <w:tcW w:w="621" w:type="pct"/>
            <w:shd w:val="clear" w:color="auto" w:fill="auto"/>
            <w:noWrap/>
            <w:vAlign w:val="bottom"/>
            <w:hideMark/>
          </w:tcPr>
          <w:p w14:paraId="2D9DFDB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0.002</w:t>
            </w:r>
          </w:p>
        </w:tc>
        <w:tc>
          <w:tcPr>
            <w:tcW w:w="531" w:type="pct"/>
            <w:shd w:val="clear" w:color="auto" w:fill="auto"/>
            <w:noWrap/>
            <w:vAlign w:val="bottom"/>
            <w:hideMark/>
          </w:tcPr>
          <w:p w14:paraId="211C05E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0.471</w:t>
            </w:r>
          </w:p>
        </w:tc>
        <w:tc>
          <w:tcPr>
            <w:tcW w:w="429" w:type="pct"/>
            <w:shd w:val="clear" w:color="auto" w:fill="auto"/>
            <w:noWrap/>
            <w:vAlign w:val="bottom"/>
            <w:hideMark/>
          </w:tcPr>
          <w:p w14:paraId="4B1BBC1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0.004</w:t>
            </w:r>
          </w:p>
        </w:tc>
        <w:tc>
          <w:tcPr>
            <w:tcW w:w="580" w:type="pct"/>
            <w:shd w:val="clear" w:color="auto" w:fill="auto"/>
            <w:noWrap/>
            <w:vAlign w:val="bottom"/>
            <w:hideMark/>
          </w:tcPr>
          <w:p w14:paraId="020AE51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0.127</w:t>
            </w:r>
          </w:p>
        </w:tc>
        <w:tc>
          <w:tcPr>
            <w:tcW w:w="531" w:type="pct"/>
            <w:shd w:val="clear" w:color="auto" w:fill="auto"/>
            <w:noWrap/>
            <w:vAlign w:val="bottom"/>
            <w:hideMark/>
          </w:tcPr>
          <w:p w14:paraId="77047CE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0.001</w:t>
            </w:r>
          </w:p>
        </w:tc>
        <w:tc>
          <w:tcPr>
            <w:tcW w:w="511" w:type="pct"/>
            <w:shd w:val="clear" w:color="auto" w:fill="auto"/>
            <w:noWrap/>
            <w:vAlign w:val="bottom"/>
            <w:hideMark/>
          </w:tcPr>
          <w:p w14:paraId="02395F7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0.643</w:t>
            </w:r>
          </w:p>
        </w:tc>
        <w:tc>
          <w:tcPr>
            <w:tcW w:w="614" w:type="pct"/>
            <w:shd w:val="clear" w:color="auto" w:fill="auto"/>
            <w:noWrap/>
            <w:vAlign w:val="bottom"/>
            <w:hideMark/>
          </w:tcPr>
          <w:p w14:paraId="6E0F96F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0.006</w:t>
            </w:r>
          </w:p>
        </w:tc>
        <w:tc>
          <w:tcPr>
            <w:tcW w:w="518" w:type="pct"/>
            <w:shd w:val="clear" w:color="auto" w:fill="auto"/>
            <w:noWrap/>
            <w:vAlign w:val="bottom"/>
            <w:hideMark/>
          </w:tcPr>
          <w:p w14:paraId="671F79E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0.096</w:t>
            </w:r>
          </w:p>
        </w:tc>
      </w:tr>
      <w:tr w:rsidR="001D7850" w:rsidRPr="001D7850" w14:paraId="227A7AEF" w14:textId="77777777" w:rsidTr="00D24997">
        <w:trPr>
          <w:trHeight w:val="300"/>
        </w:trPr>
        <w:tc>
          <w:tcPr>
            <w:tcW w:w="665" w:type="pct"/>
            <w:shd w:val="clear" w:color="auto" w:fill="auto"/>
            <w:noWrap/>
            <w:vAlign w:val="bottom"/>
            <w:hideMark/>
          </w:tcPr>
          <w:p w14:paraId="18D71A65"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621" w:type="pct"/>
            <w:shd w:val="clear" w:color="auto" w:fill="auto"/>
            <w:noWrap/>
            <w:vAlign w:val="bottom"/>
            <w:hideMark/>
          </w:tcPr>
          <w:p w14:paraId="0F1C5DE6" w14:textId="77777777" w:rsidR="001D7850" w:rsidRPr="001D7850" w:rsidRDefault="001D7850" w:rsidP="001D7850">
            <w:pPr>
              <w:jc w:val="center"/>
              <w:rPr>
                <w:rFonts w:eastAsia="Times New Roman"/>
                <w:color w:val="000000"/>
              </w:rPr>
            </w:pPr>
          </w:p>
        </w:tc>
        <w:tc>
          <w:tcPr>
            <w:tcW w:w="531" w:type="pct"/>
            <w:shd w:val="clear" w:color="auto" w:fill="auto"/>
            <w:noWrap/>
            <w:vAlign w:val="bottom"/>
            <w:hideMark/>
          </w:tcPr>
          <w:p w14:paraId="4E4B05CA" w14:textId="77777777" w:rsidR="001D7850" w:rsidRPr="001D7850" w:rsidRDefault="001D7850" w:rsidP="001D7850">
            <w:pPr>
              <w:jc w:val="center"/>
              <w:rPr>
                <w:rFonts w:eastAsia="Times New Roman"/>
                <w:color w:val="000000"/>
              </w:rPr>
            </w:pPr>
          </w:p>
        </w:tc>
        <w:tc>
          <w:tcPr>
            <w:tcW w:w="429" w:type="pct"/>
            <w:shd w:val="clear" w:color="auto" w:fill="auto"/>
            <w:noWrap/>
            <w:vAlign w:val="bottom"/>
            <w:hideMark/>
          </w:tcPr>
          <w:p w14:paraId="2F29E9EE" w14:textId="77777777" w:rsidR="001D7850" w:rsidRPr="001D7850" w:rsidRDefault="001D7850" w:rsidP="001D7850">
            <w:pPr>
              <w:jc w:val="center"/>
              <w:rPr>
                <w:rFonts w:eastAsia="Times New Roman"/>
                <w:color w:val="000000"/>
              </w:rPr>
            </w:pPr>
          </w:p>
        </w:tc>
        <w:tc>
          <w:tcPr>
            <w:tcW w:w="580" w:type="pct"/>
            <w:shd w:val="clear" w:color="auto" w:fill="auto"/>
            <w:noWrap/>
            <w:vAlign w:val="bottom"/>
            <w:hideMark/>
          </w:tcPr>
          <w:p w14:paraId="7600173D" w14:textId="77777777" w:rsidR="001D7850" w:rsidRPr="001D7850" w:rsidRDefault="001D7850" w:rsidP="001D7850">
            <w:pPr>
              <w:jc w:val="center"/>
              <w:rPr>
                <w:rFonts w:eastAsia="Times New Roman"/>
                <w:color w:val="000000"/>
              </w:rPr>
            </w:pPr>
          </w:p>
        </w:tc>
        <w:tc>
          <w:tcPr>
            <w:tcW w:w="531" w:type="pct"/>
            <w:shd w:val="clear" w:color="auto" w:fill="auto"/>
            <w:noWrap/>
            <w:vAlign w:val="bottom"/>
            <w:hideMark/>
          </w:tcPr>
          <w:p w14:paraId="7C887FCF" w14:textId="77777777" w:rsidR="001D7850" w:rsidRPr="001D7850" w:rsidRDefault="001D7850" w:rsidP="001D7850">
            <w:pPr>
              <w:rPr>
                <w:rFonts w:ascii="Calibri" w:eastAsia="Times New Roman" w:hAnsi="Calibri"/>
                <w:color w:val="000000"/>
              </w:rPr>
            </w:pPr>
          </w:p>
        </w:tc>
        <w:tc>
          <w:tcPr>
            <w:tcW w:w="511" w:type="pct"/>
            <w:shd w:val="clear" w:color="auto" w:fill="auto"/>
            <w:noWrap/>
            <w:vAlign w:val="bottom"/>
            <w:hideMark/>
          </w:tcPr>
          <w:p w14:paraId="1B9C23C2" w14:textId="77777777" w:rsidR="001D7850" w:rsidRPr="001D7850" w:rsidRDefault="001D7850" w:rsidP="001D7850">
            <w:pPr>
              <w:rPr>
                <w:rFonts w:ascii="Calibri" w:eastAsia="Times New Roman" w:hAnsi="Calibri"/>
                <w:color w:val="000000"/>
              </w:rPr>
            </w:pPr>
          </w:p>
        </w:tc>
        <w:tc>
          <w:tcPr>
            <w:tcW w:w="614" w:type="pct"/>
            <w:shd w:val="clear" w:color="auto" w:fill="auto"/>
            <w:noWrap/>
            <w:vAlign w:val="bottom"/>
            <w:hideMark/>
          </w:tcPr>
          <w:p w14:paraId="5014912F" w14:textId="77777777" w:rsidR="001D7850" w:rsidRPr="001D7850" w:rsidRDefault="001D7850" w:rsidP="001D7850">
            <w:pPr>
              <w:rPr>
                <w:rFonts w:ascii="Calibri" w:eastAsia="Times New Roman" w:hAnsi="Calibri"/>
                <w:color w:val="000000"/>
              </w:rPr>
            </w:pPr>
          </w:p>
        </w:tc>
        <w:tc>
          <w:tcPr>
            <w:tcW w:w="518" w:type="pct"/>
            <w:shd w:val="clear" w:color="auto" w:fill="auto"/>
            <w:noWrap/>
            <w:vAlign w:val="bottom"/>
            <w:hideMark/>
          </w:tcPr>
          <w:p w14:paraId="40128B65"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1E9395C6" w14:textId="77777777" w:rsidTr="00D24997">
        <w:trPr>
          <w:trHeight w:val="300"/>
        </w:trPr>
        <w:tc>
          <w:tcPr>
            <w:tcW w:w="665" w:type="pct"/>
            <w:shd w:val="clear" w:color="auto" w:fill="auto"/>
            <w:noWrap/>
            <w:vAlign w:val="bottom"/>
            <w:hideMark/>
          </w:tcPr>
          <w:p w14:paraId="4FCAE31D"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FIN46</w:t>
            </w:r>
          </w:p>
        </w:tc>
        <w:tc>
          <w:tcPr>
            <w:tcW w:w="621" w:type="pct"/>
            <w:shd w:val="clear" w:color="auto" w:fill="auto"/>
            <w:noWrap/>
            <w:vAlign w:val="bottom"/>
            <w:hideMark/>
          </w:tcPr>
          <w:p w14:paraId="3577A38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-0.002</w:t>
            </w:r>
          </w:p>
        </w:tc>
        <w:tc>
          <w:tcPr>
            <w:tcW w:w="531" w:type="pct"/>
            <w:shd w:val="clear" w:color="auto" w:fill="auto"/>
            <w:noWrap/>
            <w:vAlign w:val="bottom"/>
            <w:hideMark/>
          </w:tcPr>
          <w:p w14:paraId="49C963A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0.366</w:t>
            </w:r>
          </w:p>
        </w:tc>
        <w:tc>
          <w:tcPr>
            <w:tcW w:w="429" w:type="pct"/>
            <w:shd w:val="clear" w:color="auto" w:fill="auto"/>
            <w:noWrap/>
            <w:vAlign w:val="bottom"/>
            <w:hideMark/>
          </w:tcPr>
          <w:p w14:paraId="4E0025C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-0.001</w:t>
            </w:r>
          </w:p>
        </w:tc>
        <w:tc>
          <w:tcPr>
            <w:tcW w:w="580" w:type="pct"/>
            <w:shd w:val="clear" w:color="auto" w:fill="auto"/>
            <w:noWrap/>
            <w:vAlign w:val="bottom"/>
            <w:hideMark/>
          </w:tcPr>
          <w:p w14:paraId="76B61AA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0.721</w:t>
            </w:r>
          </w:p>
        </w:tc>
        <w:tc>
          <w:tcPr>
            <w:tcW w:w="531" w:type="pct"/>
            <w:shd w:val="clear" w:color="auto" w:fill="auto"/>
            <w:noWrap/>
            <w:vAlign w:val="bottom"/>
            <w:hideMark/>
          </w:tcPr>
          <w:p w14:paraId="4329974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0.000</w:t>
            </w:r>
          </w:p>
        </w:tc>
        <w:tc>
          <w:tcPr>
            <w:tcW w:w="511" w:type="pct"/>
            <w:shd w:val="clear" w:color="auto" w:fill="auto"/>
            <w:noWrap/>
            <w:vAlign w:val="bottom"/>
            <w:hideMark/>
          </w:tcPr>
          <w:p w14:paraId="2D9DE04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0.985</w:t>
            </w:r>
          </w:p>
        </w:tc>
        <w:tc>
          <w:tcPr>
            <w:tcW w:w="614" w:type="pct"/>
            <w:shd w:val="clear" w:color="auto" w:fill="auto"/>
            <w:noWrap/>
            <w:vAlign w:val="bottom"/>
            <w:hideMark/>
          </w:tcPr>
          <w:p w14:paraId="1CB0E67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0.003</w:t>
            </w:r>
          </w:p>
        </w:tc>
        <w:tc>
          <w:tcPr>
            <w:tcW w:w="518" w:type="pct"/>
            <w:shd w:val="clear" w:color="auto" w:fill="auto"/>
            <w:noWrap/>
            <w:vAlign w:val="bottom"/>
            <w:hideMark/>
          </w:tcPr>
          <w:p w14:paraId="49856C2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0.311</w:t>
            </w:r>
          </w:p>
        </w:tc>
      </w:tr>
      <w:tr w:rsidR="001D7850" w:rsidRPr="001D7850" w14:paraId="781A4468" w14:textId="77777777" w:rsidTr="00D24997">
        <w:trPr>
          <w:trHeight w:val="300"/>
        </w:trPr>
        <w:tc>
          <w:tcPr>
            <w:tcW w:w="665" w:type="pct"/>
            <w:shd w:val="clear" w:color="auto" w:fill="auto"/>
            <w:noWrap/>
            <w:vAlign w:val="bottom"/>
            <w:hideMark/>
          </w:tcPr>
          <w:p w14:paraId="1EE592D7"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621" w:type="pct"/>
            <w:shd w:val="clear" w:color="auto" w:fill="auto"/>
            <w:noWrap/>
            <w:vAlign w:val="bottom"/>
            <w:hideMark/>
          </w:tcPr>
          <w:p w14:paraId="683F07A3" w14:textId="77777777" w:rsidR="001D7850" w:rsidRPr="001D7850" w:rsidRDefault="001D7850" w:rsidP="001D7850">
            <w:pPr>
              <w:jc w:val="center"/>
              <w:rPr>
                <w:rFonts w:eastAsia="Times New Roman"/>
                <w:color w:val="000000"/>
              </w:rPr>
            </w:pPr>
          </w:p>
        </w:tc>
        <w:tc>
          <w:tcPr>
            <w:tcW w:w="531" w:type="pct"/>
            <w:shd w:val="clear" w:color="auto" w:fill="auto"/>
            <w:noWrap/>
            <w:vAlign w:val="bottom"/>
            <w:hideMark/>
          </w:tcPr>
          <w:p w14:paraId="5514E7A2" w14:textId="77777777" w:rsidR="001D7850" w:rsidRPr="001D7850" w:rsidRDefault="001D7850" w:rsidP="001D7850">
            <w:pPr>
              <w:jc w:val="center"/>
              <w:rPr>
                <w:rFonts w:eastAsia="Times New Roman"/>
                <w:color w:val="000000"/>
              </w:rPr>
            </w:pPr>
          </w:p>
        </w:tc>
        <w:tc>
          <w:tcPr>
            <w:tcW w:w="429" w:type="pct"/>
            <w:shd w:val="clear" w:color="auto" w:fill="auto"/>
            <w:noWrap/>
            <w:vAlign w:val="bottom"/>
            <w:hideMark/>
          </w:tcPr>
          <w:p w14:paraId="1E070F84" w14:textId="77777777" w:rsidR="001D7850" w:rsidRPr="001D7850" w:rsidRDefault="001D7850" w:rsidP="001D7850">
            <w:pPr>
              <w:jc w:val="center"/>
              <w:rPr>
                <w:rFonts w:eastAsia="Times New Roman"/>
                <w:color w:val="000000"/>
              </w:rPr>
            </w:pPr>
          </w:p>
        </w:tc>
        <w:tc>
          <w:tcPr>
            <w:tcW w:w="580" w:type="pct"/>
            <w:shd w:val="clear" w:color="auto" w:fill="auto"/>
            <w:noWrap/>
            <w:vAlign w:val="bottom"/>
            <w:hideMark/>
          </w:tcPr>
          <w:p w14:paraId="0FEAF061" w14:textId="77777777" w:rsidR="001D7850" w:rsidRPr="001D7850" w:rsidRDefault="001D7850" w:rsidP="001D7850">
            <w:pPr>
              <w:jc w:val="center"/>
              <w:rPr>
                <w:rFonts w:eastAsia="Times New Roman"/>
                <w:color w:val="000000"/>
              </w:rPr>
            </w:pPr>
          </w:p>
        </w:tc>
        <w:tc>
          <w:tcPr>
            <w:tcW w:w="531" w:type="pct"/>
            <w:shd w:val="clear" w:color="auto" w:fill="auto"/>
            <w:noWrap/>
            <w:vAlign w:val="bottom"/>
            <w:hideMark/>
          </w:tcPr>
          <w:p w14:paraId="43148045" w14:textId="77777777" w:rsidR="001D7850" w:rsidRPr="001D7850" w:rsidRDefault="001D7850" w:rsidP="001D7850">
            <w:pPr>
              <w:rPr>
                <w:rFonts w:ascii="Calibri" w:eastAsia="Times New Roman" w:hAnsi="Calibri"/>
                <w:color w:val="000000"/>
              </w:rPr>
            </w:pPr>
          </w:p>
        </w:tc>
        <w:tc>
          <w:tcPr>
            <w:tcW w:w="511" w:type="pct"/>
            <w:shd w:val="clear" w:color="auto" w:fill="auto"/>
            <w:noWrap/>
            <w:vAlign w:val="bottom"/>
            <w:hideMark/>
          </w:tcPr>
          <w:p w14:paraId="0489B867" w14:textId="77777777" w:rsidR="001D7850" w:rsidRPr="001D7850" w:rsidRDefault="001D7850" w:rsidP="001D7850">
            <w:pPr>
              <w:rPr>
                <w:rFonts w:ascii="Calibri" w:eastAsia="Times New Roman" w:hAnsi="Calibri"/>
                <w:color w:val="000000"/>
              </w:rPr>
            </w:pPr>
          </w:p>
        </w:tc>
        <w:tc>
          <w:tcPr>
            <w:tcW w:w="614" w:type="pct"/>
            <w:shd w:val="clear" w:color="auto" w:fill="auto"/>
            <w:noWrap/>
            <w:vAlign w:val="bottom"/>
            <w:hideMark/>
          </w:tcPr>
          <w:p w14:paraId="3273F906" w14:textId="77777777" w:rsidR="001D7850" w:rsidRPr="001D7850" w:rsidRDefault="001D7850" w:rsidP="001D7850">
            <w:pPr>
              <w:rPr>
                <w:rFonts w:ascii="Calibri" w:eastAsia="Times New Roman" w:hAnsi="Calibri"/>
                <w:color w:val="000000"/>
              </w:rPr>
            </w:pPr>
          </w:p>
        </w:tc>
        <w:tc>
          <w:tcPr>
            <w:tcW w:w="518" w:type="pct"/>
            <w:shd w:val="clear" w:color="auto" w:fill="auto"/>
            <w:noWrap/>
            <w:vAlign w:val="bottom"/>
            <w:hideMark/>
          </w:tcPr>
          <w:p w14:paraId="26251819"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603C5567" w14:textId="77777777" w:rsidTr="00D24997">
        <w:trPr>
          <w:trHeight w:val="300"/>
        </w:trPr>
        <w:tc>
          <w:tcPr>
            <w:tcW w:w="665" w:type="pct"/>
            <w:shd w:val="clear" w:color="auto" w:fill="auto"/>
            <w:noWrap/>
            <w:vAlign w:val="bottom"/>
            <w:hideMark/>
          </w:tcPr>
          <w:p w14:paraId="22BF3501"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POST*FIN46</w:t>
            </w:r>
          </w:p>
        </w:tc>
        <w:tc>
          <w:tcPr>
            <w:tcW w:w="621" w:type="pct"/>
            <w:shd w:val="clear" w:color="auto" w:fill="auto"/>
            <w:noWrap/>
            <w:vAlign w:val="bottom"/>
            <w:hideMark/>
          </w:tcPr>
          <w:p w14:paraId="1C613E8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0.008</w:t>
            </w:r>
          </w:p>
        </w:tc>
        <w:tc>
          <w:tcPr>
            <w:tcW w:w="531" w:type="pct"/>
            <w:shd w:val="clear" w:color="auto" w:fill="auto"/>
            <w:noWrap/>
            <w:vAlign w:val="bottom"/>
            <w:hideMark/>
          </w:tcPr>
          <w:p w14:paraId="59A7BE3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0.015</w:t>
            </w:r>
          </w:p>
        </w:tc>
        <w:tc>
          <w:tcPr>
            <w:tcW w:w="429" w:type="pct"/>
            <w:shd w:val="clear" w:color="auto" w:fill="auto"/>
            <w:noWrap/>
            <w:vAlign w:val="bottom"/>
            <w:hideMark/>
          </w:tcPr>
          <w:p w14:paraId="13393EA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0.008</w:t>
            </w:r>
          </w:p>
        </w:tc>
        <w:tc>
          <w:tcPr>
            <w:tcW w:w="580" w:type="pct"/>
            <w:shd w:val="clear" w:color="auto" w:fill="auto"/>
            <w:noWrap/>
            <w:vAlign w:val="bottom"/>
            <w:hideMark/>
          </w:tcPr>
          <w:p w14:paraId="1624DA5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0.029</w:t>
            </w:r>
          </w:p>
        </w:tc>
        <w:tc>
          <w:tcPr>
            <w:tcW w:w="531" w:type="pct"/>
            <w:shd w:val="clear" w:color="auto" w:fill="auto"/>
            <w:noWrap/>
            <w:vAlign w:val="bottom"/>
            <w:hideMark/>
          </w:tcPr>
          <w:p w14:paraId="1ED82CD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0.006</w:t>
            </w:r>
          </w:p>
        </w:tc>
        <w:tc>
          <w:tcPr>
            <w:tcW w:w="511" w:type="pct"/>
            <w:shd w:val="clear" w:color="auto" w:fill="auto"/>
            <w:noWrap/>
            <w:vAlign w:val="bottom"/>
            <w:hideMark/>
          </w:tcPr>
          <w:p w14:paraId="663E198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0.165</w:t>
            </w:r>
          </w:p>
        </w:tc>
        <w:tc>
          <w:tcPr>
            <w:tcW w:w="614" w:type="pct"/>
            <w:shd w:val="clear" w:color="auto" w:fill="auto"/>
            <w:noWrap/>
            <w:vAlign w:val="bottom"/>
            <w:hideMark/>
          </w:tcPr>
          <w:p w14:paraId="7765A0C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0.006</w:t>
            </w:r>
          </w:p>
        </w:tc>
        <w:tc>
          <w:tcPr>
            <w:tcW w:w="518" w:type="pct"/>
            <w:shd w:val="clear" w:color="auto" w:fill="auto"/>
            <w:noWrap/>
            <w:vAlign w:val="bottom"/>
            <w:hideMark/>
          </w:tcPr>
          <w:p w14:paraId="10D5417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0.195</w:t>
            </w:r>
          </w:p>
        </w:tc>
      </w:tr>
      <w:tr w:rsidR="001D7850" w:rsidRPr="001D7850" w14:paraId="75600400" w14:textId="77777777" w:rsidTr="00D24997">
        <w:trPr>
          <w:trHeight w:val="300"/>
        </w:trPr>
        <w:tc>
          <w:tcPr>
            <w:tcW w:w="665" w:type="pct"/>
            <w:shd w:val="clear" w:color="auto" w:fill="auto"/>
            <w:noWrap/>
            <w:vAlign w:val="bottom"/>
            <w:hideMark/>
          </w:tcPr>
          <w:p w14:paraId="05A549F5"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621" w:type="pct"/>
            <w:shd w:val="clear" w:color="auto" w:fill="auto"/>
            <w:noWrap/>
            <w:vAlign w:val="bottom"/>
            <w:hideMark/>
          </w:tcPr>
          <w:p w14:paraId="3112E0F2" w14:textId="77777777" w:rsidR="001D7850" w:rsidRPr="001D7850" w:rsidRDefault="001D7850" w:rsidP="001D7850">
            <w:pPr>
              <w:jc w:val="center"/>
              <w:rPr>
                <w:rFonts w:eastAsia="Times New Roman"/>
                <w:color w:val="000000"/>
              </w:rPr>
            </w:pPr>
          </w:p>
        </w:tc>
        <w:tc>
          <w:tcPr>
            <w:tcW w:w="531" w:type="pct"/>
            <w:shd w:val="clear" w:color="auto" w:fill="auto"/>
            <w:noWrap/>
            <w:vAlign w:val="bottom"/>
            <w:hideMark/>
          </w:tcPr>
          <w:p w14:paraId="3C4C6C72" w14:textId="77777777" w:rsidR="001D7850" w:rsidRPr="001D7850" w:rsidRDefault="001D7850" w:rsidP="001D7850">
            <w:pPr>
              <w:jc w:val="center"/>
              <w:rPr>
                <w:rFonts w:eastAsia="Times New Roman"/>
                <w:color w:val="000000"/>
              </w:rPr>
            </w:pPr>
          </w:p>
        </w:tc>
        <w:tc>
          <w:tcPr>
            <w:tcW w:w="429" w:type="pct"/>
            <w:shd w:val="clear" w:color="auto" w:fill="auto"/>
            <w:noWrap/>
            <w:vAlign w:val="bottom"/>
            <w:hideMark/>
          </w:tcPr>
          <w:p w14:paraId="5AE924A8" w14:textId="77777777" w:rsidR="001D7850" w:rsidRPr="001D7850" w:rsidRDefault="001D7850" w:rsidP="001D7850">
            <w:pPr>
              <w:jc w:val="center"/>
              <w:rPr>
                <w:rFonts w:eastAsia="Times New Roman"/>
                <w:color w:val="000000"/>
              </w:rPr>
            </w:pPr>
          </w:p>
        </w:tc>
        <w:tc>
          <w:tcPr>
            <w:tcW w:w="580" w:type="pct"/>
            <w:shd w:val="clear" w:color="auto" w:fill="auto"/>
            <w:noWrap/>
            <w:vAlign w:val="bottom"/>
            <w:hideMark/>
          </w:tcPr>
          <w:p w14:paraId="3D3039AB" w14:textId="77777777" w:rsidR="001D7850" w:rsidRPr="001D7850" w:rsidRDefault="001D7850" w:rsidP="001D7850">
            <w:pPr>
              <w:jc w:val="center"/>
              <w:rPr>
                <w:rFonts w:eastAsia="Times New Roman"/>
                <w:color w:val="000000"/>
              </w:rPr>
            </w:pPr>
          </w:p>
        </w:tc>
        <w:tc>
          <w:tcPr>
            <w:tcW w:w="531" w:type="pct"/>
            <w:shd w:val="clear" w:color="auto" w:fill="auto"/>
            <w:noWrap/>
            <w:vAlign w:val="bottom"/>
            <w:hideMark/>
          </w:tcPr>
          <w:p w14:paraId="7E211987" w14:textId="77777777" w:rsidR="001D7850" w:rsidRPr="001D7850" w:rsidRDefault="001D7850" w:rsidP="001D7850">
            <w:pPr>
              <w:rPr>
                <w:rFonts w:ascii="Calibri" w:eastAsia="Times New Roman" w:hAnsi="Calibri"/>
                <w:color w:val="000000"/>
              </w:rPr>
            </w:pPr>
          </w:p>
        </w:tc>
        <w:tc>
          <w:tcPr>
            <w:tcW w:w="511" w:type="pct"/>
            <w:shd w:val="clear" w:color="auto" w:fill="auto"/>
            <w:noWrap/>
            <w:vAlign w:val="bottom"/>
            <w:hideMark/>
          </w:tcPr>
          <w:p w14:paraId="56DD4A06" w14:textId="77777777" w:rsidR="001D7850" w:rsidRPr="001D7850" w:rsidRDefault="001D7850" w:rsidP="001D7850">
            <w:pPr>
              <w:rPr>
                <w:rFonts w:ascii="Calibri" w:eastAsia="Times New Roman" w:hAnsi="Calibri"/>
                <w:color w:val="000000"/>
              </w:rPr>
            </w:pPr>
          </w:p>
        </w:tc>
        <w:tc>
          <w:tcPr>
            <w:tcW w:w="614" w:type="pct"/>
            <w:shd w:val="clear" w:color="auto" w:fill="auto"/>
            <w:noWrap/>
            <w:vAlign w:val="bottom"/>
            <w:hideMark/>
          </w:tcPr>
          <w:p w14:paraId="026DBD4C" w14:textId="77777777" w:rsidR="001D7850" w:rsidRPr="001D7850" w:rsidRDefault="001D7850" w:rsidP="001D7850">
            <w:pPr>
              <w:rPr>
                <w:rFonts w:ascii="Calibri" w:eastAsia="Times New Roman" w:hAnsi="Calibri"/>
                <w:color w:val="000000"/>
              </w:rPr>
            </w:pPr>
          </w:p>
        </w:tc>
        <w:tc>
          <w:tcPr>
            <w:tcW w:w="518" w:type="pct"/>
            <w:shd w:val="clear" w:color="auto" w:fill="auto"/>
            <w:noWrap/>
            <w:vAlign w:val="bottom"/>
            <w:hideMark/>
          </w:tcPr>
          <w:p w14:paraId="4703BC6A"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3F319066" w14:textId="77777777" w:rsidTr="00D24997">
        <w:trPr>
          <w:trHeight w:val="300"/>
        </w:trPr>
        <w:tc>
          <w:tcPr>
            <w:tcW w:w="665" w:type="pct"/>
            <w:shd w:val="clear" w:color="auto" w:fill="auto"/>
            <w:noWrap/>
            <w:vAlign w:val="bottom"/>
            <w:hideMark/>
          </w:tcPr>
          <w:p w14:paraId="7F866E81"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Leverage</w:t>
            </w:r>
          </w:p>
        </w:tc>
        <w:tc>
          <w:tcPr>
            <w:tcW w:w="621" w:type="pct"/>
            <w:shd w:val="clear" w:color="auto" w:fill="auto"/>
            <w:noWrap/>
            <w:vAlign w:val="bottom"/>
            <w:hideMark/>
          </w:tcPr>
          <w:p w14:paraId="634A4A7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0.002</w:t>
            </w:r>
          </w:p>
        </w:tc>
        <w:tc>
          <w:tcPr>
            <w:tcW w:w="531" w:type="pct"/>
            <w:shd w:val="clear" w:color="auto" w:fill="auto"/>
            <w:noWrap/>
            <w:vAlign w:val="bottom"/>
            <w:hideMark/>
          </w:tcPr>
          <w:p w14:paraId="34179DF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0.575</w:t>
            </w:r>
          </w:p>
        </w:tc>
        <w:tc>
          <w:tcPr>
            <w:tcW w:w="429" w:type="pct"/>
            <w:shd w:val="clear" w:color="auto" w:fill="auto"/>
            <w:noWrap/>
            <w:vAlign w:val="bottom"/>
            <w:hideMark/>
          </w:tcPr>
          <w:p w14:paraId="09139AF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-0.004</w:t>
            </w:r>
          </w:p>
        </w:tc>
        <w:tc>
          <w:tcPr>
            <w:tcW w:w="580" w:type="pct"/>
            <w:shd w:val="clear" w:color="auto" w:fill="auto"/>
            <w:noWrap/>
            <w:vAlign w:val="bottom"/>
            <w:hideMark/>
          </w:tcPr>
          <w:p w14:paraId="502CE33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0.448</w:t>
            </w:r>
          </w:p>
        </w:tc>
        <w:tc>
          <w:tcPr>
            <w:tcW w:w="531" w:type="pct"/>
            <w:shd w:val="clear" w:color="auto" w:fill="auto"/>
            <w:noWrap/>
            <w:vAlign w:val="bottom"/>
            <w:hideMark/>
          </w:tcPr>
          <w:p w14:paraId="651503D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0.013</w:t>
            </w:r>
          </w:p>
        </w:tc>
        <w:tc>
          <w:tcPr>
            <w:tcW w:w="511" w:type="pct"/>
            <w:shd w:val="clear" w:color="auto" w:fill="auto"/>
            <w:noWrap/>
            <w:vAlign w:val="bottom"/>
            <w:hideMark/>
          </w:tcPr>
          <w:p w14:paraId="7240AFD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0.027</w:t>
            </w:r>
          </w:p>
        </w:tc>
        <w:tc>
          <w:tcPr>
            <w:tcW w:w="614" w:type="pct"/>
            <w:shd w:val="clear" w:color="auto" w:fill="auto"/>
            <w:noWrap/>
            <w:vAlign w:val="bottom"/>
            <w:hideMark/>
          </w:tcPr>
          <w:p w14:paraId="36A76E9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0.005</w:t>
            </w:r>
          </w:p>
        </w:tc>
        <w:tc>
          <w:tcPr>
            <w:tcW w:w="518" w:type="pct"/>
            <w:shd w:val="clear" w:color="auto" w:fill="auto"/>
            <w:noWrap/>
            <w:vAlign w:val="bottom"/>
            <w:hideMark/>
          </w:tcPr>
          <w:p w14:paraId="5049EDB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0.387</w:t>
            </w:r>
          </w:p>
        </w:tc>
      </w:tr>
      <w:tr w:rsidR="001D7850" w:rsidRPr="001D7850" w14:paraId="3FD9DA74" w14:textId="77777777" w:rsidTr="00D24997">
        <w:trPr>
          <w:trHeight w:val="300"/>
        </w:trPr>
        <w:tc>
          <w:tcPr>
            <w:tcW w:w="665" w:type="pct"/>
            <w:shd w:val="clear" w:color="auto" w:fill="auto"/>
            <w:noWrap/>
            <w:vAlign w:val="bottom"/>
            <w:hideMark/>
          </w:tcPr>
          <w:p w14:paraId="6B7D69C0"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621" w:type="pct"/>
            <w:shd w:val="clear" w:color="auto" w:fill="auto"/>
            <w:noWrap/>
            <w:vAlign w:val="bottom"/>
            <w:hideMark/>
          </w:tcPr>
          <w:p w14:paraId="454EDCA4" w14:textId="77777777" w:rsidR="001D7850" w:rsidRPr="001D7850" w:rsidRDefault="001D7850" w:rsidP="001D7850">
            <w:pPr>
              <w:jc w:val="center"/>
              <w:rPr>
                <w:rFonts w:eastAsia="Times New Roman"/>
                <w:color w:val="000000"/>
              </w:rPr>
            </w:pPr>
          </w:p>
        </w:tc>
        <w:tc>
          <w:tcPr>
            <w:tcW w:w="531" w:type="pct"/>
            <w:shd w:val="clear" w:color="auto" w:fill="auto"/>
            <w:noWrap/>
            <w:vAlign w:val="bottom"/>
            <w:hideMark/>
          </w:tcPr>
          <w:p w14:paraId="7D735D03" w14:textId="77777777" w:rsidR="001D7850" w:rsidRPr="001D7850" w:rsidRDefault="001D7850" w:rsidP="001D7850">
            <w:pPr>
              <w:jc w:val="center"/>
              <w:rPr>
                <w:rFonts w:eastAsia="Times New Roman"/>
                <w:color w:val="000000"/>
              </w:rPr>
            </w:pPr>
          </w:p>
        </w:tc>
        <w:tc>
          <w:tcPr>
            <w:tcW w:w="429" w:type="pct"/>
            <w:shd w:val="clear" w:color="auto" w:fill="auto"/>
            <w:noWrap/>
            <w:vAlign w:val="bottom"/>
            <w:hideMark/>
          </w:tcPr>
          <w:p w14:paraId="4DC42956" w14:textId="77777777" w:rsidR="001D7850" w:rsidRPr="001D7850" w:rsidRDefault="001D7850" w:rsidP="001D7850">
            <w:pPr>
              <w:jc w:val="center"/>
              <w:rPr>
                <w:rFonts w:eastAsia="Times New Roman"/>
                <w:color w:val="000000"/>
              </w:rPr>
            </w:pPr>
          </w:p>
        </w:tc>
        <w:tc>
          <w:tcPr>
            <w:tcW w:w="580" w:type="pct"/>
            <w:shd w:val="clear" w:color="auto" w:fill="auto"/>
            <w:noWrap/>
            <w:vAlign w:val="bottom"/>
            <w:hideMark/>
          </w:tcPr>
          <w:p w14:paraId="79729BC9" w14:textId="77777777" w:rsidR="001D7850" w:rsidRPr="001D7850" w:rsidRDefault="001D7850" w:rsidP="001D7850">
            <w:pPr>
              <w:jc w:val="center"/>
              <w:rPr>
                <w:rFonts w:eastAsia="Times New Roman"/>
                <w:color w:val="000000"/>
              </w:rPr>
            </w:pPr>
          </w:p>
        </w:tc>
        <w:tc>
          <w:tcPr>
            <w:tcW w:w="531" w:type="pct"/>
            <w:shd w:val="clear" w:color="auto" w:fill="auto"/>
            <w:noWrap/>
            <w:vAlign w:val="bottom"/>
            <w:hideMark/>
          </w:tcPr>
          <w:p w14:paraId="3CCF5C2A" w14:textId="77777777" w:rsidR="001D7850" w:rsidRPr="001D7850" w:rsidRDefault="001D7850" w:rsidP="001D7850">
            <w:pPr>
              <w:rPr>
                <w:rFonts w:ascii="Calibri" w:eastAsia="Times New Roman" w:hAnsi="Calibri"/>
                <w:color w:val="000000"/>
              </w:rPr>
            </w:pPr>
          </w:p>
        </w:tc>
        <w:tc>
          <w:tcPr>
            <w:tcW w:w="511" w:type="pct"/>
            <w:shd w:val="clear" w:color="auto" w:fill="auto"/>
            <w:noWrap/>
            <w:vAlign w:val="bottom"/>
            <w:hideMark/>
          </w:tcPr>
          <w:p w14:paraId="7A0F91B1" w14:textId="77777777" w:rsidR="001D7850" w:rsidRPr="001D7850" w:rsidRDefault="001D7850" w:rsidP="001D7850">
            <w:pPr>
              <w:rPr>
                <w:rFonts w:ascii="Calibri" w:eastAsia="Times New Roman" w:hAnsi="Calibri"/>
                <w:color w:val="000000"/>
              </w:rPr>
            </w:pPr>
          </w:p>
        </w:tc>
        <w:tc>
          <w:tcPr>
            <w:tcW w:w="614" w:type="pct"/>
            <w:shd w:val="clear" w:color="auto" w:fill="auto"/>
            <w:noWrap/>
            <w:vAlign w:val="bottom"/>
            <w:hideMark/>
          </w:tcPr>
          <w:p w14:paraId="42553CB8" w14:textId="77777777" w:rsidR="001D7850" w:rsidRPr="001D7850" w:rsidRDefault="001D7850" w:rsidP="001D7850">
            <w:pPr>
              <w:rPr>
                <w:rFonts w:ascii="Calibri" w:eastAsia="Times New Roman" w:hAnsi="Calibri"/>
                <w:color w:val="000000"/>
              </w:rPr>
            </w:pPr>
          </w:p>
        </w:tc>
        <w:tc>
          <w:tcPr>
            <w:tcW w:w="518" w:type="pct"/>
            <w:shd w:val="clear" w:color="auto" w:fill="auto"/>
            <w:noWrap/>
            <w:vAlign w:val="bottom"/>
            <w:hideMark/>
          </w:tcPr>
          <w:p w14:paraId="5B073DC7"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1C853C7F" w14:textId="77777777" w:rsidTr="00D24997">
        <w:trPr>
          <w:trHeight w:val="300"/>
        </w:trPr>
        <w:tc>
          <w:tcPr>
            <w:tcW w:w="665" w:type="pct"/>
            <w:shd w:val="clear" w:color="auto" w:fill="auto"/>
            <w:noWrap/>
            <w:vAlign w:val="bottom"/>
            <w:hideMark/>
          </w:tcPr>
          <w:p w14:paraId="239E61D8"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SGROWTH</w:t>
            </w:r>
          </w:p>
        </w:tc>
        <w:tc>
          <w:tcPr>
            <w:tcW w:w="621" w:type="pct"/>
            <w:shd w:val="clear" w:color="auto" w:fill="auto"/>
            <w:noWrap/>
            <w:vAlign w:val="bottom"/>
            <w:hideMark/>
          </w:tcPr>
          <w:p w14:paraId="0E1C5CC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0.021</w:t>
            </w:r>
          </w:p>
        </w:tc>
        <w:tc>
          <w:tcPr>
            <w:tcW w:w="531" w:type="pct"/>
            <w:shd w:val="clear" w:color="auto" w:fill="auto"/>
            <w:noWrap/>
            <w:vAlign w:val="bottom"/>
            <w:hideMark/>
          </w:tcPr>
          <w:p w14:paraId="712133A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429" w:type="pct"/>
            <w:shd w:val="clear" w:color="auto" w:fill="auto"/>
            <w:noWrap/>
            <w:vAlign w:val="bottom"/>
            <w:hideMark/>
          </w:tcPr>
          <w:p w14:paraId="21C7B8A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0.018</w:t>
            </w:r>
          </w:p>
        </w:tc>
        <w:tc>
          <w:tcPr>
            <w:tcW w:w="580" w:type="pct"/>
            <w:shd w:val="clear" w:color="auto" w:fill="auto"/>
            <w:noWrap/>
            <w:vAlign w:val="bottom"/>
            <w:hideMark/>
          </w:tcPr>
          <w:p w14:paraId="0603CBF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531" w:type="pct"/>
            <w:shd w:val="clear" w:color="auto" w:fill="auto"/>
            <w:noWrap/>
            <w:vAlign w:val="bottom"/>
            <w:hideMark/>
          </w:tcPr>
          <w:p w14:paraId="5AB5834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0.035</w:t>
            </w:r>
          </w:p>
        </w:tc>
        <w:tc>
          <w:tcPr>
            <w:tcW w:w="511" w:type="pct"/>
            <w:shd w:val="clear" w:color="auto" w:fill="auto"/>
            <w:noWrap/>
            <w:vAlign w:val="bottom"/>
            <w:hideMark/>
          </w:tcPr>
          <w:p w14:paraId="0079F08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614" w:type="pct"/>
            <w:shd w:val="clear" w:color="auto" w:fill="auto"/>
            <w:noWrap/>
            <w:vAlign w:val="bottom"/>
            <w:hideMark/>
          </w:tcPr>
          <w:p w14:paraId="610CDAD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0.030</w:t>
            </w:r>
          </w:p>
        </w:tc>
        <w:tc>
          <w:tcPr>
            <w:tcW w:w="518" w:type="pct"/>
            <w:shd w:val="clear" w:color="auto" w:fill="auto"/>
            <w:noWrap/>
            <w:vAlign w:val="bottom"/>
            <w:hideMark/>
          </w:tcPr>
          <w:p w14:paraId="4534FAC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26F2E5A0" w14:textId="77777777" w:rsidTr="00D24997">
        <w:trPr>
          <w:trHeight w:val="300"/>
        </w:trPr>
        <w:tc>
          <w:tcPr>
            <w:tcW w:w="665" w:type="pct"/>
            <w:shd w:val="clear" w:color="auto" w:fill="auto"/>
            <w:noWrap/>
            <w:vAlign w:val="bottom"/>
            <w:hideMark/>
          </w:tcPr>
          <w:p w14:paraId="3E6EA150"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621" w:type="pct"/>
            <w:shd w:val="clear" w:color="auto" w:fill="auto"/>
            <w:noWrap/>
            <w:vAlign w:val="bottom"/>
            <w:hideMark/>
          </w:tcPr>
          <w:p w14:paraId="352F5759" w14:textId="77777777" w:rsidR="001D7850" w:rsidRPr="001D7850" w:rsidRDefault="001D7850" w:rsidP="001D7850">
            <w:pPr>
              <w:jc w:val="center"/>
              <w:rPr>
                <w:rFonts w:eastAsia="Times New Roman"/>
                <w:color w:val="000000"/>
              </w:rPr>
            </w:pPr>
          </w:p>
        </w:tc>
        <w:tc>
          <w:tcPr>
            <w:tcW w:w="531" w:type="pct"/>
            <w:shd w:val="clear" w:color="auto" w:fill="auto"/>
            <w:noWrap/>
            <w:vAlign w:val="bottom"/>
            <w:hideMark/>
          </w:tcPr>
          <w:p w14:paraId="7436D0A3" w14:textId="77777777" w:rsidR="001D7850" w:rsidRPr="001D7850" w:rsidRDefault="001D7850" w:rsidP="001D7850">
            <w:pPr>
              <w:jc w:val="center"/>
              <w:rPr>
                <w:rFonts w:eastAsia="Times New Roman"/>
                <w:color w:val="000000"/>
              </w:rPr>
            </w:pPr>
          </w:p>
        </w:tc>
        <w:tc>
          <w:tcPr>
            <w:tcW w:w="429" w:type="pct"/>
            <w:shd w:val="clear" w:color="auto" w:fill="auto"/>
            <w:noWrap/>
            <w:vAlign w:val="bottom"/>
            <w:hideMark/>
          </w:tcPr>
          <w:p w14:paraId="75EEFF36" w14:textId="77777777" w:rsidR="001D7850" w:rsidRPr="001D7850" w:rsidRDefault="001D7850" w:rsidP="001D7850">
            <w:pPr>
              <w:jc w:val="center"/>
              <w:rPr>
                <w:rFonts w:eastAsia="Times New Roman"/>
                <w:color w:val="000000"/>
              </w:rPr>
            </w:pPr>
          </w:p>
        </w:tc>
        <w:tc>
          <w:tcPr>
            <w:tcW w:w="580" w:type="pct"/>
            <w:shd w:val="clear" w:color="auto" w:fill="auto"/>
            <w:noWrap/>
            <w:vAlign w:val="bottom"/>
            <w:hideMark/>
          </w:tcPr>
          <w:p w14:paraId="6CC1C083" w14:textId="77777777" w:rsidR="001D7850" w:rsidRPr="001D7850" w:rsidRDefault="001D7850" w:rsidP="001D7850">
            <w:pPr>
              <w:jc w:val="center"/>
              <w:rPr>
                <w:rFonts w:eastAsia="Times New Roman"/>
                <w:color w:val="000000"/>
              </w:rPr>
            </w:pPr>
          </w:p>
        </w:tc>
        <w:tc>
          <w:tcPr>
            <w:tcW w:w="531" w:type="pct"/>
            <w:shd w:val="clear" w:color="auto" w:fill="auto"/>
            <w:noWrap/>
            <w:vAlign w:val="bottom"/>
            <w:hideMark/>
          </w:tcPr>
          <w:p w14:paraId="60035235" w14:textId="77777777" w:rsidR="001D7850" w:rsidRPr="001D7850" w:rsidRDefault="001D7850" w:rsidP="001D7850">
            <w:pPr>
              <w:jc w:val="center"/>
              <w:rPr>
                <w:rFonts w:eastAsia="Times New Roman"/>
                <w:color w:val="000000"/>
              </w:rPr>
            </w:pPr>
          </w:p>
        </w:tc>
        <w:tc>
          <w:tcPr>
            <w:tcW w:w="511" w:type="pct"/>
            <w:shd w:val="clear" w:color="auto" w:fill="auto"/>
            <w:noWrap/>
            <w:vAlign w:val="bottom"/>
            <w:hideMark/>
          </w:tcPr>
          <w:p w14:paraId="7A759564" w14:textId="77777777" w:rsidR="001D7850" w:rsidRPr="001D7850" w:rsidRDefault="001D7850" w:rsidP="001D7850">
            <w:pPr>
              <w:jc w:val="center"/>
              <w:rPr>
                <w:rFonts w:eastAsia="Times New Roman"/>
                <w:color w:val="000000"/>
              </w:rPr>
            </w:pPr>
          </w:p>
        </w:tc>
        <w:tc>
          <w:tcPr>
            <w:tcW w:w="614" w:type="pct"/>
            <w:shd w:val="clear" w:color="auto" w:fill="auto"/>
            <w:noWrap/>
            <w:vAlign w:val="bottom"/>
            <w:hideMark/>
          </w:tcPr>
          <w:p w14:paraId="0BF10AE0" w14:textId="77777777" w:rsidR="001D7850" w:rsidRPr="001D7850" w:rsidRDefault="001D7850" w:rsidP="001D7850">
            <w:pPr>
              <w:jc w:val="center"/>
              <w:rPr>
                <w:rFonts w:eastAsia="Times New Roman"/>
                <w:color w:val="000000"/>
              </w:rPr>
            </w:pPr>
          </w:p>
        </w:tc>
        <w:tc>
          <w:tcPr>
            <w:tcW w:w="518" w:type="pct"/>
            <w:shd w:val="clear" w:color="auto" w:fill="auto"/>
            <w:noWrap/>
            <w:vAlign w:val="bottom"/>
            <w:hideMark/>
          </w:tcPr>
          <w:p w14:paraId="393AFC6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50437661" w14:textId="77777777" w:rsidTr="00D24997">
        <w:trPr>
          <w:trHeight w:val="300"/>
        </w:trPr>
        <w:tc>
          <w:tcPr>
            <w:tcW w:w="665" w:type="pct"/>
            <w:shd w:val="clear" w:color="auto" w:fill="auto"/>
            <w:noWrap/>
            <w:vAlign w:val="bottom"/>
            <w:hideMark/>
          </w:tcPr>
          <w:p w14:paraId="4F5FE08C"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SIZE</w:t>
            </w:r>
          </w:p>
        </w:tc>
        <w:tc>
          <w:tcPr>
            <w:tcW w:w="621" w:type="pct"/>
            <w:shd w:val="clear" w:color="auto" w:fill="auto"/>
            <w:noWrap/>
            <w:vAlign w:val="bottom"/>
            <w:hideMark/>
          </w:tcPr>
          <w:p w14:paraId="2C36484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-0.005</w:t>
            </w:r>
          </w:p>
        </w:tc>
        <w:tc>
          <w:tcPr>
            <w:tcW w:w="531" w:type="pct"/>
            <w:shd w:val="clear" w:color="auto" w:fill="auto"/>
            <w:noWrap/>
            <w:vAlign w:val="bottom"/>
            <w:hideMark/>
          </w:tcPr>
          <w:p w14:paraId="397EC6F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429" w:type="pct"/>
            <w:shd w:val="clear" w:color="auto" w:fill="auto"/>
            <w:noWrap/>
            <w:vAlign w:val="bottom"/>
            <w:hideMark/>
          </w:tcPr>
          <w:p w14:paraId="4FA309E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-0.006</w:t>
            </w:r>
          </w:p>
        </w:tc>
        <w:tc>
          <w:tcPr>
            <w:tcW w:w="580" w:type="pct"/>
            <w:shd w:val="clear" w:color="auto" w:fill="auto"/>
            <w:noWrap/>
            <w:vAlign w:val="bottom"/>
            <w:hideMark/>
          </w:tcPr>
          <w:p w14:paraId="3CBEE00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531" w:type="pct"/>
            <w:shd w:val="clear" w:color="auto" w:fill="auto"/>
            <w:noWrap/>
            <w:vAlign w:val="bottom"/>
            <w:hideMark/>
          </w:tcPr>
          <w:p w14:paraId="01A4ED2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-0.008</w:t>
            </w:r>
          </w:p>
        </w:tc>
        <w:tc>
          <w:tcPr>
            <w:tcW w:w="511" w:type="pct"/>
            <w:shd w:val="clear" w:color="auto" w:fill="auto"/>
            <w:noWrap/>
            <w:vAlign w:val="bottom"/>
            <w:hideMark/>
          </w:tcPr>
          <w:p w14:paraId="2F2A694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614" w:type="pct"/>
            <w:shd w:val="clear" w:color="auto" w:fill="auto"/>
            <w:noWrap/>
            <w:vAlign w:val="bottom"/>
            <w:hideMark/>
          </w:tcPr>
          <w:p w14:paraId="0916860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-0.008</w:t>
            </w:r>
          </w:p>
        </w:tc>
        <w:tc>
          <w:tcPr>
            <w:tcW w:w="518" w:type="pct"/>
            <w:shd w:val="clear" w:color="auto" w:fill="auto"/>
            <w:noWrap/>
            <w:vAlign w:val="bottom"/>
            <w:hideMark/>
          </w:tcPr>
          <w:p w14:paraId="4021158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4BF16AB5" w14:textId="77777777" w:rsidTr="00D24997">
        <w:trPr>
          <w:trHeight w:val="300"/>
        </w:trPr>
        <w:tc>
          <w:tcPr>
            <w:tcW w:w="665" w:type="pct"/>
            <w:shd w:val="clear" w:color="auto" w:fill="auto"/>
            <w:noWrap/>
            <w:vAlign w:val="bottom"/>
            <w:hideMark/>
          </w:tcPr>
          <w:p w14:paraId="47214E57"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621" w:type="pct"/>
            <w:shd w:val="clear" w:color="auto" w:fill="auto"/>
            <w:noWrap/>
            <w:vAlign w:val="bottom"/>
            <w:hideMark/>
          </w:tcPr>
          <w:p w14:paraId="63C7370C" w14:textId="77777777" w:rsidR="001D7850" w:rsidRPr="001D7850" w:rsidRDefault="001D7850" w:rsidP="001D7850">
            <w:pPr>
              <w:jc w:val="center"/>
              <w:rPr>
                <w:rFonts w:eastAsia="Times New Roman"/>
                <w:color w:val="000000"/>
              </w:rPr>
            </w:pPr>
          </w:p>
        </w:tc>
        <w:tc>
          <w:tcPr>
            <w:tcW w:w="531" w:type="pct"/>
            <w:shd w:val="clear" w:color="auto" w:fill="auto"/>
            <w:noWrap/>
            <w:vAlign w:val="bottom"/>
            <w:hideMark/>
          </w:tcPr>
          <w:p w14:paraId="6C97A039" w14:textId="77777777" w:rsidR="001D7850" w:rsidRPr="001D7850" w:rsidRDefault="001D7850" w:rsidP="001D7850">
            <w:pPr>
              <w:jc w:val="center"/>
              <w:rPr>
                <w:rFonts w:eastAsia="Times New Roman"/>
                <w:color w:val="000000"/>
              </w:rPr>
            </w:pPr>
          </w:p>
        </w:tc>
        <w:tc>
          <w:tcPr>
            <w:tcW w:w="429" w:type="pct"/>
            <w:shd w:val="clear" w:color="auto" w:fill="auto"/>
            <w:noWrap/>
            <w:vAlign w:val="bottom"/>
            <w:hideMark/>
          </w:tcPr>
          <w:p w14:paraId="0FEA94E2" w14:textId="77777777" w:rsidR="001D7850" w:rsidRPr="001D7850" w:rsidRDefault="001D7850" w:rsidP="001D7850">
            <w:pPr>
              <w:jc w:val="center"/>
              <w:rPr>
                <w:rFonts w:eastAsia="Times New Roman"/>
                <w:color w:val="000000"/>
              </w:rPr>
            </w:pPr>
          </w:p>
        </w:tc>
        <w:tc>
          <w:tcPr>
            <w:tcW w:w="580" w:type="pct"/>
            <w:shd w:val="clear" w:color="auto" w:fill="auto"/>
            <w:noWrap/>
            <w:vAlign w:val="bottom"/>
            <w:hideMark/>
          </w:tcPr>
          <w:p w14:paraId="355E646A" w14:textId="77777777" w:rsidR="001D7850" w:rsidRPr="001D7850" w:rsidRDefault="001D7850" w:rsidP="001D7850">
            <w:pPr>
              <w:jc w:val="center"/>
              <w:rPr>
                <w:rFonts w:eastAsia="Times New Roman"/>
                <w:color w:val="000000"/>
              </w:rPr>
            </w:pPr>
          </w:p>
        </w:tc>
        <w:tc>
          <w:tcPr>
            <w:tcW w:w="531" w:type="pct"/>
            <w:shd w:val="clear" w:color="auto" w:fill="auto"/>
            <w:noWrap/>
            <w:vAlign w:val="bottom"/>
            <w:hideMark/>
          </w:tcPr>
          <w:p w14:paraId="013F06D6" w14:textId="77777777" w:rsidR="001D7850" w:rsidRPr="001D7850" w:rsidRDefault="001D7850" w:rsidP="001D7850">
            <w:pPr>
              <w:jc w:val="center"/>
              <w:rPr>
                <w:rFonts w:eastAsia="Times New Roman"/>
                <w:color w:val="000000"/>
              </w:rPr>
            </w:pPr>
          </w:p>
        </w:tc>
        <w:tc>
          <w:tcPr>
            <w:tcW w:w="511" w:type="pct"/>
            <w:shd w:val="clear" w:color="auto" w:fill="auto"/>
            <w:noWrap/>
            <w:vAlign w:val="bottom"/>
            <w:hideMark/>
          </w:tcPr>
          <w:p w14:paraId="69F5E86D" w14:textId="77777777" w:rsidR="001D7850" w:rsidRPr="001D7850" w:rsidRDefault="001D7850" w:rsidP="001D7850">
            <w:pPr>
              <w:jc w:val="center"/>
              <w:rPr>
                <w:rFonts w:eastAsia="Times New Roman"/>
                <w:color w:val="000000"/>
              </w:rPr>
            </w:pPr>
          </w:p>
        </w:tc>
        <w:tc>
          <w:tcPr>
            <w:tcW w:w="614" w:type="pct"/>
            <w:shd w:val="clear" w:color="auto" w:fill="auto"/>
            <w:noWrap/>
            <w:vAlign w:val="bottom"/>
            <w:hideMark/>
          </w:tcPr>
          <w:p w14:paraId="19E28FA4" w14:textId="77777777" w:rsidR="001D7850" w:rsidRPr="001D7850" w:rsidRDefault="001D7850" w:rsidP="001D7850">
            <w:pPr>
              <w:jc w:val="center"/>
              <w:rPr>
                <w:rFonts w:eastAsia="Times New Roman"/>
                <w:color w:val="000000"/>
              </w:rPr>
            </w:pPr>
          </w:p>
        </w:tc>
        <w:tc>
          <w:tcPr>
            <w:tcW w:w="518" w:type="pct"/>
            <w:shd w:val="clear" w:color="auto" w:fill="auto"/>
            <w:noWrap/>
            <w:vAlign w:val="bottom"/>
            <w:hideMark/>
          </w:tcPr>
          <w:p w14:paraId="23AD570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606DE2F0" w14:textId="77777777" w:rsidTr="00D24997">
        <w:trPr>
          <w:trHeight w:val="300"/>
        </w:trPr>
        <w:tc>
          <w:tcPr>
            <w:tcW w:w="665" w:type="pct"/>
            <w:shd w:val="clear" w:color="auto" w:fill="auto"/>
            <w:noWrap/>
            <w:vAlign w:val="bottom"/>
            <w:hideMark/>
          </w:tcPr>
          <w:p w14:paraId="07978B8E"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ROA</w:t>
            </w:r>
          </w:p>
        </w:tc>
        <w:tc>
          <w:tcPr>
            <w:tcW w:w="621" w:type="pct"/>
            <w:shd w:val="clear" w:color="auto" w:fill="auto"/>
            <w:noWrap/>
            <w:vAlign w:val="bottom"/>
            <w:hideMark/>
          </w:tcPr>
          <w:p w14:paraId="5BD18C5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-0.043</w:t>
            </w:r>
          </w:p>
        </w:tc>
        <w:tc>
          <w:tcPr>
            <w:tcW w:w="531" w:type="pct"/>
            <w:shd w:val="clear" w:color="auto" w:fill="auto"/>
            <w:noWrap/>
            <w:vAlign w:val="bottom"/>
            <w:hideMark/>
          </w:tcPr>
          <w:p w14:paraId="1101E9E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429" w:type="pct"/>
            <w:shd w:val="clear" w:color="auto" w:fill="auto"/>
            <w:noWrap/>
            <w:vAlign w:val="bottom"/>
            <w:hideMark/>
          </w:tcPr>
          <w:p w14:paraId="117820C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-0.057</w:t>
            </w:r>
          </w:p>
        </w:tc>
        <w:tc>
          <w:tcPr>
            <w:tcW w:w="580" w:type="pct"/>
            <w:shd w:val="clear" w:color="auto" w:fill="auto"/>
            <w:noWrap/>
            <w:vAlign w:val="bottom"/>
            <w:hideMark/>
          </w:tcPr>
          <w:p w14:paraId="488D8F6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531" w:type="pct"/>
            <w:shd w:val="clear" w:color="auto" w:fill="auto"/>
            <w:noWrap/>
            <w:vAlign w:val="bottom"/>
            <w:hideMark/>
          </w:tcPr>
          <w:p w14:paraId="79C2ABC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-0.027</w:t>
            </w:r>
          </w:p>
        </w:tc>
        <w:tc>
          <w:tcPr>
            <w:tcW w:w="511" w:type="pct"/>
            <w:shd w:val="clear" w:color="auto" w:fill="auto"/>
            <w:noWrap/>
            <w:vAlign w:val="bottom"/>
            <w:hideMark/>
          </w:tcPr>
          <w:p w14:paraId="3C457AF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0.018</w:t>
            </w:r>
          </w:p>
        </w:tc>
        <w:tc>
          <w:tcPr>
            <w:tcW w:w="614" w:type="pct"/>
            <w:shd w:val="clear" w:color="auto" w:fill="auto"/>
            <w:noWrap/>
            <w:vAlign w:val="bottom"/>
            <w:hideMark/>
          </w:tcPr>
          <w:p w14:paraId="508C19A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-0.074</w:t>
            </w:r>
          </w:p>
        </w:tc>
        <w:tc>
          <w:tcPr>
            <w:tcW w:w="518" w:type="pct"/>
            <w:shd w:val="clear" w:color="auto" w:fill="auto"/>
            <w:noWrap/>
            <w:vAlign w:val="bottom"/>
            <w:hideMark/>
          </w:tcPr>
          <w:p w14:paraId="29C0B1B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4B7189AD" w14:textId="77777777" w:rsidTr="00D24997">
        <w:trPr>
          <w:trHeight w:val="300"/>
        </w:trPr>
        <w:tc>
          <w:tcPr>
            <w:tcW w:w="665" w:type="pct"/>
            <w:shd w:val="clear" w:color="auto" w:fill="auto"/>
            <w:noWrap/>
            <w:vAlign w:val="bottom"/>
            <w:hideMark/>
          </w:tcPr>
          <w:p w14:paraId="72A7F2E4"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621" w:type="pct"/>
            <w:shd w:val="clear" w:color="auto" w:fill="auto"/>
            <w:noWrap/>
            <w:vAlign w:val="bottom"/>
            <w:hideMark/>
          </w:tcPr>
          <w:p w14:paraId="301E0FA3" w14:textId="77777777" w:rsidR="001D7850" w:rsidRPr="001D7850" w:rsidRDefault="001D7850" w:rsidP="001D7850">
            <w:pPr>
              <w:jc w:val="center"/>
              <w:rPr>
                <w:rFonts w:eastAsia="Times New Roman"/>
                <w:color w:val="000000"/>
              </w:rPr>
            </w:pPr>
          </w:p>
        </w:tc>
        <w:tc>
          <w:tcPr>
            <w:tcW w:w="531" w:type="pct"/>
            <w:shd w:val="clear" w:color="auto" w:fill="auto"/>
            <w:noWrap/>
            <w:vAlign w:val="bottom"/>
            <w:hideMark/>
          </w:tcPr>
          <w:p w14:paraId="0C4AAEF8" w14:textId="77777777" w:rsidR="001D7850" w:rsidRPr="001D7850" w:rsidRDefault="001D7850" w:rsidP="001D7850">
            <w:pPr>
              <w:jc w:val="center"/>
              <w:rPr>
                <w:rFonts w:eastAsia="Times New Roman"/>
                <w:color w:val="000000"/>
              </w:rPr>
            </w:pPr>
          </w:p>
        </w:tc>
        <w:tc>
          <w:tcPr>
            <w:tcW w:w="429" w:type="pct"/>
            <w:shd w:val="clear" w:color="auto" w:fill="auto"/>
            <w:noWrap/>
            <w:vAlign w:val="bottom"/>
            <w:hideMark/>
          </w:tcPr>
          <w:p w14:paraId="28270FE6" w14:textId="77777777" w:rsidR="001D7850" w:rsidRPr="001D7850" w:rsidRDefault="001D7850" w:rsidP="001D7850">
            <w:pPr>
              <w:jc w:val="center"/>
              <w:rPr>
                <w:rFonts w:eastAsia="Times New Roman"/>
                <w:color w:val="000000"/>
              </w:rPr>
            </w:pPr>
          </w:p>
        </w:tc>
        <w:tc>
          <w:tcPr>
            <w:tcW w:w="580" w:type="pct"/>
            <w:shd w:val="clear" w:color="auto" w:fill="auto"/>
            <w:noWrap/>
            <w:vAlign w:val="bottom"/>
            <w:hideMark/>
          </w:tcPr>
          <w:p w14:paraId="7D99C00B" w14:textId="77777777" w:rsidR="001D7850" w:rsidRPr="001D7850" w:rsidRDefault="001D7850" w:rsidP="001D7850">
            <w:pPr>
              <w:jc w:val="center"/>
              <w:rPr>
                <w:rFonts w:eastAsia="Times New Roman"/>
                <w:color w:val="000000"/>
              </w:rPr>
            </w:pPr>
          </w:p>
        </w:tc>
        <w:tc>
          <w:tcPr>
            <w:tcW w:w="531" w:type="pct"/>
            <w:shd w:val="clear" w:color="auto" w:fill="auto"/>
            <w:noWrap/>
            <w:vAlign w:val="bottom"/>
            <w:hideMark/>
          </w:tcPr>
          <w:p w14:paraId="0E696FDE" w14:textId="77777777" w:rsidR="001D7850" w:rsidRPr="001D7850" w:rsidRDefault="001D7850" w:rsidP="001D7850">
            <w:pPr>
              <w:jc w:val="center"/>
              <w:rPr>
                <w:rFonts w:eastAsia="Times New Roman"/>
                <w:color w:val="000000"/>
              </w:rPr>
            </w:pPr>
          </w:p>
        </w:tc>
        <w:tc>
          <w:tcPr>
            <w:tcW w:w="511" w:type="pct"/>
            <w:shd w:val="clear" w:color="auto" w:fill="auto"/>
            <w:noWrap/>
            <w:vAlign w:val="bottom"/>
            <w:hideMark/>
          </w:tcPr>
          <w:p w14:paraId="7DF55383" w14:textId="77777777" w:rsidR="001D7850" w:rsidRPr="001D7850" w:rsidRDefault="001D7850" w:rsidP="001D7850">
            <w:pPr>
              <w:jc w:val="center"/>
              <w:rPr>
                <w:rFonts w:eastAsia="Times New Roman"/>
                <w:color w:val="000000"/>
              </w:rPr>
            </w:pPr>
          </w:p>
        </w:tc>
        <w:tc>
          <w:tcPr>
            <w:tcW w:w="614" w:type="pct"/>
            <w:shd w:val="clear" w:color="auto" w:fill="auto"/>
            <w:noWrap/>
            <w:vAlign w:val="bottom"/>
            <w:hideMark/>
          </w:tcPr>
          <w:p w14:paraId="4791CDD0" w14:textId="77777777" w:rsidR="001D7850" w:rsidRPr="001D7850" w:rsidRDefault="001D7850" w:rsidP="001D7850">
            <w:pPr>
              <w:jc w:val="center"/>
              <w:rPr>
                <w:rFonts w:eastAsia="Times New Roman"/>
                <w:color w:val="000000"/>
              </w:rPr>
            </w:pPr>
          </w:p>
        </w:tc>
        <w:tc>
          <w:tcPr>
            <w:tcW w:w="518" w:type="pct"/>
            <w:shd w:val="clear" w:color="auto" w:fill="auto"/>
            <w:noWrap/>
            <w:vAlign w:val="bottom"/>
            <w:hideMark/>
          </w:tcPr>
          <w:p w14:paraId="3F917CE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18A261CA" w14:textId="77777777" w:rsidTr="00D24997">
        <w:trPr>
          <w:trHeight w:val="300"/>
        </w:trPr>
        <w:tc>
          <w:tcPr>
            <w:tcW w:w="665" w:type="pct"/>
            <w:shd w:val="clear" w:color="auto" w:fill="auto"/>
            <w:noWrap/>
            <w:vAlign w:val="bottom"/>
            <w:hideMark/>
          </w:tcPr>
          <w:p w14:paraId="5DBB90EE"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LOG_CYCLE</w:t>
            </w:r>
          </w:p>
        </w:tc>
        <w:tc>
          <w:tcPr>
            <w:tcW w:w="621" w:type="pct"/>
            <w:shd w:val="clear" w:color="auto" w:fill="auto"/>
            <w:noWrap/>
            <w:vAlign w:val="bottom"/>
            <w:hideMark/>
          </w:tcPr>
          <w:p w14:paraId="7FB3E78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0.010</w:t>
            </w:r>
          </w:p>
        </w:tc>
        <w:tc>
          <w:tcPr>
            <w:tcW w:w="531" w:type="pct"/>
            <w:shd w:val="clear" w:color="auto" w:fill="auto"/>
            <w:noWrap/>
            <w:vAlign w:val="bottom"/>
            <w:hideMark/>
          </w:tcPr>
          <w:p w14:paraId="33C71E6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429" w:type="pct"/>
            <w:shd w:val="clear" w:color="auto" w:fill="auto"/>
            <w:noWrap/>
            <w:vAlign w:val="bottom"/>
            <w:hideMark/>
          </w:tcPr>
          <w:p w14:paraId="78E6644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0.012</w:t>
            </w:r>
          </w:p>
        </w:tc>
        <w:tc>
          <w:tcPr>
            <w:tcW w:w="580" w:type="pct"/>
            <w:shd w:val="clear" w:color="auto" w:fill="auto"/>
            <w:noWrap/>
            <w:vAlign w:val="bottom"/>
            <w:hideMark/>
          </w:tcPr>
          <w:p w14:paraId="39A2ED1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531" w:type="pct"/>
            <w:shd w:val="clear" w:color="auto" w:fill="auto"/>
            <w:noWrap/>
            <w:vAlign w:val="bottom"/>
            <w:hideMark/>
          </w:tcPr>
          <w:p w14:paraId="3A6E3C6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0.014</w:t>
            </w:r>
          </w:p>
        </w:tc>
        <w:tc>
          <w:tcPr>
            <w:tcW w:w="511" w:type="pct"/>
            <w:shd w:val="clear" w:color="auto" w:fill="auto"/>
            <w:noWrap/>
            <w:vAlign w:val="bottom"/>
            <w:hideMark/>
          </w:tcPr>
          <w:p w14:paraId="3211473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614" w:type="pct"/>
            <w:shd w:val="clear" w:color="auto" w:fill="auto"/>
            <w:noWrap/>
            <w:vAlign w:val="bottom"/>
            <w:hideMark/>
          </w:tcPr>
          <w:p w14:paraId="5BE4E69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0.019</w:t>
            </w:r>
          </w:p>
        </w:tc>
        <w:tc>
          <w:tcPr>
            <w:tcW w:w="518" w:type="pct"/>
            <w:shd w:val="clear" w:color="auto" w:fill="auto"/>
            <w:noWrap/>
            <w:vAlign w:val="bottom"/>
            <w:hideMark/>
          </w:tcPr>
          <w:p w14:paraId="776FD74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47D007B2" w14:textId="77777777" w:rsidTr="00D24997">
        <w:trPr>
          <w:trHeight w:val="300"/>
        </w:trPr>
        <w:tc>
          <w:tcPr>
            <w:tcW w:w="665" w:type="pct"/>
            <w:shd w:val="clear" w:color="auto" w:fill="auto"/>
            <w:noWrap/>
            <w:vAlign w:val="bottom"/>
            <w:hideMark/>
          </w:tcPr>
          <w:p w14:paraId="288E2F44" w14:textId="77777777" w:rsidR="001D7850" w:rsidRPr="001D7850" w:rsidRDefault="001D7850" w:rsidP="001D7850">
            <w:pPr>
              <w:rPr>
                <w:rFonts w:eastAsia="Times New Roman"/>
                <w:i/>
                <w:iCs/>
                <w:color w:val="000000"/>
              </w:rPr>
            </w:pPr>
            <w:r w:rsidRPr="001D7850">
              <w:rPr>
                <w:rFonts w:eastAsia="Times New Roman"/>
                <w:i/>
                <w:iCs/>
                <w:color w:val="000000"/>
                <w:sz w:val="22"/>
                <w:szCs w:val="22"/>
              </w:rPr>
              <w:t> </w:t>
            </w:r>
          </w:p>
        </w:tc>
        <w:tc>
          <w:tcPr>
            <w:tcW w:w="621" w:type="pct"/>
            <w:shd w:val="clear" w:color="auto" w:fill="auto"/>
            <w:noWrap/>
            <w:vAlign w:val="bottom"/>
            <w:hideMark/>
          </w:tcPr>
          <w:p w14:paraId="71B815F9" w14:textId="77777777" w:rsidR="001D7850" w:rsidRPr="001D7850" w:rsidRDefault="001D7850" w:rsidP="001D7850">
            <w:pPr>
              <w:rPr>
                <w:rFonts w:ascii="Calibri" w:eastAsia="Times New Roman" w:hAnsi="Calibri"/>
                <w:color w:val="000000"/>
              </w:rPr>
            </w:pPr>
          </w:p>
        </w:tc>
        <w:tc>
          <w:tcPr>
            <w:tcW w:w="531" w:type="pct"/>
            <w:shd w:val="clear" w:color="auto" w:fill="auto"/>
            <w:noWrap/>
            <w:vAlign w:val="bottom"/>
            <w:hideMark/>
          </w:tcPr>
          <w:p w14:paraId="3E2FDC3B" w14:textId="77777777" w:rsidR="001D7850" w:rsidRPr="001D7850" w:rsidRDefault="001D7850" w:rsidP="001D7850">
            <w:pPr>
              <w:rPr>
                <w:rFonts w:ascii="Calibri" w:eastAsia="Times New Roman" w:hAnsi="Calibri"/>
                <w:color w:val="000000"/>
              </w:rPr>
            </w:pPr>
          </w:p>
        </w:tc>
        <w:tc>
          <w:tcPr>
            <w:tcW w:w="429" w:type="pct"/>
            <w:shd w:val="clear" w:color="auto" w:fill="auto"/>
            <w:noWrap/>
            <w:vAlign w:val="bottom"/>
            <w:hideMark/>
          </w:tcPr>
          <w:p w14:paraId="4D209721" w14:textId="77777777" w:rsidR="001D7850" w:rsidRPr="001D7850" w:rsidRDefault="001D7850" w:rsidP="001D7850">
            <w:pPr>
              <w:rPr>
                <w:rFonts w:ascii="Calibri" w:eastAsia="Times New Roman" w:hAnsi="Calibri"/>
                <w:color w:val="000000"/>
              </w:rPr>
            </w:pPr>
          </w:p>
        </w:tc>
        <w:tc>
          <w:tcPr>
            <w:tcW w:w="580" w:type="pct"/>
            <w:shd w:val="clear" w:color="auto" w:fill="auto"/>
            <w:noWrap/>
            <w:vAlign w:val="bottom"/>
            <w:hideMark/>
          </w:tcPr>
          <w:p w14:paraId="7652A2B4" w14:textId="77777777" w:rsidR="001D7850" w:rsidRPr="001D7850" w:rsidRDefault="001D7850" w:rsidP="001D7850">
            <w:pPr>
              <w:rPr>
                <w:rFonts w:ascii="Calibri" w:eastAsia="Times New Roman" w:hAnsi="Calibri"/>
                <w:color w:val="000000"/>
              </w:rPr>
            </w:pPr>
          </w:p>
        </w:tc>
        <w:tc>
          <w:tcPr>
            <w:tcW w:w="531" w:type="pct"/>
            <w:shd w:val="clear" w:color="auto" w:fill="auto"/>
            <w:noWrap/>
            <w:vAlign w:val="bottom"/>
            <w:hideMark/>
          </w:tcPr>
          <w:p w14:paraId="5B38CBCD" w14:textId="77777777" w:rsidR="001D7850" w:rsidRPr="001D7850" w:rsidRDefault="001D7850" w:rsidP="001D7850">
            <w:pPr>
              <w:rPr>
                <w:rFonts w:ascii="Calibri" w:eastAsia="Times New Roman" w:hAnsi="Calibri"/>
                <w:color w:val="000000"/>
              </w:rPr>
            </w:pPr>
          </w:p>
        </w:tc>
        <w:tc>
          <w:tcPr>
            <w:tcW w:w="511" w:type="pct"/>
            <w:shd w:val="clear" w:color="auto" w:fill="auto"/>
            <w:noWrap/>
            <w:vAlign w:val="bottom"/>
            <w:hideMark/>
          </w:tcPr>
          <w:p w14:paraId="2CEF4D6B" w14:textId="77777777" w:rsidR="001D7850" w:rsidRPr="001D7850" w:rsidRDefault="001D7850" w:rsidP="001D7850">
            <w:pPr>
              <w:rPr>
                <w:rFonts w:ascii="Calibri" w:eastAsia="Times New Roman" w:hAnsi="Calibri"/>
                <w:color w:val="000000"/>
              </w:rPr>
            </w:pPr>
          </w:p>
        </w:tc>
        <w:tc>
          <w:tcPr>
            <w:tcW w:w="614" w:type="pct"/>
            <w:shd w:val="clear" w:color="auto" w:fill="auto"/>
            <w:noWrap/>
            <w:vAlign w:val="bottom"/>
            <w:hideMark/>
          </w:tcPr>
          <w:p w14:paraId="7379C275" w14:textId="77777777" w:rsidR="001D7850" w:rsidRPr="001D7850" w:rsidRDefault="001D7850" w:rsidP="001D7850">
            <w:pPr>
              <w:rPr>
                <w:rFonts w:ascii="Calibri" w:eastAsia="Times New Roman" w:hAnsi="Calibri"/>
                <w:color w:val="000000"/>
              </w:rPr>
            </w:pPr>
          </w:p>
        </w:tc>
        <w:tc>
          <w:tcPr>
            <w:tcW w:w="518" w:type="pct"/>
            <w:shd w:val="clear" w:color="auto" w:fill="auto"/>
            <w:noWrap/>
            <w:vAlign w:val="bottom"/>
            <w:hideMark/>
          </w:tcPr>
          <w:p w14:paraId="2125F260"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414336A2" w14:textId="77777777" w:rsidTr="00D24997">
        <w:trPr>
          <w:trHeight w:val="300"/>
        </w:trPr>
        <w:tc>
          <w:tcPr>
            <w:tcW w:w="665" w:type="pct"/>
            <w:shd w:val="clear" w:color="auto" w:fill="auto"/>
            <w:noWrap/>
            <w:vAlign w:val="bottom"/>
            <w:hideMark/>
          </w:tcPr>
          <w:p w14:paraId="12C401B2"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Adj. R</w:t>
            </w:r>
            <w:r w:rsidRPr="001D7850">
              <w:rPr>
                <w:rFonts w:eastAsia="Times New Roman"/>
                <w:b/>
                <w:bCs/>
                <w:color w:val="000000"/>
                <w:sz w:val="22"/>
                <w:szCs w:val="22"/>
                <w:vertAlign w:val="superscript"/>
              </w:rPr>
              <w:t>2</w:t>
            </w:r>
          </w:p>
        </w:tc>
        <w:tc>
          <w:tcPr>
            <w:tcW w:w="621" w:type="pct"/>
            <w:shd w:val="clear" w:color="auto" w:fill="auto"/>
            <w:noWrap/>
            <w:vAlign w:val="bottom"/>
            <w:hideMark/>
          </w:tcPr>
          <w:p w14:paraId="0481CED4" w14:textId="77777777" w:rsidR="001D7850" w:rsidRPr="001D7850" w:rsidRDefault="001D7850" w:rsidP="001D7850">
            <w:pPr>
              <w:rPr>
                <w:rFonts w:eastAsia="Times New Roman"/>
                <w:color w:val="000000"/>
              </w:rPr>
            </w:pPr>
            <w:r w:rsidRPr="001D7850">
              <w:rPr>
                <w:rFonts w:eastAsia="Times New Roman"/>
                <w:color w:val="000000"/>
                <w:sz w:val="22"/>
                <w:szCs w:val="22"/>
              </w:rPr>
              <w:t>12.82%</w:t>
            </w:r>
          </w:p>
        </w:tc>
        <w:tc>
          <w:tcPr>
            <w:tcW w:w="531" w:type="pct"/>
            <w:shd w:val="clear" w:color="auto" w:fill="auto"/>
            <w:noWrap/>
            <w:vAlign w:val="bottom"/>
            <w:hideMark/>
          </w:tcPr>
          <w:p w14:paraId="02E8413C" w14:textId="77777777" w:rsidR="001D7850" w:rsidRPr="001D7850" w:rsidRDefault="001D7850" w:rsidP="001D7850">
            <w:pPr>
              <w:rPr>
                <w:rFonts w:eastAsia="Times New Roman"/>
                <w:color w:val="000000"/>
              </w:rPr>
            </w:pPr>
          </w:p>
        </w:tc>
        <w:tc>
          <w:tcPr>
            <w:tcW w:w="429" w:type="pct"/>
            <w:shd w:val="clear" w:color="auto" w:fill="auto"/>
            <w:noWrap/>
            <w:vAlign w:val="bottom"/>
            <w:hideMark/>
          </w:tcPr>
          <w:p w14:paraId="231B4057" w14:textId="77777777" w:rsidR="001D7850" w:rsidRPr="001D7850" w:rsidRDefault="001D7850" w:rsidP="001D7850">
            <w:pPr>
              <w:rPr>
                <w:rFonts w:eastAsia="Times New Roman"/>
                <w:color w:val="000000"/>
              </w:rPr>
            </w:pPr>
            <w:r w:rsidRPr="001D7850">
              <w:rPr>
                <w:rFonts w:eastAsia="Times New Roman"/>
                <w:color w:val="000000"/>
                <w:sz w:val="22"/>
                <w:szCs w:val="22"/>
              </w:rPr>
              <w:t>14.73%</w:t>
            </w:r>
          </w:p>
        </w:tc>
        <w:tc>
          <w:tcPr>
            <w:tcW w:w="580" w:type="pct"/>
            <w:shd w:val="clear" w:color="auto" w:fill="auto"/>
            <w:noWrap/>
            <w:vAlign w:val="bottom"/>
            <w:hideMark/>
          </w:tcPr>
          <w:p w14:paraId="677FFD28" w14:textId="77777777" w:rsidR="001D7850" w:rsidRPr="001D7850" w:rsidRDefault="001D7850" w:rsidP="001D7850">
            <w:pPr>
              <w:rPr>
                <w:rFonts w:ascii="Calibri" w:eastAsia="Times New Roman" w:hAnsi="Calibri"/>
                <w:color w:val="000000"/>
              </w:rPr>
            </w:pPr>
          </w:p>
        </w:tc>
        <w:tc>
          <w:tcPr>
            <w:tcW w:w="531" w:type="pct"/>
            <w:shd w:val="clear" w:color="auto" w:fill="auto"/>
            <w:noWrap/>
            <w:vAlign w:val="bottom"/>
            <w:hideMark/>
          </w:tcPr>
          <w:p w14:paraId="341FD72D" w14:textId="77777777" w:rsidR="001D7850" w:rsidRPr="001D7850" w:rsidRDefault="001D7850" w:rsidP="001D7850">
            <w:pPr>
              <w:rPr>
                <w:rFonts w:eastAsia="Times New Roman"/>
                <w:color w:val="000000"/>
              </w:rPr>
            </w:pPr>
            <w:r w:rsidRPr="001D7850">
              <w:rPr>
                <w:rFonts w:eastAsia="Times New Roman"/>
                <w:color w:val="000000"/>
                <w:sz w:val="22"/>
                <w:szCs w:val="22"/>
              </w:rPr>
              <w:t>15.03%</w:t>
            </w:r>
          </w:p>
        </w:tc>
        <w:tc>
          <w:tcPr>
            <w:tcW w:w="511" w:type="pct"/>
            <w:shd w:val="clear" w:color="auto" w:fill="auto"/>
            <w:noWrap/>
            <w:vAlign w:val="bottom"/>
            <w:hideMark/>
          </w:tcPr>
          <w:p w14:paraId="448EA58D" w14:textId="77777777" w:rsidR="001D7850" w:rsidRPr="001D7850" w:rsidRDefault="001D7850" w:rsidP="001D7850">
            <w:pPr>
              <w:rPr>
                <w:rFonts w:ascii="Calibri" w:eastAsia="Times New Roman" w:hAnsi="Calibri"/>
                <w:color w:val="000000"/>
              </w:rPr>
            </w:pPr>
          </w:p>
        </w:tc>
        <w:tc>
          <w:tcPr>
            <w:tcW w:w="614" w:type="pct"/>
            <w:shd w:val="clear" w:color="auto" w:fill="auto"/>
            <w:noWrap/>
            <w:vAlign w:val="bottom"/>
            <w:hideMark/>
          </w:tcPr>
          <w:p w14:paraId="2F71E1A6" w14:textId="77777777" w:rsidR="001D7850" w:rsidRPr="001D7850" w:rsidRDefault="001D7850" w:rsidP="001D7850">
            <w:pPr>
              <w:rPr>
                <w:rFonts w:eastAsia="Times New Roman"/>
                <w:color w:val="000000"/>
              </w:rPr>
            </w:pPr>
            <w:r w:rsidRPr="001D7850">
              <w:rPr>
                <w:rFonts w:eastAsia="Times New Roman"/>
                <w:color w:val="000000"/>
                <w:sz w:val="22"/>
                <w:szCs w:val="22"/>
              </w:rPr>
              <w:t>19.40%</w:t>
            </w:r>
          </w:p>
        </w:tc>
        <w:tc>
          <w:tcPr>
            <w:tcW w:w="518" w:type="pct"/>
            <w:shd w:val="clear" w:color="auto" w:fill="auto"/>
            <w:noWrap/>
            <w:vAlign w:val="bottom"/>
            <w:hideMark/>
          </w:tcPr>
          <w:p w14:paraId="3EEA6576"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56DC5B31" w14:textId="77777777" w:rsidTr="00D24997">
        <w:trPr>
          <w:trHeight w:val="300"/>
        </w:trPr>
        <w:tc>
          <w:tcPr>
            <w:tcW w:w="665" w:type="pct"/>
            <w:shd w:val="clear" w:color="auto" w:fill="auto"/>
            <w:noWrap/>
            <w:vAlign w:val="bottom"/>
            <w:hideMark/>
          </w:tcPr>
          <w:p w14:paraId="4A93CBBA"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N</w:t>
            </w:r>
          </w:p>
        </w:tc>
        <w:tc>
          <w:tcPr>
            <w:tcW w:w="621" w:type="pct"/>
            <w:shd w:val="clear" w:color="auto" w:fill="auto"/>
            <w:noWrap/>
            <w:vAlign w:val="bottom"/>
            <w:hideMark/>
          </w:tcPr>
          <w:p w14:paraId="22FB8779" w14:textId="77777777" w:rsidR="001D7850" w:rsidRPr="001D7850" w:rsidRDefault="001D7850" w:rsidP="001D7850">
            <w:pPr>
              <w:rPr>
                <w:rFonts w:eastAsia="Times New Roman"/>
                <w:color w:val="000000"/>
              </w:rPr>
            </w:pPr>
            <w:r w:rsidRPr="001D7850">
              <w:rPr>
                <w:rFonts w:eastAsia="Times New Roman"/>
                <w:color w:val="000000"/>
                <w:sz w:val="22"/>
                <w:szCs w:val="22"/>
              </w:rPr>
              <w:t>2296</w:t>
            </w:r>
          </w:p>
        </w:tc>
        <w:tc>
          <w:tcPr>
            <w:tcW w:w="531" w:type="pct"/>
            <w:shd w:val="clear" w:color="auto" w:fill="auto"/>
            <w:noWrap/>
            <w:vAlign w:val="bottom"/>
            <w:hideMark/>
          </w:tcPr>
          <w:p w14:paraId="2688EBD3"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c>
          <w:tcPr>
            <w:tcW w:w="429" w:type="pct"/>
            <w:shd w:val="clear" w:color="auto" w:fill="auto"/>
            <w:noWrap/>
            <w:vAlign w:val="bottom"/>
            <w:hideMark/>
          </w:tcPr>
          <w:p w14:paraId="6DCBC056" w14:textId="77777777" w:rsidR="001D7850" w:rsidRPr="001D7850" w:rsidRDefault="001D7850" w:rsidP="001D7850">
            <w:pPr>
              <w:rPr>
                <w:rFonts w:eastAsia="Times New Roman"/>
                <w:color w:val="000000"/>
              </w:rPr>
            </w:pPr>
            <w:r w:rsidRPr="001D7850">
              <w:rPr>
                <w:rFonts w:eastAsia="Times New Roman"/>
                <w:color w:val="000000"/>
                <w:sz w:val="22"/>
                <w:szCs w:val="22"/>
              </w:rPr>
              <w:t>1462</w:t>
            </w:r>
          </w:p>
        </w:tc>
        <w:tc>
          <w:tcPr>
            <w:tcW w:w="580" w:type="pct"/>
            <w:shd w:val="clear" w:color="auto" w:fill="auto"/>
            <w:noWrap/>
            <w:vAlign w:val="bottom"/>
            <w:hideMark/>
          </w:tcPr>
          <w:p w14:paraId="3C9E9668"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531" w:type="pct"/>
            <w:shd w:val="clear" w:color="auto" w:fill="auto"/>
            <w:noWrap/>
            <w:vAlign w:val="bottom"/>
            <w:hideMark/>
          </w:tcPr>
          <w:p w14:paraId="2AFCF4AA" w14:textId="77777777" w:rsidR="001D7850" w:rsidRPr="001D7850" w:rsidRDefault="001D7850" w:rsidP="001D7850">
            <w:pPr>
              <w:rPr>
                <w:rFonts w:eastAsia="Times New Roman"/>
                <w:color w:val="000000"/>
              </w:rPr>
            </w:pPr>
            <w:r w:rsidRPr="001D7850">
              <w:rPr>
                <w:rFonts w:eastAsia="Times New Roman"/>
                <w:color w:val="000000"/>
                <w:sz w:val="22"/>
                <w:szCs w:val="22"/>
              </w:rPr>
              <w:t>2296</w:t>
            </w:r>
          </w:p>
        </w:tc>
        <w:tc>
          <w:tcPr>
            <w:tcW w:w="511" w:type="pct"/>
            <w:shd w:val="clear" w:color="auto" w:fill="auto"/>
            <w:noWrap/>
            <w:vAlign w:val="bottom"/>
            <w:hideMark/>
          </w:tcPr>
          <w:p w14:paraId="4542F247"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614" w:type="pct"/>
            <w:shd w:val="clear" w:color="auto" w:fill="auto"/>
            <w:noWrap/>
            <w:vAlign w:val="bottom"/>
            <w:hideMark/>
          </w:tcPr>
          <w:p w14:paraId="34556370" w14:textId="77777777" w:rsidR="001D7850" w:rsidRPr="001D7850" w:rsidRDefault="001D7850" w:rsidP="001D7850">
            <w:pPr>
              <w:rPr>
                <w:rFonts w:eastAsia="Times New Roman"/>
                <w:color w:val="000000"/>
              </w:rPr>
            </w:pPr>
            <w:r w:rsidRPr="001D7850">
              <w:rPr>
                <w:rFonts w:eastAsia="Times New Roman"/>
                <w:color w:val="000000"/>
                <w:sz w:val="22"/>
                <w:szCs w:val="22"/>
              </w:rPr>
              <w:t>1462</w:t>
            </w:r>
          </w:p>
        </w:tc>
        <w:tc>
          <w:tcPr>
            <w:tcW w:w="518" w:type="pct"/>
            <w:shd w:val="clear" w:color="auto" w:fill="auto"/>
            <w:noWrap/>
            <w:vAlign w:val="bottom"/>
            <w:hideMark/>
          </w:tcPr>
          <w:p w14:paraId="4AD48AC4"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bl>
    <w:p w14:paraId="5EA34668" w14:textId="77777777" w:rsidR="001D7850" w:rsidRPr="001D7850" w:rsidRDefault="001D7850" w:rsidP="001D7850">
      <w:pPr>
        <w:rPr>
          <w:sz w:val="22"/>
          <w:szCs w:val="22"/>
        </w:rPr>
      </w:pPr>
    </w:p>
    <w:p w14:paraId="38D0FB4B" w14:textId="77777777" w:rsidR="001D7850" w:rsidRPr="001D7850" w:rsidRDefault="001D7850" w:rsidP="001D7850">
      <w:pPr>
        <w:rPr>
          <w:sz w:val="22"/>
          <w:szCs w:val="22"/>
        </w:rPr>
      </w:pPr>
      <w:r w:rsidRPr="001D7850">
        <w:rPr>
          <w:sz w:val="22"/>
          <w:szCs w:val="22"/>
        </w:rPr>
        <w:t xml:space="preserve">Table 9 Panel B </w:t>
      </w:r>
      <w:r w:rsidRPr="001D7850">
        <w:rPr>
          <w:rFonts w:hint="eastAsia"/>
          <w:sz w:val="22"/>
          <w:szCs w:val="22"/>
        </w:rPr>
        <w:t xml:space="preserve">provides the regression results </w:t>
      </w:r>
      <w:r w:rsidRPr="001D7850">
        <w:rPr>
          <w:sz w:val="22"/>
          <w:szCs w:val="22"/>
        </w:rPr>
        <w:t xml:space="preserve">of the following model: </w:t>
      </w:r>
    </w:p>
    <w:p w14:paraId="44453B38" w14:textId="77777777" w:rsidR="001D7850" w:rsidRPr="001D7850" w:rsidRDefault="00DB73EF" w:rsidP="001D7850">
      <w:pPr>
        <w:autoSpaceDE w:val="0"/>
        <w:autoSpaceDN w:val="0"/>
        <w:adjustRightInd w:val="0"/>
        <w:spacing w:line="480" w:lineRule="auto"/>
        <w:ind w:left="720"/>
      </w:pPr>
      <m:oMath>
        <m:sSub>
          <m:sSubPr>
            <m:ctrlPr>
              <w:rPr>
                <w:rFonts w:ascii="Cambria Math" w:hAnsi="Cambria Math"/>
                <w:i/>
              </w:rPr>
            </m:ctrlPr>
          </m:sSubPr>
          <m:e>
            <m:r>
              <w:rPr>
                <w:rFonts w:ascii="Cambria Math" w:hAnsi="Cambria Math"/>
              </w:rPr>
              <m:t>AQ</m:t>
            </m:r>
          </m:e>
          <m:sub>
            <m:r>
              <w:rPr>
                <w:rFonts w:ascii="Cambria Math" w:hAnsi="Cambria Math"/>
              </w:rPr>
              <m:t>t</m:t>
            </m:r>
          </m:sub>
        </m:sSub>
        <m:r>
          <w:rPr>
            <w:rFonts w:ascii="Cambria Math" w:hAnsi="Cambria Math"/>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POST2003</m:t>
            </m:r>
          </m:e>
          <m:sub>
            <m:r>
              <w:rPr>
                <w:rFonts w:ascii="Cambria Math" w:hAnsi="Cambria Math"/>
              </w:rPr>
              <m:t>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FIN46</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POST2003×FIN46</m:t>
                </m:r>
              </m:e>
              <m:sub>
                <m:r>
                  <w:rPr>
                    <w:rFonts w:ascii="Cambria Math" w:hAnsi="Cambria Math"/>
                  </w:rPr>
                  <m:t>t</m:t>
                </m:r>
              </m:sub>
            </m:sSub>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LEVERAGE</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sSub>
          <m:sSubPr>
            <m:ctrlPr>
              <w:rPr>
                <w:rFonts w:ascii="Cambria Math" w:hAnsi="Cambria Math"/>
                <w:i/>
              </w:rPr>
            </m:ctrlPr>
          </m:sSubPr>
          <m:e>
            <m:r>
              <w:rPr>
                <w:rFonts w:ascii="Cambria Math" w:hAnsi="Cambria Math"/>
              </w:rPr>
              <m:t>GROWTH</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6</m:t>
            </m:r>
          </m:sub>
        </m:sSub>
        <m:sSub>
          <m:sSubPr>
            <m:ctrlPr>
              <w:rPr>
                <w:rFonts w:ascii="Cambria Math" w:hAnsi="Cambria Math"/>
                <w:i/>
              </w:rPr>
            </m:ctrlPr>
          </m:sSubPr>
          <m:e>
            <m:r>
              <w:rPr>
                <w:rFonts w:ascii="Cambria Math" w:hAnsi="Cambria Math"/>
              </w:rPr>
              <m:t>SIZE</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7</m:t>
            </m:r>
            <m:r>
              <w:rPr>
                <w:rFonts w:ascii="Cambria Math" w:hAnsi="Cambria Math"/>
                <w:vanish/>
              </w:rPr>
              <m:t>6            IEs</m:t>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sub>
        </m:sSub>
        <m:sSub>
          <m:sSubPr>
            <m:ctrlPr>
              <w:rPr>
                <w:rFonts w:ascii="Cambria Math" w:hAnsi="Cambria Math"/>
                <w:i/>
              </w:rPr>
            </m:ctrlPr>
          </m:sSubPr>
          <m:e>
            <m:r>
              <w:rPr>
                <w:rFonts w:ascii="Cambria Math" w:hAnsi="Cambria Math"/>
              </w:rPr>
              <m:t>ROA</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8</m:t>
            </m:r>
          </m:sub>
        </m:sSub>
        <m:sSub>
          <m:sSubPr>
            <m:ctrlPr>
              <w:rPr>
                <w:rFonts w:ascii="Cambria Math" w:hAnsi="Cambria Math"/>
                <w:i/>
              </w:rPr>
            </m:ctrlPr>
          </m:sSubPr>
          <m:e>
            <m:r>
              <w:rPr>
                <w:rFonts w:ascii="Cambria Math" w:hAnsi="Cambria Math"/>
              </w:rPr>
              <m:t>OCF</m:t>
            </m:r>
          </m:e>
          <m:sub>
            <m:r>
              <w:rPr>
                <w:rFonts w:ascii="Cambria Math" w:hAnsi="Cambria Math"/>
              </w:rPr>
              <m:t>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9</m:t>
                </m:r>
              </m:sub>
            </m:sSub>
            <m:sSub>
              <m:sSubPr>
                <m:ctrlPr>
                  <w:rPr>
                    <w:rFonts w:ascii="Cambria Math" w:hAnsi="Cambria Math"/>
                    <w:i/>
                  </w:rPr>
                </m:ctrlPr>
              </m:sSubPr>
              <m:e>
                <m:r>
                  <w:rPr>
                    <w:rFonts w:ascii="Cambria Math" w:hAnsi="Cambria Math"/>
                  </w:rPr>
                  <m:t>OCF2</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10</m:t>
                </m:r>
              </m:sub>
            </m:sSub>
            <m:sSub>
              <m:sSubPr>
                <m:ctrlPr>
                  <w:rPr>
                    <w:rFonts w:ascii="Cambria Math" w:hAnsi="Cambria Math"/>
                    <w:i/>
                  </w:rPr>
                </m:ctrlPr>
              </m:sSubPr>
              <m:e>
                <m:r>
                  <w:rPr>
                    <w:rFonts w:ascii="Cambria Math" w:hAnsi="Cambria Math"/>
                  </w:rPr>
                  <m:t>LOG_CYCLE</m:t>
                </m:r>
              </m:e>
              <m:sub>
                <m:r>
                  <w:rPr>
                    <w:rFonts w:ascii="Cambria Math" w:hAnsi="Cambria Math"/>
                  </w:rPr>
                  <m:t>t</m:t>
                </m:r>
              </m:sub>
            </m:sSub>
            <m:r>
              <w:rPr>
                <w:rFonts w:ascii="Cambria Math" w:hAnsi="Cambria Math"/>
              </w:rPr>
              <m:t>+ε</m:t>
            </m:r>
          </m:e>
          <m:sub>
            <m:r>
              <w:rPr>
                <w:rFonts w:ascii="Cambria Math" w:hAnsi="Cambria Math"/>
              </w:rPr>
              <m:t>t</m:t>
            </m:r>
          </m:sub>
        </m:sSub>
      </m:oMath>
      <w:r w:rsidR="001D7850" w:rsidRPr="001D7850">
        <w:t xml:space="preserve">                                                                           (5)                                                                    </w:t>
      </w:r>
    </w:p>
    <w:p w14:paraId="2EFDBE6B" w14:textId="77777777" w:rsidR="001D7850" w:rsidRPr="001D7850" w:rsidRDefault="001D7850" w:rsidP="001D7850">
      <w:pPr>
        <w:rPr>
          <w:sz w:val="22"/>
          <w:szCs w:val="22"/>
        </w:rPr>
      </w:pPr>
      <w:r w:rsidRPr="001D7850">
        <w:rPr>
          <w:i/>
          <w:sz w:val="22"/>
          <w:szCs w:val="22"/>
        </w:rPr>
        <w:t>AQ</w:t>
      </w:r>
      <w:r w:rsidRPr="001D7850">
        <w:rPr>
          <w:sz w:val="22"/>
          <w:szCs w:val="22"/>
        </w:rPr>
        <w:t xml:space="preserve"> here are </w:t>
      </w:r>
      <w:r w:rsidRPr="001D7850">
        <w:rPr>
          <w:i/>
          <w:sz w:val="22"/>
          <w:szCs w:val="22"/>
        </w:rPr>
        <w:t>ABS_DD</w:t>
      </w:r>
      <w:r w:rsidRPr="001D7850">
        <w:rPr>
          <w:sz w:val="22"/>
          <w:szCs w:val="22"/>
        </w:rPr>
        <w:t xml:space="preserve">, </w:t>
      </w:r>
      <w:r w:rsidRPr="001D7850">
        <w:rPr>
          <w:i/>
          <w:sz w:val="22"/>
          <w:szCs w:val="22"/>
        </w:rPr>
        <w:t xml:space="preserve">ABS_MDD, STD_DD </w:t>
      </w:r>
      <w:r w:rsidRPr="001D7850">
        <w:rPr>
          <w:sz w:val="22"/>
          <w:szCs w:val="22"/>
        </w:rPr>
        <w:t>and</w:t>
      </w:r>
      <w:r w:rsidRPr="001D7850">
        <w:rPr>
          <w:i/>
          <w:sz w:val="22"/>
          <w:szCs w:val="22"/>
        </w:rPr>
        <w:t xml:space="preserve"> STD_MDD</w:t>
      </w:r>
      <w:r w:rsidRPr="001D7850">
        <w:rPr>
          <w:sz w:val="22"/>
          <w:szCs w:val="22"/>
        </w:rPr>
        <w:t xml:space="preserve">. </w:t>
      </w:r>
      <w:r w:rsidRPr="001D7850">
        <w:rPr>
          <w:i/>
          <w:sz w:val="22"/>
          <w:szCs w:val="22"/>
        </w:rPr>
        <w:t>ABS_DD</w:t>
      </w:r>
      <w:r w:rsidRPr="001D7850">
        <w:rPr>
          <w:sz w:val="22"/>
          <w:szCs w:val="22"/>
        </w:rPr>
        <w:t xml:space="preserve"> is the absolute value  of the estimation errors from DD 2002 model; </w:t>
      </w:r>
      <w:r w:rsidRPr="001D7850">
        <w:rPr>
          <w:i/>
          <w:sz w:val="22"/>
          <w:szCs w:val="22"/>
        </w:rPr>
        <w:t>ABS_MDD</w:t>
      </w:r>
      <w:r w:rsidRPr="001D7850">
        <w:rPr>
          <w:sz w:val="22"/>
          <w:szCs w:val="22"/>
        </w:rPr>
        <w:t xml:space="preserve"> is the absolute value of the estimation errors from modified DD 2002 model; </w:t>
      </w:r>
      <w:r w:rsidRPr="001D7850">
        <w:rPr>
          <w:i/>
          <w:sz w:val="22"/>
          <w:szCs w:val="22"/>
        </w:rPr>
        <w:t>STD_DD</w:t>
      </w:r>
      <w:r w:rsidRPr="001D7850">
        <w:rPr>
          <w:sz w:val="22"/>
          <w:szCs w:val="22"/>
        </w:rPr>
        <w:t xml:space="preserve"> is the standard deviation of the estimation errors from DD 2002 model; </w:t>
      </w:r>
      <w:r w:rsidRPr="001D7850">
        <w:rPr>
          <w:i/>
          <w:sz w:val="22"/>
          <w:szCs w:val="22"/>
        </w:rPr>
        <w:t>STD_MDD</w:t>
      </w:r>
      <w:r w:rsidRPr="001D7850">
        <w:rPr>
          <w:sz w:val="22"/>
          <w:szCs w:val="22"/>
        </w:rPr>
        <w:t xml:space="preserve"> is the standard deviation of the estimation error from modified DD 2002 model; </w:t>
      </w:r>
      <w:r w:rsidRPr="001D7850">
        <w:rPr>
          <w:i/>
          <w:sz w:val="22"/>
          <w:szCs w:val="22"/>
        </w:rPr>
        <w:t>POST</w:t>
      </w:r>
      <w:r w:rsidRPr="001D7850">
        <w:rPr>
          <w:sz w:val="22"/>
          <w:szCs w:val="22"/>
        </w:rPr>
        <w:t xml:space="preserve"> is an indicator variable for testing years after 2003; </w:t>
      </w:r>
      <w:r w:rsidRPr="001D7850">
        <w:rPr>
          <w:i/>
          <w:sz w:val="22"/>
          <w:szCs w:val="22"/>
        </w:rPr>
        <w:t>FIN46</w:t>
      </w:r>
      <w:r w:rsidRPr="001D7850">
        <w:rPr>
          <w:sz w:val="22"/>
          <w:szCs w:val="22"/>
        </w:rPr>
        <w:t xml:space="preserve"> is an indicator variable for firms affected by FIN 46, that is, firms having VIEs subject to consolidation requirement. These firms chose either consolidated VIEs or keeping VIEs off the financial statement by restructuring or terminating VIEs; </w:t>
      </w:r>
      <w:r w:rsidRPr="001D7850">
        <w:rPr>
          <w:i/>
          <w:sz w:val="22"/>
          <w:szCs w:val="22"/>
        </w:rPr>
        <w:t xml:space="preserve">SIZE </w:t>
      </w:r>
      <w:r w:rsidRPr="001D7850">
        <w:rPr>
          <w:sz w:val="22"/>
          <w:szCs w:val="22"/>
        </w:rPr>
        <w:t xml:space="preserve">is </w:t>
      </w:r>
      <w:r w:rsidRPr="001D7850">
        <w:rPr>
          <w:sz w:val="22"/>
          <w:szCs w:val="22"/>
          <w:lang w:eastAsia="ko-KR"/>
        </w:rPr>
        <w:t>logarithm of lagged total assets</w:t>
      </w:r>
      <w:r w:rsidRPr="001D7850">
        <w:rPr>
          <w:sz w:val="22"/>
          <w:szCs w:val="22"/>
        </w:rPr>
        <w:t xml:space="preserve">; </w:t>
      </w:r>
      <w:r w:rsidRPr="001D7850">
        <w:rPr>
          <w:i/>
          <w:sz w:val="22"/>
          <w:szCs w:val="22"/>
        </w:rPr>
        <w:t>Leverage</w:t>
      </w:r>
      <w:r w:rsidRPr="001D7850">
        <w:rPr>
          <w:sz w:val="22"/>
          <w:szCs w:val="22"/>
        </w:rPr>
        <w:t xml:space="preserve">  is measured as total liability divided by total assets; </w:t>
      </w:r>
      <w:r w:rsidRPr="001D7850">
        <w:rPr>
          <w:i/>
          <w:sz w:val="22"/>
          <w:szCs w:val="22"/>
        </w:rPr>
        <w:t>SGROWTH</w:t>
      </w:r>
      <w:r w:rsidRPr="001D7850">
        <w:rPr>
          <w:sz w:val="22"/>
          <w:szCs w:val="22"/>
        </w:rPr>
        <w:t xml:space="preserve"> is measured as the change in sales divided by lagged total assets; </w:t>
      </w:r>
      <w:r w:rsidRPr="001D7850">
        <w:rPr>
          <w:i/>
          <w:sz w:val="22"/>
          <w:szCs w:val="22"/>
        </w:rPr>
        <w:t>ROA</w:t>
      </w:r>
      <w:r w:rsidRPr="001D7850">
        <w:rPr>
          <w:sz w:val="22"/>
          <w:szCs w:val="22"/>
        </w:rPr>
        <w:t xml:space="preserve"> is the income before extraordinary items divided by lagged total assets; </w:t>
      </w:r>
      <w:r w:rsidRPr="001D7850">
        <w:rPr>
          <w:i/>
          <w:sz w:val="22"/>
          <w:szCs w:val="22"/>
        </w:rPr>
        <w:t>LOG_CYCLE</w:t>
      </w:r>
      <w:r w:rsidRPr="001D7850">
        <w:rPr>
          <w:sz w:val="22"/>
          <w:szCs w:val="22"/>
        </w:rPr>
        <w:t xml:space="preserve"> is logarithm of operating cycle, which is measured as the sum of average days of accounts receivable and average days of inventory. </w:t>
      </w:r>
    </w:p>
    <w:p w14:paraId="577ED800" w14:textId="77777777" w:rsidR="001D7850" w:rsidRPr="001D7850" w:rsidRDefault="001D7850" w:rsidP="001D7850">
      <w:pPr>
        <w:rPr>
          <w:sz w:val="22"/>
          <w:szCs w:val="22"/>
        </w:rPr>
      </w:pPr>
    </w:p>
    <w:p w14:paraId="38315CA1" w14:textId="77777777" w:rsidR="001D7850" w:rsidRPr="001D7850" w:rsidRDefault="001D7850" w:rsidP="001D7850">
      <w:pPr>
        <w:rPr>
          <w:sz w:val="22"/>
          <w:szCs w:val="22"/>
        </w:rPr>
      </w:pPr>
    </w:p>
    <w:p w14:paraId="58BB6427" w14:textId="77777777" w:rsidR="001D7850" w:rsidRPr="001D7850" w:rsidRDefault="001D7850" w:rsidP="001D7850">
      <w:pPr>
        <w:rPr>
          <w:sz w:val="22"/>
          <w:szCs w:val="22"/>
        </w:rPr>
      </w:pPr>
    </w:p>
    <w:p w14:paraId="27FE19F1" w14:textId="77777777" w:rsidR="001D7850" w:rsidRPr="001D7850" w:rsidRDefault="001D7850" w:rsidP="001D7850">
      <w:pPr>
        <w:rPr>
          <w:sz w:val="22"/>
          <w:szCs w:val="22"/>
        </w:rPr>
      </w:pPr>
    </w:p>
    <w:p w14:paraId="5A35E9FF" w14:textId="77777777" w:rsidR="001D7850" w:rsidRPr="001D7850" w:rsidRDefault="001D7850" w:rsidP="001D7850">
      <w:pPr>
        <w:rPr>
          <w:sz w:val="22"/>
          <w:szCs w:val="22"/>
        </w:rPr>
      </w:pPr>
    </w:p>
    <w:p w14:paraId="615EC55C" w14:textId="77777777" w:rsidR="001D7850" w:rsidRPr="001D7850" w:rsidRDefault="001D7850" w:rsidP="001D7850">
      <w:pPr>
        <w:rPr>
          <w:sz w:val="22"/>
          <w:szCs w:val="22"/>
        </w:rPr>
      </w:pPr>
    </w:p>
    <w:p w14:paraId="0BC63F94" w14:textId="77777777" w:rsidR="001D7850" w:rsidRPr="001D7850" w:rsidRDefault="001D7850" w:rsidP="001D7850">
      <w:pPr>
        <w:rPr>
          <w:sz w:val="22"/>
          <w:szCs w:val="22"/>
        </w:rPr>
      </w:pPr>
    </w:p>
    <w:p w14:paraId="4F81CC7C" w14:textId="77777777" w:rsidR="001D7850" w:rsidRPr="001D7850" w:rsidRDefault="001D7850" w:rsidP="001D7850">
      <w:pPr>
        <w:rPr>
          <w:sz w:val="22"/>
          <w:szCs w:val="22"/>
        </w:rPr>
      </w:pPr>
    </w:p>
    <w:p w14:paraId="418E81F8" w14:textId="77777777" w:rsidR="001D7850" w:rsidRPr="001D7850" w:rsidRDefault="001D7850" w:rsidP="001D7850">
      <w:pPr>
        <w:rPr>
          <w:sz w:val="22"/>
          <w:szCs w:val="22"/>
        </w:rPr>
      </w:pPr>
    </w:p>
    <w:p w14:paraId="131CE788" w14:textId="77777777" w:rsidR="001D7850" w:rsidRPr="001D7850" w:rsidRDefault="001D7850" w:rsidP="001D7850">
      <w:pPr>
        <w:rPr>
          <w:sz w:val="22"/>
          <w:szCs w:val="22"/>
        </w:rPr>
      </w:pPr>
    </w:p>
    <w:p w14:paraId="56EAF71D" w14:textId="77777777" w:rsidR="001D7850" w:rsidRPr="001D7850" w:rsidRDefault="001D7850" w:rsidP="001D7850">
      <w:pPr>
        <w:rPr>
          <w:sz w:val="22"/>
          <w:szCs w:val="22"/>
        </w:rPr>
      </w:pPr>
    </w:p>
    <w:p w14:paraId="0F1701E8" w14:textId="77777777" w:rsidR="001D7850" w:rsidRPr="001D7850" w:rsidRDefault="001D7850" w:rsidP="001D7850">
      <w:pPr>
        <w:rPr>
          <w:sz w:val="22"/>
          <w:szCs w:val="22"/>
        </w:rPr>
      </w:pPr>
    </w:p>
    <w:p w14:paraId="00B0EA1E" w14:textId="77777777" w:rsidR="001D7850" w:rsidRPr="001D7850" w:rsidRDefault="001D7850" w:rsidP="001D7850">
      <w:pPr>
        <w:rPr>
          <w:sz w:val="22"/>
          <w:szCs w:val="22"/>
        </w:rPr>
      </w:pPr>
    </w:p>
    <w:p w14:paraId="1E12234B" w14:textId="77777777" w:rsidR="001D7850" w:rsidRPr="001D7850" w:rsidRDefault="001D7850" w:rsidP="001D7850">
      <w:pPr>
        <w:rPr>
          <w:sz w:val="22"/>
          <w:szCs w:val="22"/>
        </w:rPr>
      </w:pPr>
    </w:p>
    <w:p w14:paraId="38E0B609" w14:textId="77777777" w:rsidR="001D7850" w:rsidRPr="001D7850" w:rsidRDefault="001D7850" w:rsidP="001D7850">
      <w:pPr>
        <w:rPr>
          <w:sz w:val="22"/>
          <w:szCs w:val="22"/>
        </w:rPr>
      </w:pPr>
    </w:p>
    <w:p w14:paraId="1FB448AE" w14:textId="77777777" w:rsidR="001D7850" w:rsidRPr="001D7850" w:rsidRDefault="001D7850" w:rsidP="001D7850">
      <w:pPr>
        <w:rPr>
          <w:sz w:val="22"/>
          <w:szCs w:val="22"/>
        </w:rPr>
      </w:pPr>
    </w:p>
    <w:p w14:paraId="62550F6E" w14:textId="77777777" w:rsidR="001D7850" w:rsidRPr="001D7850" w:rsidRDefault="001D7850" w:rsidP="001D7850">
      <w:pPr>
        <w:rPr>
          <w:sz w:val="22"/>
          <w:szCs w:val="22"/>
        </w:rPr>
      </w:pPr>
    </w:p>
    <w:p w14:paraId="743DCF17" w14:textId="77777777" w:rsidR="001D7850" w:rsidRPr="001D7850" w:rsidRDefault="001D7850" w:rsidP="001D7850">
      <w:pPr>
        <w:jc w:val="center"/>
        <w:rPr>
          <w:sz w:val="22"/>
          <w:szCs w:val="22"/>
        </w:rPr>
      </w:pPr>
    </w:p>
    <w:p w14:paraId="023EA749" w14:textId="77777777" w:rsidR="001D7850" w:rsidRPr="001D7850" w:rsidRDefault="001D7850" w:rsidP="001D7850">
      <w:pPr>
        <w:jc w:val="center"/>
        <w:rPr>
          <w:b/>
        </w:rPr>
      </w:pPr>
    </w:p>
    <w:p w14:paraId="38A44DCC" w14:textId="77777777" w:rsidR="001D7850" w:rsidRPr="001D7850" w:rsidRDefault="001D7850" w:rsidP="001D7850">
      <w:pPr>
        <w:jc w:val="center"/>
        <w:rPr>
          <w:b/>
        </w:rPr>
      </w:pPr>
    </w:p>
    <w:p w14:paraId="12496062" w14:textId="77777777" w:rsidR="001D7850" w:rsidRPr="001D7850" w:rsidRDefault="001D7850" w:rsidP="001D7850">
      <w:pPr>
        <w:jc w:val="center"/>
        <w:rPr>
          <w:b/>
        </w:rPr>
      </w:pPr>
      <w:r w:rsidRPr="001D7850">
        <w:rPr>
          <w:b/>
        </w:rPr>
        <w:lastRenderedPageBreak/>
        <w:t>Table 10: Additional Analysis of H2</w:t>
      </w:r>
    </w:p>
    <w:p w14:paraId="24034ED8" w14:textId="77777777" w:rsidR="001D7850" w:rsidRPr="001D7850" w:rsidRDefault="001D7850" w:rsidP="001D7850">
      <w:pPr>
        <w:jc w:val="center"/>
        <w:rPr>
          <w:rFonts w:eastAsiaTheme="minorEastAsia"/>
          <w:b/>
          <w:lang w:eastAsia="zh-CN"/>
        </w:rPr>
      </w:pPr>
      <w:r w:rsidRPr="001D7850">
        <w:rPr>
          <w:b/>
        </w:rPr>
        <w:t>-Group 1 and Matched Pairs</w:t>
      </w:r>
    </w:p>
    <w:tbl>
      <w:tblPr>
        <w:tblW w:w="5000" w:type="pct"/>
        <w:tblBorders>
          <w:top w:val="single" w:sz="4" w:space="0" w:color="auto"/>
          <w:bottom w:val="single" w:sz="4" w:space="0" w:color="auto"/>
        </w:tblBorders>
        <w:tblLook w:val="04A0" w:firstRow="1" w:lastRow="0" w:firstColumn="1" w:lastColumn="0" w:noHBand="0" w:noVBand="1"/>
      </w:tblPr>
      <w:tblGrid>
        <w:gridCol w:w="1698"/>
        <w:gridCol w:w="1615"/>
        <w:gridCol w:w="1310"/>
        <w:gridCol w:w="1310"/>
        <w:gridCol w:w="1751"/>
        <w:gridCol w:w="1325"/>
        <w:gridCol w:w="1292"/>
        <w:gridCol w:w="1292"/>
        <w:gridCol w:w="1223"/>
      </w:tblGrid>
      <w:tr w:rsidR="001D7850" w:rsidRPr="001D7850" w14:paraId="65036001" w14:textId="77777777" w:rsidTr="00D24997">
        <w:trPr>
          <w:trHeight w:val="300"/>
        </w:trPr>
        <w:tc>
          <w:tcPr>
            <w:tcW w:w="663" w:type="pct"/>
            <w:shd w:val="clear" w:color="auto" w:fill="auto"/>
            <w:noWrap/>
            <w:vAlign w:val="bottom"/>
            <w:hideMark/>
          </w:tcPr>
          <w:p w14:paraId="2DF473A2"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 </w:t>
            </w:r>
          </w:p>
        </w:tc>
        <w:tc>
          <w:tcPr>
            <w:tcW w:w="630" w:type="pct"/>
            <w:shd w:val="clear" w:color="auto" w:fill="auto"/>
            <w:noWrap/>
            <w:vAlign w:val="bottom"/>
            <w:hideMark/>
          </w:tcPr>
          <w:p w14:paraId="1604EC6A"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 </w:t>
            </w:r>
          </w:p>
        </w:tc>
        <w:tc>
          <w:tcPr>
            <w:tcW w:w="511" w:type="pct"/>
            <w:shd w:val="clear" w:color="auto" w:fill="auto"/>
            <w:noWrap/>
            <w:vAlign w:val="bottom"/>
            <w:hideMark/>
          </w:tcPr>
          <w:p w14:paraId="55EE5AD3"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511" w:type="pct"/>
            <w:shd w:val="clear" w:color="auto" w:fill="auto"/>
            <w:noWrap/>
            <w:vAlign w:val="bottom"/>
            <w:hideMark/>
          </w:tcPr>
          <w:p w14:paraId="341F32F6"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683" w:type="pct"/>
            <w:shd w:val="clear" w:color="auto" w:fill="auto"/>
            <w:noWrap/>
            <w:vAlign w:val="bottom"/>
            <w:hideMark/>
          </w:tcPr>
          <w:p w14:paraId="2BF2C6D5"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517" w:type="pct"/>
            <w:shd w:val="clear" w:color="auto" w:fill="auto"/>
            <w:noWrap/>
            <w:vAlign w:val="bottom"/>
            <w:hideMark/>
          </w:tcPr>
          <w:p w14:paraId="1BC2AD73"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504" w:type="pct"/>
            <w:shd w:val="clear" w:color="auto" w:fill="auto"/>
            <w:noWrap/>
            <w:vAlign w:val="bottom"/>
            <w:hideMark/>
          </w:tcPr>
          <w:p w14:paraId="1684E6FA"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504" w:type="pct"/>
            <w:shd w:val="clear" w:color="auto" w:fill="auto"/>
            <w:noWrap/>
            <w:vAlign w:val="bottom"/>
            <w:hideMark/>
          </w:tcPr>
          <w:p w14:paraId="039DC244"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477" w:type="pct"/>
            <w:shd w:val="clear" w:color="auto" w:fill="auto"/>
            <w:noWrap/>
            <w:vAlign w:val="bottom"/>
            <w:hideMark/>
          </w:tcPr>
          <w:p w14:paraId="56325C14"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366B2F69" w14:textId="77777777" w:rsidTr="00D24997">
        <w:trPr>
          <w:trHeight w:val="300"/>
        </w:trPr>
        <w:tc>
          <w:tcPr>
            <w:tcW w:w="663" w:type="pct"/>
            <w:shd w:val="clear" w:color="auto" w:fill="auto"/>
            <w:noWrap/>
            <w:vAlign w:val="bottom"/>
            <w:hideMark/>
          </w:tcPr>
          <w:p w14:paraId="4D86E00D"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1141" w:type="pct"/>
            <w:gridSpan w:val="2"/>
            <w:shd w:val="clear" w:color="auto" w:fill="auto"/>
            <w:noWrap/>
            <w:vAlign w:val="bottom"/>
            <w:hideMark/>
          </w:tcPr>
          <w:p w14:paraId="4A4E3CD2" w14:textId="77777777" w:rsidR="001D7850" w:rsidRPr="001D7850" w:rsidRDefault="001D7850" w:rsidP="001D7850">
            <w:pPr>
              <w:jc w:val="center"/>
              <w:rPr>
                <w:rFonts w:eastAsia="Times New Roman"/>
                <w:b/>
                <w:bCs/>
                <w:i/>
                <w:iCs/>
                <w:color w:val="000000"/>
                <w:u w:val="single"/>
              </w:rPr>
            </w:pPr>
            <w:r w:rsidRPr="001D7850">
              <w:rPr>
                <w:rFonts w:eastAsia="Times New Roman"/>
                <w:b/>
                <w:bCs/>
                <w:i/>
                <w:iCs/>
                <w:color w:val="000000"/>
                <w:sz w:val="22"/>
                <w:szCs w:val="22"/>
                <w:u w:val="single"/>
              </w:rPr>
              <w:t>ABS_MDD</w:t>
            </w:r>
          </w:p>
        </w:tc>
        <w:tc>
          <w:tcPr>
            <w:tcW w:w="1194" w:type="pct"/>
            <w:gridSpan w:val="2"/>
            <w:shd w:val="clear" w:color="auto" w:fill="auto"/>
            <w:noWrap/>
            <w:vAlign w:val="bottom"/>
            <w:hideMark/>
          </w:tcPr>
          <w:p w14:paraId="368025EC" w14:textId="77777777" w:rsidR="001D7850" w:rsidRPr="001D7850" w:rsidRDefault="001D7850" w:rsidP="001D7850">
            <w:pPr>
              <w:jc w:val="center"/>
              <w:rPr>
                <w:rFonts w:eastAsia="Times New Roman"/>
                <w:b/>
                <w:bCs/>
                <w:i/>
                <w:iCs/>
                <w:color w:val="000000"/>
                <w:u w:val="single"/>
              </w:rPr>
            </w:pPr>
            <w:r w:rsidRPr="001D7850">
              <w:rPr>
                <w:rFonts w:eastAsia="Times New Roman"/>
                <w:b/>
                <w:bCs/>
                <w:i/>
                <w:iCs/>
                <w:color w:val="000000"/>
                <w:sz w:val="22"/>
                <w:szCs w:val="22"/>
                <w:u w:val="single"/>
              </w:rPr>
              <w:t>STD_MDD</w:t>
            </w:r>
          </w:p>
        </w:tc>
        <w:tc>
          <w:tcPr>
            <w:tcW w:w="1021" w:type="pct"/>
            <w:gridSpan w:val="2"/>
            <w:shd w:val="clear" w:color="auto" w:fill="auto"/>
            <w:noWrap/>
            <w:vAlign w:val="bottom"/>
            <w:hideMark/>
          </w:tcPr>
          <w:p w14:paraId="6D3B9C35" w14:textId="77777777" w:rsidR="001D7850" w:rsidRPr="001D7850" w:rsidRDefault="001D7850" w:rsidP="001D7850">
            <w:pPr>
              <w:jc w:val="center"/>
              <w:rPr>
                <w:rFonts w:eastAsia="Times New Roman"/>
                <w:b/>
                <w:bCs/>
                <w:i/>
                <w:iCs/>
                <w:color w:val="000000"/>
                <w:u w:val="single"/>
              </w:rPr>
            </w:pPr>
            <w:r w:rsidRPr="001D7850">
              <w:rPr>
                <w:rFonts w:eastAsia="Times New Roman"/>
                <w:b/>
                <w:bCs/>
                <w:i/>
                <w:iCs/>
                <w:color w:val="000000"/>
                <w:sz w:val="22"/>
                <w:szCs w:val="22"/>
                <w:u w:val="single"/>
              </w:rPr>
              <w:t>ABS_DD</w:t>
            </w:r>
          </w:p>
        </w:tc>
        <w:tc>
          <w:tcPr>
            <w:tcW w:w="981" w:type="pct"/>
            <w:gridSpan w:val="2"/>
            <w:shd w:val="clear" w:color="auto" w:fill="auto"/>
            <w:noWrap/>
            <w:vAlign w:val="bottom"/>
            <w:hideMark/>
          </w:tcPr>
          <w:p w14:paraId="22E4966A" w14:textId="77777777" w:rsidR="001D7850" w:rsidRPr="001D7850" w:rsidRDefault="001D7850" w:rsidP="001D7850">
            <w:pPr>
              <w:jc w:val="center"/>
              <w:rPr>
                <w:rFonts w:eastAsia="Times New Roman"/>
                <w:b/>
                <w:bCs/>
                <w:i/>
                <w:iCs/>
                <w:color w:val="000000"/>
                <w:u w:val="single"/>
              </w:rPr>
            </w:pPr>
            <w:r w:rsidRPr="001D7850">
              <w:rPr>
                <w:rFonts w:eastAsia="Times New Roman"/>
                <w:b/>
                <w:bCs/>
                <w:i/>
                <w:iCs/>
                <w:color w:val="000000"/>
                <w:sz w:val="22"/>
                <w:szCs w:val="22"/>
                <w:u w:val="single"/>
              </w:rPr>
              <w:t>STD_DD</w:t>
            </w:r>
          </w:p>
        </w:tc>
      </w:tr>
      <w:tr w:rsidR="001D7850" w:rsidRPr="001D7850" w14:paraId="62DC41A5" w14:textId="77777777" w:rsidTr="00D24997">
        <w:trPr>
          <w:trHeight w:val="300"/>
        </w:trPr>
        <w:tc>
          <w:tcPr>
            <w:tcW w:w="663" w:type="pct"/>
            <w:shd w:val="clear" w:color="auto" w:fill="auto"/>
            <w:noWrap/>
            <w:vAlign w:val="bottom"/>
            <w:hideMark/>
          </w:tcPr>
          <w:p w14:paraId="49068CE3" w14:textId="77777777" w:rsidR="001D7850" w:rsidRPr="001D7850" w:rsidRDefault="001D7850" w:rsidP="001D7850">
            <w:pPr>
              <w:rPr>
                <w:rFonts w:eastAsia="Times New Roman"/>
                <w:b/>
                <w:bCs/>
                <w:color w:val="000000"/>
                <w:u w:val="single"/>
              </w:rPr>
            </w:pPr>
            <w:r w:rsidRPr="001D7850">
              <w:rPr>
                <w:rFonts w:eastAsia="Times New Roman"/>
                <w:b/>
                <w:bCs/>
                <w:color w:val="000000"/>
                <w:sz w:val="22"/>
                <w:szCs w:val="22"/>
                <w:u w:val="single"/>
              </w:rPr>
              <w:t>Variable</w:t>
            </w:r>
          </w:p>
        </w:tc>
        <w:tc>
          <w:tcPr>
            <w:tcW w:w="630" w:type="pct"/>
            <w:shd w:val="clear" w:color="auto" w:fill="auto"/>
            <w:noWrap/>
            <w:vAlign w:val="bottom"/>
            <w:hideMark/>
          </w:tcPr>
          <w:p w14:paraId="1B57ADB8"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Coefficient</w:t>
            </w:r>
          </w:p>
        </w:tc>
        <w:tc>
          <w:tcPr>
            <w:tcW w:w="511" w:type="pct"/>
            <w:shd w:val="clear" w:color="auto" w:fill="auto"/>
            <w:noWrap/>
            <w:vAlign w:val="bottom"/>
            <w:hideMark/>
          </w:tcPr>
          <w:p w14:paraId="0DB029BD"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p-value</w:t>
            </w:r>
          </w:p>
        </w:tc>
        <w:tc>
          <w:tcPr>
            <w:tcW w:w="511" w:type="pct"/>
            <w:shd w:val="clear" w:color="auto" w:fill="auto"/>
            <w:noWrap/>
            <w:vAlign w:val="bottom"/>
            <w:hideMark/>
          </w:tcPr>
          <w:p w14:paraId="3A3DEC7C"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Coefficient</w:t>
            </w:r>
          </w:p>
        </w:tc>
        <w:tc>
          <w:tcPr>
            <w:tcW w:w="683" w:type="pct"/>
            <w:shd w:val="clear" w:color="auto" w:fill="auto"/>
            <w:noWrap/>
            <w:vAlign w:val="bottom"/>
            <w:hideMark/>
          </w:tcPr>
          <w:p w14:paraId="74A62D0E"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p-value</w:t>
            </w:r>
          </w:p>
        </w:tc>
        <w:tc>
          <w:tcPr>
            <w:tcW w:w="517" w:type="pct"/>
            <w:shd w:val="clear" w:color="auto" w:fill="auto"/>
            <w:noWrap/>
            <w:vAlign w:val="bottom"/>
            <w:hideMark/>
          </w:tcPr>
          <w:p w14:paraId="261B7463"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Coefficient</w:t>
            </w:r>
          </w:p>
        </w:tc>
        <w:tc>
          <w:tcPr>
            <w:tcW w:w="504" w:type="pct"/>
            <w:shd w:val="clear" w:color="auto" w:fill="auto"/>
            <w:noWrap/>
            <w:vAlign w:val="bottom"/>
            <w:hideMark/>
          </w:tcPr>
          <w:p w14:paraId="064CCF03"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p-value</w:t>
            </w:r>
          </w:p>
        </w:tc>
        <w:tc>
          <w:tcPr>
            <w:tcW w:w="504" w:type="pct"/>
            <w:shd w:val="clear" w:color="auto" w:fill="auto"/>
            <w:noWrap/>
            <w:vAlign w:val="bottom"/>
            <w:hideMark/>
          </w:tcPr>
          <w:p w14:paraId="4BAE5FC9"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Coefficient</w:t>
            </w:r>
          </w:p>
        </w:tc>
        <w:tc>
          <w:tcPr>
            <w:tcW w:w="477" w:type="pct"/>
            <w:shd w:val="clear" w:color="auto" w:fill="auto"/>
            <w:noWrap/>
            <w:vAlign w:val="bottom"/>
            <w:hideMark/>
          </w:tcPr>
          <w:p w14:paraId="7B9D769C"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p-value</w:t>
            </w:r>
          </w:p>
        </w:tc>
      </w:tr>
      <w:tr w:rsidR="001D7850" w:rsidRPr="001D7850" w14:paraId="18139204" w14:textId="77777777" w:rsidTr="00D24997">
        <w:trPr>
          <w:trHeight w:val="300"/>
        </w:trPr>
        <w:tc>
          <w:tcPr>
            <w:tcW w:w="663" w:type="pct"/>
            <w:shd w:val="clear" w:color="auto" w:fill="auto"/>
            <w:noWrap/>
            <w:vAlign w:val="bottom"/>
            <w:hideMark/>
          </w:tcPr>
          <w:p w14:paraId="36CF4443"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Intercept</w:t>
            </w:r>
          </w:p>
        </w:tc>
        <w:tc>
          <w:tcPr>
            <w:tcW w:w="630" w:type="pct"/>
            <w:shd w:val="clear" w:color="auto" w:fill="auto"/>
            <w:noWrap/>
            <w:vAlign w:val="bottom"/>
            <w:hideMark/>
          </w:tcPr>
          <w:p w14:paraId="487A98B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0.019</w:t>
            </w:r>
          </w:p>
        </w:tc>
        <w:tc>
          <w:tcPr>
            <w:tcW w:w="511" w:type="pct"/>
            <w:shd w:val="clear" w:color="auto" w:fill="auto"/>
            <w:noWrap/>
            <w:vAlign w:val="bottom"/>
            <w:hideMark/>
          </w:tcPr>
          <w:p w14:paraId="22410D7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0.010</w:t>
            </w:r>
          </w:p>
        </w:tc>
        <w:tc>
          <w:tcPr>
            <w:tcW w:w="511" w:type="pct"/>
            <w:shd w:val="clear" w:color="auto" w:fill="auto"/>
            <w:noWrap/>
            <w:vAlign w:val="bottom"/>
            <w:hideMark/>
          </w:tcPr>
          <w:p w14:paraId="34AEE43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0.020</w:t>
            </w:r>
          </w:p>
        </w:tc>
        <w:tc>
          <w:tcPr>
            <w:tcW w:w="683" w:type="pct"/>
            <w:shd w:val="clear" w:color="auto" w:fill="auto"/>
            <w:noWrap/>
            <w:vAlign w:val="bottom"/>
            <w:hideMark/>
          </w:tcPr>
          <w:p w14:paraId="347655E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0.039</w:t>
            </w:r>
          </w:p>
        </w:tc>
        <w:tc>
          <w:tcPr>
            <w:tcW w:w="517" w:type="pct"/>
            <w:shd w:val="clear" w:color="auto" w:fill="auto"/>
            <w:noWrap/>
            <w:vAlign w:val="bottom"/>
            <w:hideMark/>
          </w:tcPr>
          <w:p w14:paraId="3ACAF1D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0.024</w:t>
            </w:r>
          </w:p>
        </w:tc>
        <w:tc>
          <w:tcPr>
            <w:tcW w:w="504" w:type="pct"/>
            <w:shd w:val="clear" w:color="auto" w:fill="auto"/>
            <w:noWrap/>
            <w:vAlign w:val="bottom"/>
            <w:hideMark/>
          </w:tcPr>
          <w:p w14:paraId="16AC73F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0.013</w:t>
            </w:r>
          </w:p>
        </w:tc>
        <w:tc>
          <w:tcPr>
            <w:tcW w:w="504" w:type="pct"/>
            <w:shd w:val="clear" w:color="auto" w:fill="auto"/>
            <w:noWrap/>
            <w:vAlign w:val="bottom"/>
            <w:hideMark/>
          </w:tcPr>
          <w:p w14:paraId="70E885D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0.009</w:t>
            </w:r>
          </w:p>
        </w:tc>
        <w:tc>
          <w:tcPr>
            <w:tcW w:w="477" w:type="pct"/>
            <w:shd w:val="clear" w:color="auto" w:fill="auto"/>
            <w:noWrap/>
            <w:vAlign w:val="bottom"/>
            <w:hideMark/>
          </w:tcPr>
          <w:p w14:paraId="236295A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0.452</w:t>
            </w:r>
          </w:p>
        </w:tc>
      </w:tr>
      <w:tr w:rsidR="001D7850" w:rsidRPr="001D7850" w14:paraId="4042A4C2" w14:textId="77777777" w:rsidTr="00D24997">
        <w:trPr>
          <w:trHeight w:val="300"/>
        </w:trPr>
        <w:tc>
          <w:tcPr>
            <w:tcW w:w="663" w:type="pct"/>
            <w:shd w:val="clear" w:color="auto" w:fill="auto"/>
            <w:noWrap/>
            <w:vAlign w:val="bottom"/>
            <w:hideMark/>
          </w:tcPr>
          <w:p w14:paraId="41D56A56"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c>
          <w:tcPr>
            <w:tcW w:w="630" w:type="pct"/>
            <w:shd w:val="clear" w:color="auto" w:fill="auto"/>
            <w:noWrap/>
            <w:vAlign w:val="bottom"/>
            <w:hideMark/>
          </w:tcPr>
          <w:p w14:paraId="335D38A3" w14:textId="77777777" w:rsidR="001D7850" w:rsidRPr="001D7850" w:rsidRDefault="001D7850" w:rsidP="001D7850">
            <w:pPr>
              <w:jc w:val="center"/>
              <w:rPr>
                <w:rFonts w:eastAsia="Times New Roman"/>
                <w:color w:val="000000"/>
              </w:rPr>
            </w:pPr>
          </w:p>
        </w:tc>
        <w:tc>
          <w:tcPr>
            <w:tcW w:w="511" w:type="pct"/>
            <w:shd w:val="clear" w:color="auto" w:fill="auto"/>
            <w:noWrap/>
            <w:vAlign w:val="bottom"/>
            <w:hideMark/>
          </w:tcPr>
          <w:p w14:paraId="1A52A56D" w14:textId="77777777" w:rsidR="001D7850" w:rsidRPr="001D7850" w:rsidRDefault="001D7850" w:rsidP="001D7850">
            <w:pPr>
              <w:jc w:val="center"/>
              <w:rPr>
                <w:rFonts w:eastAsia="Times New Roman"/>
                <w:color w:val="000000"/>
              </w:rPr>
            </w:pPr>
          </w:p>
        </w:tc>
        <w:tc>
          <w:tcPr>
            <w:tcW w:w="511" w:type="pct"/>
            <w:shd w:val="clear" w:color="auto" w:fill="auto"/>
            <w:noWrap/>
            <w:vAlign w:val="bottom"/>
            <w:hideMark/>
          </w:tcPr>
          <w:p w14:paraId="6FA102C3" w14:textId="77777777" w:rsidR="001D7850" w:rsidRPr="001D7850" w:rsidRDefault="001D7850" w:rsidP="001D7850">
            <w:pPr>
              <w:jc w:val="center"/>
              <w:rPr>
                <w:rFonts w:eastAsia="Times New Roman"/>
                <w:color w:val="000000"/>
              </w:rPr>
            </w:pPr>
          </w:p>
        </w:tc>
        <w:tc>
          <w:tcPr>
            <w:tcW w:w="683" w:type="pct"/>
            <w:shd w:val="clear" w:color="auto" w:fill="auto"/>
            <w:noWrap/>
            <w:vAlign w:val="bottom"/>
            <w:hideMark/>
          </w:tcPr>
          <w:p w14:paraId="0EF3ED93" w14:textId="77777777" w:rsidR="001D7850" w:rsidRPr="001D7850" w:rsidRDefault="001D7850" w:rsidP="001D7850">
            <w:pPr>
              <w:jc w:val="center"/>
              <w:rPr>
                <w:rFonts w:eastAsia="Times New Roman"/>
                <w:color w:val="000000"/>
              </w:rPr>
            </w:pPr>
          </w:p>
        </w:tc>
        <w:tc>
          <w:tcPr>
            <w:tcW w:w="517" w:type="pct"/>
            <w:shd w:val="clear" w:color="auto" w:fill="auto"/>
            <w:noWrap/>
            <w:vAlign w:val="bottom"/>
            <w:hideMark/>
          </w:tcPr>
          <w:p w14:paraId="3EEDE842" w14:textId="77777777" w:rsidR="001D7850" w:rsidRPr="001D7850" w:rsidRDefault="001D7850" w:rsidP="001D7850">
            <w:pPr>
              <w:rPr>
                <w:rFonts w:ascii="Calibri" w:eastAsia="Times New Roman" w:hAnsi="Calibri"/>
                <w:color w:val="000000"/>
              </w:rPr>
            </w:pPr>
          </w:p>
        </w:tc>
        <w:tc>
          <w:tcPr>
            <w:tcW w:w="504" w:type="pct"/>
            <w:shd w:val="clear" w:color="auto" w:fill="auto"/>
            <w:noWrap/>
            <w:vAlign w:val="bottom"/>
            <w:hideMark/>
          </w:tcPr>
          <w:p w14:paraId="47F40D3C" w14:textId="77777777" w:rsidR="001D7850" w:rsidRPr="001D7850" w:rsidRDefault="001D7850" w:rsidP="001D7850">
            <w:pPr>
              <w:rPr>
                <w:rFonts w:ascii="Calibri" w:eastAsia="Times New Roman" w:hAnsi="Calibri"/>
                <w:color w:val="000000"/>
              </w:rPr>
            </w:pPr>
          </w:p>
        </w:tc>
        <w:tc>
          <w:tcPr>
            <w:tcW w:w="504" w:type="pct"/>
            <w:shd w:val="clear" w:color="auto" w:fill="auto"/>
            <w:noWrap/>
            <w:vAlign w:val="bottom"/>
            <w:hideMark/>
          </w:tcPr>
          <w:p w14:paraId="78AC87CB" w14:textId="77777777" w:rsidR="001D7850" w:rsidRPr="001D7850" w:rsidRDefault="001D7850" w:rsidP="001D7850">
            <w:pPr>
              <w:rPr>
                <w:rFonts w:ascii="Calibri" w:eastAsia="Times New Roman" w:hAnsi="Calibri"/>
                <w:color w:val="000000"/>
              </w:rPr>
            </w:pPr>
          </w:p>
        </w:tc>
        <w:tc>
          <w:tcPr>
            <w:tcW w:w="477" w:type="pct"/>
            <w:shd w:val="clear" w:color="auto" w:fill="auto"/>
            <w:noWrap/>
            <w:vAlign w:val="bottom"/>
            <w:hideMark/>
          </w:tcPr>
          <w:p w14:paraId="0DE25E27"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2A57A832" w14:textId="77777777" w:rsidTr="00D24997">
        <w:trPr>
          <w:trHeight w:val="300"/>
        </w:trPr>
        <w:tc>
          <w:tcPr>
            <w:tcW w:w="663" w:type="pct"/>
            <w:shd w:val="clear" w:color="auto" w:fill="auto"/>
            <w:noWrap/>
            <w:vAlign w:val="bottom"/>
            <w:hideMark/>
          </w:tcPr>
          <w:p w14:paraId="57B76EDB"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POST</w:t>
            </w:r>
          </w:p>
        </w:tc>
        <w:tc>
          <w:tcPr>
            <w:tcW w:w="630" w:type="pct"/>
            <w:shd w:val="clear" w:color="auto" w:fill="auto"/>
            <w:noWrap/>
            <w:vAlign w:val="bottom"/>
            <w:hideMark/>
          </w:tcPr>
          <w:p w14:paraId="3324B33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0.002</w:t>
            </w:r>
          </w:p>
        </w:tc>
        <w:tc>
          <w:tcPr>
            <w:tcW w:w="511" w:type="pct"/>
            <w:shd w:val="clear" w:color="auto" w:fill="auto"/>
            <w:noWrap/>
            <w:vAlign w:val="bottom"/>
            <w:hideMark/>
          </w:tcPr>
          <w:p w14:paraId="21FCB8F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0.424</w:t>
            </w:r>
          </w:p>
        </w:tc>
        <w:tc>
          <w:tcPr>
            <w:tcW w:w="511" w:type="pct"/>
            <w:shd w:val="clear" w:color="auto" w:fill="auto"/>
            <w:noWrap/>
            <w:vAlign w:val="bottom"/>
            <w:hideMark/>
          </w:tcPr>
          <w:p w14:paraId="775005E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0.007</w:t>
            </w:r>
          </w:p>
        </w:tc>
        <w:tc>
          <w:tcPr>
            <w:tcW w:w="683" w:type="pct"/>
            <w:shd w:val="clear" w:color="auto" w:fill="auto"/>
            <w:noWrap/>
            <w:vAlign w:val="bottom"/>
            <w:hideMark/>
          </w:tcPr>
          <w:p w14:paraId="5400A2D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0.043</w:t>
            </w:r>
          </w:p>
        </w:tc>
        <w:tc>
          <w:tcPr>
            <w:tcW w:w="517" w:type="pct"/>
            <w:shd w:val="clear" w:color="auto" w:fill="auto"/>
            <w:noWrap/>
            <w:vAlign w:val="bottom"/>
            <w:hideMark/>
          </w:tcPr>
          <w:p w14:paraId="377456F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0.004</w:t>
            </w:r>
          </w:p>
        </w:tc>
        <w:tc>
          <w:tcPr>
            <w:tcW w:w="504" w:type="pct"/>
            <w:shd w:val="clear" w:color="auto" w:fill="auto"/>
            <w:noWrap/>
            <w:vAlign w:val="bottom"/>
            <w:hideMark/>
          </w:tcPr>
          <w:p w14:paraId="05383BE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0.336</w:t>
            </w:r>
          </w:p>
        </w:tc>
        <w:tc>
          <w:tcPr>
            <w:tcW w:w="504" w:type="pct"/>
            <w:shd w:val="clear" w:color="auto" w:fill="auto"/>
            <w:noWrap/>
            <w:vAlign w:val="bottom"/>
            <w:hideMark/>
          </w:tcPr>
          <w:p w14:paraId="595F23B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0.009</w:t>
            </w:r>
          </w:p>
        </w:tc>
        <w:tc>
          <w:tcPr>
            <w:tcW w:w="477" w:type="pct"/>
            <w:shd w:val="clear" w:color="auto" w:fill="auto"/>
            <w:noWrap/>
            <w:vAlign w:val="bottom"/>
            <w:hideMark/>
          </w:tcPr>
          <w:p w14:paraId="31EB48E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0.022</w:t>
            </w:r>
          </w:p>
        </w:tc>
      </w:tr>
      <w:tr w:rsidR="001D7850" w:rsidRPr="001D7850" w14:paraId="402CE80A" w14:textId="77777777" w:rsidTr="00D24997">
        <w:trPr>
          <w:trHeight w:val="300"/>
        </w:trPr>
        <w:tc>
          <w:tcPr>
            <w:tcW w:w="663" w:type="pct"/>
            <w:shd w:val="clear" w:color="auto" w:fill="auto"/>
            <w:noWrap/>
            <w:vAlign w:val="bottom"/>
            <w:hideMark/>
          </w:tcPr>
          <w:p w14:paraId="7FDC5270"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630" w:type="pct"/>
            <w:shd w:val="clear" w:color="auto" w:fill="auto"/>
            <w:noWrap/>
            <w:vAlign w:val="bottom"/>
            <w:hideMark/>
          </w:tcPr>
          <w:p w14:paraId="42538F71" w14:textId="77777777" w:rsidR="001D7850" w:rsidRPr="001D7850" w:rsidRDefault="001D7850" w:rsidP="001D7850">
            <w:pPr>
              <w:jc w:val="center"/>
              <w:rPr>
                <w:rFonts w:eastAsia="Times New Roman"/>
                <w:color w:val="000000"/>
              </w:rPr>
            </w:pPr>
          </w:p>
        </w:tc>
        <w:tc>
          <w:tcPr>
            <w:tcW w:w="511" w:type="pct"/>
            <w:shd w:val="clear" w:color="auto" w:fill="auto"/>
            <w:noWrap/>
            <w:vAlign w:val="bottom"/>
            <w:hideMark/>
          </w:tcPr>
          <w:p w14:paraId="1AB2CC87" w14:textId="77777777" w:rsidR="001D7850" w:rsidRPr="001D7850" w:rsidRDefault="001D7850" w:rsidP="001D7850">
            <w:pPr>
              <w:jc w:val="center"/>
              <w:rPr>
                <w:rFonts w:eastAsia="Times New Roman"/>
                <w:color w:val="000000"/>
              </w:rPr>
            </w:pPr>
          </w:p>
        </w:tc>
        <w:tc>
          <w:tcPr>
            <w:tcW w:w="511" w:type="pct"/>
            <w:shd w:val="clear" w:color="auto" w:fill="auto"/>
            <w:noWrap/>
            <w:vAlign w:val="bottom"/>
            <w:hideMark/>
          </w:tcPr>
          <w:p w14:paraId="585D0ECA" w14:textId="77777777" w:rsidR="001D7850" w:rsidRPr="001D7850" w:rsidRDefault="001D7850" w:rsidP="001D7850">
            <w:pPr>
              <w:jc w:val="center"/>
              <w:rPr>
                <w:rFonts w:eastAsia="Times New Roman"/>
                <w:color w:val="000000"/>
              </w:rPr>
            </w:pPr>
          </w:p>
        </w:tc>
        <w:tc>
          <w:tcPr>
            <w:tcW w:w="683" w:type="pct"/>
            <w:shd w:val="clear" w:color="auto" w:fill="auto"/>
            <w:noWrap/>
            <w:vAlign w:val="bottom"/>
            <w:hideMark/>
          </w:tcPr>
          <w:p w14:paraId="050D3A9F" w14:textId="77777777" w:rsidR="001D7850" w:rsidRPr="001D7850" w:rsidRDefault="001D7850" w:rsidP="001D7850">
            <w:pPr>
              <w:jc w:val="center"/>
              <w:rPr>
                <w:rFonts w:eastAsia="Times New Roman"/>
                <w:color w:val="000000"/>
              </w:rPr>
            </w:pPr>
          </w:p>
        </w:tc>
        <w:tc>
          <w:tcPr>
            <w:tcW w:w="517" w:type="pct"/>
            <w:shd w:val="clear" w:color="auto" w:fill="auto"/>
            <w:noWrap/>
            <w:vAlign w:val="bottom"/>
            <w:hideMark/>
          </w:tcPr>
          <w:p w14:paraId="678E9411" w14:textId="77777777" w:rsidR="001D7850" w:rsidRPr="001D7850" w:rsidRDefault="001D7850" w:rsidP="001D7850">
            <w:pPr>
              <w:rPr>
                <w:rFonts w:ascii="Calibri" w:eastAsia="Times New Roman" w:hAnsi="Calibri"/>
                <w:color w:val="000000"/>
              </w:rPr>
            </w:pPr>
          </w:p>
        </w:tc>
        <w:tc>
          <w:tcPr>
            <w:tcW w:w="504" w:type="pct"/>
            <w:shd w:val="clear" w:color="auto" w:fill="auto"/>
            <w:noWrap/>
            <w:vAlign w:val="bottom"/>
            <w:hideMark/>
          </w:tcPr>
          <w:p w14:paraId="63D333C1" w14:textId="77777777" w:rsidR="001D7850" w:rsidRPr="001D7850" w:rsidRDefault="001D7850" w:rsidP="001D7850">
            <w:pPr>
              <w:rPr>
                <w:rFonts w:ascii="Calibri" w:eastAsia="Times New Roman" w:hAnsi="Calibri"/>
                <w:color w:val="000000"/>
              </w:rPr>
            </w:pPr>
          </w:p>
        </w:tc>
        <w:tc>
          <w:tcPr>
            <w:tcW w:w="504" w:type="pct"/>
            <w:shd w:val="clear" w:color="auto" w:fill="auto"/>
            <w:noWrap/>
            <w:vAlign w:val="bottom"/>
            <w:hideMark/>
          </w:tcPr>
          <w:p w14:paraId="38755C50" w14:textId="77777777" w:rsidR="001D7850" w:rsidRPr="001D7850" w:rsidRDefault="001D7850" w:rsidP="001D7850">
            <w:pPr>
              <w:rPr>
                <w:rFonts w:ascii="Calibri" w:eastAsia="Times New Roman" w:hAnsi="Calibri"/>
                <w:color w:val="000000"/>
              </w:rPr>
            </w:pPr>
          </w:p>
        </w:tc>
        <w:tc>
          <w:tcPr>
            <w:tcW w:w="477" w:type="pct"/>
            <w:shd w:val="clear" w:color="auto" w:fill="auto"/>
            <w:noWrap/>
            <w:vAlign w:val="bottom"/>
            <w:hideMark/>
          </w:tcPr>
          <w:p w14:paraId="096343CE"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608229B2" w14:textId="77777777" w:rsidTr="00D24997">
        <w:trPr>
          <w:trHeight w:val="300"/>
        </w:trPr>
        <w:tc>
          <w:tcPr>
            <w:tcW w:w="663" w:type="pct"/>
            <w:shd w:val="clear" w:color="auto" w:fill="auto"/>
            <w:noWrap/>
            <w:vAlign w:val="bottom"/>
            <w:hideMark/>
          </w:tcPr>
          <w:p w14:paraId="15CE95F0"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FIN46</w:t>
            </w:r>
          </w:p>
        </w:tc>
        <w:tc>
          <w:tcPr>
            <w:tcW w:w="630" w:type="pct"/>
            <w:shd w:val="clear" w:color="auto" w:fill="auto"/>
            <w:noWrap/>
            <w:vAlign w:val="bottom"/>
            <w:hideMark/>
          </w:tcPr>
          <w:p w14:paraId="315AC48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-0.002</w:t>
            </w:r>
          </w:p>
        </w:tc>
        <w:tc>
          <w:tcPr>
            <w:tcW w:w="511" w:type="pct"/>
            <w:shd w:val="clear" w:color="auto" w:fill="auto"/>
            <w:noWrap/>
            <w:vAlign w:val="bottom"/>
            <w:hideMark/>
          </w:tcPr>
          <w:p w14:paraId="0232F6B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0.256</w:t>
            </w:r>
          </w:p>
        </w:tc>
        <w:tc>
          <w:tcPr>
            <w:tcW w:w="511" w:type="pct"/>
            <w:shd w:val="clear" w:color="auto" w:fill="auto"/>
            <w:noWrap/>
            <w:vAlign w:val="bottom"/>
            <w:hideMark/>
          </w:tcPr>
          <w:p w14:paraId="782FABB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-0.002</w:t>
            </w:r>
          </w:p>
        </w:tc>
        <w:tc>
          <w:tcPr>
            <w:tcW w:w="683" w:type="pct"/>
            <w:shd w:val="clear" w:color="auto" w:fill="auto"/>
            <w:noWrap/>
            <w:vAlign w:val="bottom"/>
            <w:hideMark/>
          </w:tcPr>
          <w:p w14:paraId="57DC42A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0.499</w:t>
            </w:r>
          </w:p>
        </w:tc>
        <w:tc>
          <w:tcPr>
            <w:tcW w:w="517" w:type="pct"/>
            <w:shd w:val="clear" w:color="auto" w:fill="auto"/>
            <w:noWrap/>
            <w:vAlign w:val="bottom"/>
            <w:hideMark/>
          </w:tcPr>
          <w:p w14:paraId="37F6257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0.000</w:t>
            </w:r>
          </w:p>
        </w:tc>
        <w:tc>
          <w:tcPr>
            <w:tcW w:w="504" w:type="pct"/>
            <w:shd w:val="clear" w:color="auto" w:fill="auto"/>
            <w:noWrap/>
            <w:vAlign w:val="bottom"/>
            <w:hideMark/>
          </w:tcPr>
          <w:p w14:paraId="7906FD9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0.916</w:t>
            </w:r>
          </w:p>
        </w:tc>
        <w:tc>
          <w:tcPr>
            <w:tcW w:w="504" w:type="pct"/>
            <w:shd w:val="clear" w:color="auto" w:fill="auto"/>
            <w:noWrap/>
            <w:vAlign w:val="bottom"/>
            <w:hideMark/>
          </w:tcPr>
          <w:p w14:paraId="1C3AB99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0.002</w:t>
            </w:r>
          </w:p>
        </w:tc>
        <w:tc>
          <w:tcPr>
            <w:tcW w:w="477" w:type="pct"/>
            <w:shd w:val="clear" w:color="auto" w:fill="auto"/>
            <w:noWrap/>
            <w:vAlign w:val="bottom"/>
            <w:hideMark/>
          </w:tcPr>
          <w:p w14:paraId="13EF5AF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0.492</w:t>
            </w:r>
          </w:p>
        </w:tc>
      </w:tr>
      <w:tr w:rsidR="001D7850" w:rsidRPr="001D7850" w14:paraId="1B744B34" w14:textId="77777777" w:rsidTr="00D24997">
        <w:trPr>
          <w:trHeight w:val="300"/>
        </w:trPr>
        <w:tc>
          <w:tcPr>
            <w:tcW w:w="663" w:type="pct"/>
            <w:shd w:val="clear" w:color="auto" w:fill="auto"/>
            <w:noWrap/>
            <w:vAlign w:val="bottom"/>
            <w:hideMark/>
          </w:tcPr>
          <w:p w14:paraId="7C867BAF"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630" w:type="pct"/>
            <w:shd w:val="clear" w:color="auto" w:fill="auto"/>
            <w:noWrap/>
            <w:vAlign w:val="bottom"/>
            <w:hideMark/>
          </w:tcPr>
          <w:p w14:paraId="4E43E99A" w14:textId="77777777" w:rsidR="001D7850" w:rsidRPr="001D7850" w:rsidRDefault="001D7850" w:rsidP="001D7850">
            <w:pPr>
              <w:jc w:val="center"/>
              <w:rPr>
                <w:rFonts w:eastAsia="Times New Roman"/>
                <w:color w:val="000000"/>
              </w:rPr>
            </w:pPr>
          </w:p>
        </w:tc>
        <w:tc>
          <w:tcPr>
            <w:tcW w:w="511" w:type="pct"/>
            <w:shd w:val="clear" w:color="auto" w:fill="auto"/>
            <w:noWrap/>
            <w:vAlign w:val="bottom"/>
            <w:hideMark/>
          </w:tcPr>
          <w:p w14:paraId="1E658AB2" w14:textId="77777777" w:rsidR="001D7850" w:rsidRPr="001D7850" w:rsidRDefault="001D7850" w:rsidP="001D7850">
            <w:pPr>
              <w:jc w:val="center"/>
              <w:rPr>
                <w:rFonts w:eastAsia="Times New Roman"/>
                <w:color w:val="000000"/>
              </w:rPr>
            </w:pPr>
          </w:p>
        </w:tc>
        <w:tc>
          <w:tcPr>
            <w:tcW w:w="511" w:type="pct"/>
            <w:shd w:val="clear" w:color="auto" w:fill="auto"/>
            <w:noWrap/>
            <w:vAlign w:val="bottom"/>
            <w:hideMark/>
          </w:tcPr>
          <w:p w14:paraId="388688A9" w14:textId="77777777" w:rsidR="001D7850" w:rsidRPr="001D7850" w:rsidRDefault="001D7850" w:rsidP="001D7850">
            <w:pPr>
              <w:jc w:val="center"/>
              <w:rPr>
                <w:rFonts w:eastAsia="Times New Roman"/>
                <w:color w:val="000000"/>
              </w:rPr>
            </w:pPr>
          </w:p>
        </w:tc>
        <w:tc>
          <w:tcPr>
            <w:tcW w:w="683" w:type="pct"/>
            <w:shd w:val="clear" w:color="auto" w:fill="auto"/>
            <w:noWrap/>
            <w:vAlign w:val="bottom"/>
            <w:hideMark/>
          </w:tcPr>
          <w:p w14:paraId="1C358580" w14:textId="77777777" w:rsidR="001D7850" w:rsidRPr="001D7850" w:rsidRDefault="001D7850" w:rsidP="001D7850">
            <w:pPr>
              <w:jc w:val="center"/>
              <w:rPr>
                <w:rFonts w:eastAsia="Times New Roman"/>
                <w:color w:val="000000"/>
              </w:rPr>
            </w:pPr>
          </w:p>
        </w:tc>
        <w:tc>
          <w:tcPr>
            <w:tcW w:w="517" w:type="pct"/>
            <w:shd w:val="clear" w:color="auto" w:fill="auto"/>
            <w:noWrap/>
            <w:vAlign w:val="bottom"/>
            <w:hideMark/>
          </w:tcPr>
          <w:p w14:paraId="4C4F4BA0" w14:textId="77777777" w:rsidR="001D7850" w:rsidRPr="001D7850" w:rsidRDefault="001D7850" w:rsidP="001D7850">
            <w:pPr>
              <w:rPr>
                <w:rFonts w:ascii="Calibri" w:eastAsia="Times New Roman" w:hAnsi="Calibri"/>
                <w:color w:val="000000"/>
              </w:rPr>
            </w:pPr>
          </w:p>
        </w:tc>
        <w:tc>
          <w:tcPr>
            <w:tcW w:w="504" w:type="pct"/>
            <w:shd w:val="clear" w:color="auto" w:fill="auto"/>
            <w:noWrap/>
            <w:vAlign w:val="bottom"/>
            <w:hideMark/>
          </w:tcPr>
          <w:p w14:paraId="191527F2" w14:textId="77777777" w:rsidR="001D7850" w:rsidRPr="001D7850" w:rsidRDefault="001D7850" w:rsidP="001D7850">
            <w:pPr>
              <w:rPr>
                <w:rFonts w:ascii="Calibri" w:eastAsia="Times New Roman" w:hAnsi="Calibri"/>
                <w:color w:val="000000"/>
              </w:rPr>
            </w:pPr>
          </w:p>
        </w:tc>
        <w:tc>
          <w:tcPr>
            <w:tcW w:w="504" w:type="pct"/>
            <w:shd w:val="clear" w:color="auto" w:fill="auto"/>
            <w:noWrap/>
            <w:vAlign w:val="bottom"/>
            <w:hideMark/>
          </w:tcPr>
          <w:p w14:paraId="5BAA3B31" w14:textId="77777777" w:rsidR="001D7850" w:rsidRPr="001D7850" w:rsidRDefault="001D7850" w:rsidP="001D7850">
            <w:pPr>
              <w:rPr>
                <w:rFonts w:ascii="Calibri" w:eastAsia="Times New Roman" w:hAnsi="Calibri"/>
                <w:color w:val="000000"/>
              </w:rPr>
            </w:pPr>
          </w:p>
        </w:tc>
        <w:tc>
          <w:tcPr>
            <w:tcW w:w="477" w:type="pct"/>
            <w:shd w:val="clear" w:color="auto" w:fill="auto"/>
            <w:noWrap/>
            <w:vAlign w:val="bottom"/>
            <w:hideMark/>
          </w:tcPr>
          <w:p w14:paraId="2CAD9D32"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57ACDA75" w14:textId="77777777" w:rsidTr="00D24997">
        <w:trPr>
          <w:trHeight w:val="300"/>
        </w:trPr>
        <w:tc>
          <w:tcPr>
            <w:tcW w:w="663" w:type="pct"/>
            <w:shd w:val="clear" w:color="auto" w:fill="auto"/>
            <w:noWrap/>
            <w:vAlign w:val="bottom"/>
            <w:hideMark/>
          </w:tcPr>
          <w:p w14:paraId="5775BAAB"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POST*FIN46</w:t>
            </w:r>
          </w:p>
        </w:tc>
        <w:tc>
          <w:tcPr>
            <w:tcW w:w="630" w:type="pct"/>
            <w:shd w:val="clear" w:color="auto" w:fill="auto"/>
            <w:noWrap/>
            <w:vAlign w:val="bottom"/>
            <w:hideMark/>
          </w:tcPr>
          <w:p w14:paraId="5A87157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0.010</w:t>
            </w:r>
          </w:p>
        </w:tc>
        <w:tc>
          <w:tcPr>
            <w:tcW w:w="511" w:type="pct"/>
            <w:shd w:val="clear" w:color="auto" w:fill="auto"/>
            <w:noWrap/>
            <w:vAlign w:val="bottom"/>
            <w:hideMark/>
          </w:tcPr>
          <w:p w14:paraId="0B4FBD9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0.010</w:t>
            </w:r>
          </w:p>
        </w:tc>
        <w:tc>
          <w:tcPr>
            <w:tcW w:w="511" w:type="pct"/>
            <w:shd w:val="clear" w:color="auto" w:fill="auto"/>
            <w:noWrap/>
            <w:vAlign w:val="bottom"/>
            <w:hideMark/>
          </w:tcPr>
          <w:p w14:paraId="0D2A172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0.010</w:t>
            </w:r>
          </w:p>
        </w:tc>
        <w:tc>
          <w:tcPr>
            <w:tcW w:w="683" w:type="pct"/>
            <w:shd w:val="clear" w:color="auto" w:fill="auto"/>
            <w:noWrap/>
            <w:vAlign w:val="bottom"/>
            <w:hideMark/>
          </w:tcPr>
          <w:p w14:paraId="22C6712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0.027</w:t>
            </w:r>
          </w:p>
        </w:tc>
        <w:tc>
          <w:tcPr>
            <w:tcW w:w="517" w:type="pct"/>
            <w:shd w:val="clear" w:color="auto" w:fill="auto"/>
            <w:noWrap/>
            <w:vAlign w:val="bottom"/>
            <w:hideMark/>
          </w:tcPr>
          <w:p w14:paraId="31EFE46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0.007</w:t>
            </w:r>
          </w:p>
        </w:tc>
        <w:tc>
          <w:tcPr>
            <w:tcW w:w="504" w:type="pct"/>
            <w:shd w:val="clear" w:color="auto" w:fill="auto"/>
            <w:noWrap/>
            <w:vAlign w:val="bottom"/>
            <w:hideMark/>
          </w:tcPr>
          <w:p w14:paraId="5B19E0D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0.148</w:t>
            </w:r>
          </w:p>
        </w:tc>
        <w:tc>
          <w:tcPr>
            <w:tcW w:w="504" w:type="pct"/>
            <w:shd w:val="clear" w:color="auto" w:fill="auto"/>
            <w:noWrap/>
            <w:vAlign w:val="bottom"/>
            <w:hideMark/>
          </w:tcPr>
          <w:p w14:paraId="0AD466E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0.007</w:t>
            </w:r>
          </w:p>
        </w:tc>
        <w:tc>
          <w:tcPr>
            <w:tcW w:w="477" w:type="pct"/>
            <w:shd w:val="clear" w:color="auto" w:fill="auto"/>
            <w:noWrap/>
            <w:vAlign w:val="bottom"/>
            <w:hideMark/>
          </w:tcPr>
          <w:p w14:paraId="117BDBD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0.220</w:t>
            </w:r>
          </w:p>
        </w:tc>
      </w:tr>
      <w:tr w:rsidR="001D7850" w:rsidRPr="001D7850" w14:paraId="0DFC02D4" w14:textId="77777777" w:rsidTr="00D24997">
        <w:trPr>
          <w:trHeight w:val="300"/>
        </w:trPr>
        <w:tc>
          <w:tcPr>
            <w:tcW w:w="663" w:type="pct"/>
            <w:shd w:val="clear" w:color="auto" w:fill="auto"/>
            <w:noWrap/>
            <w:vAlign w:val="bottom"/>
            <w:hideMark/>
          </w:tcPr>
          <w:p w14:paraId="1D45AC2C"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630" w:type="pct"/>
            <w:shd w:val="clear" w:color="auto" w:fill="auto"/>
            <w:noWrap/>
            <w:vAlign w:val="bottom"/>
            <w:hideMark/>
          </w:tcPr>
          <w:p w14:paraId="14EADC85" w14:textId="77777777" w:rsidR="001D7850" w:rsidRPr="001D7850" w:rsidRDefault="001D7850" w:rsidP="001D7850">
            <w:pPr>
              <w:jc w:val="center"/>
              <w:rPr>
                <w:rFonts w:eastAsia="Times New Roman"/>
                <w:color w:val="000000"/>
              </w:rPr>
            </w:pPr>
          </w:p>
        </w:tc>
        <w:tc>
          <w:tcPr>
            <w:tcW w:w="511" w:type="pct"/>
            <w:shd w:val="clear" w:color="auto" w:fill="auto"/>
            <w:noWrap/>
            <w:vAlign w:val="bottom"/>
            <w:hideMark/>
          </w:tcPr>
          <w:p w14:paraId="111A8734" w14:textId="77777777" w:rsidR="001D7850" w:rsidRPr="001D7850" w:rsidRDefault="001D7850" w:rsidP="001D7850">
            <w:pPr>
              <w:jc w:val="center"/>
              <w:rPr>
                <w:rFonts w:eastAsia="Times New Roman"/>
                <w:color w:val="000000"/>
              </w:rPr>
            </w:pPr>
          </w:p>
        </w:tc>
        <w:tc>
          <w:tcPr>
            <w:tcW w:w="511" w:type="pct"/>
            <w:shd w:val="clear" w:color="auto" w:fill="auto"/>
            <w:noWrap/>
            <w:vAlign w:val="bottom"/>
            <w:hideMark/>
          </w:tcPr>
          <w:p w14:paraId="41C181CC" w14:textId="77777777" w:rsidR="001D7850" w:rsidRPr="001D7850" w:rsidRDefault="001D7850" w:rsidP="001D7850">
            <w:pPr>
              <w:jc w:val="center"/>
              <w:rPr>
                <w:rFonts w:eastAsia="Times New Roman"/>
                <w:color w:val="000000"/>
              </w:rPr>
            </w:pPr>
          </w:p>
        </w:tc>
        <w:tc>
          <w:tcPr>
            <w:tcW w:w="683" w:type="pct"/>
            <w:shd w:val="clear" w:color="auto" w:fill="auto"/>
            <w:noWrap/>
            <w:vAlign w:val="bottom"/>
            <w:hideMark/>
          </w:tcPr>
          <w:p w14:paraId="379D59E2" w14:textId="77777777" w:rsidR="001D7850" w:rsidRPr="001D7850" w:rsidRDefault="001D7850" w:rsidP="001D7850">
            <w:pPr>
              <w:jc w:val="center"/>
              <w:rPr>
                <w:rFonts w:eastAsia="Times New Roman"/>
                <w:color w:val="000000"/>
              </w:rPr>
            </w:pPr>
          </w:p>
        </w:tc>
        <w:tc>
          <w:tcPr>
            <w:tcW w:w="517" w:type="pct"/>
            <w:shd w:val="clear" w:color="auto" w:fill="auto"/>
            <w:noWrap/>
            <w:vAlign w:val="bottom"/>
            <w:hideMark/>
          </w:tcPr>
          <w:p w14:paraId="2A8E06B9" w14:textId="77777777" w:rsidR="001D7850" w:rsidRPr="001D7850" w:rsidRDefault="001D7850" w:rsidP="001D7850">
            <w:pPr>
              <w:rPr>
                <w:rFonts w:ascii="Calibri" w:eastAsia="Times New Roman" w:hAnsi="Calibri"/>
                <w:color w:val="000000"/>
              </w:rPr>
            </w:pPr>
          </w:p>
        </w:tc>
        <w:tc>
          <w:tcPr>
            <w:tcW w:w="504" w:type="pct"/>
            <w:shd w:val="clear" w:color="auto" w:fill="auto"/>
            <w:noWrap/>
            <w:vAlign w:val="bottom"/>
            <w:hideMark/>
          </w:tcPr>
          <w:p w14:paraId="25A4B5F5" w14:textId="77777777" w:rsidR="001D7850" w:rsidRPr="001D7850" w:rsidRDefault="001D7850" w:rsidP="001D7850">
            <w:pPr>
              <w:rPr>
                <w:rFonts w:ascii="Calibri" w:eastAsia="Times New Roman" w:hAnsi="Calibri"/>
                <w:color w:val="000000"/>
              </w:rPr>
            </w:pPr>
          </w:p>
        </w:tc>
        <w:tc>
          <w:tcPr>
            <w:tcW w:w="504" w:type="pct"/>
            <w:shd w:val="clear" w:color="auto" w:fill="auto"/>
            <w:noWrap/>
            <w:vAlign w:val="bottom"/>
            <w:hideMark/>
          </w:tcPr>
          <w:p w14:paraId="3AE54E2C" w14:textId="77777777" w:rsidR="001D7850" w:rsidRPr="001D7850" w:rsidRDefault="001D7850" w:rsidP="001D7850">
            <w:pPr>
              <w:rPr>
                <w:rFonts w:ascii="Calibri" w:eastAsia="Times New Roman" w:hAnsi="Calibri"/>
                <w:color w:val="000000"/>
              </w:rPr>
            </w:pPr>
          </w:p>
        </w:tc>
        <w:tc>
          <w:tcPr>
            <w:tcW w:w="477" w:type="pct"/>
            <w:shd w:val="clear" w:color="auto" w:fill="auto"/>
            <w:noWrap/>
            <w:vAlign w:val="bottom"/>
            <w:hideMark/>
          </w:tcPr>
          <w:p w14:paraId="09F4C37B"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46B64172" w14:textId="77777777" w:rsidTr="00D24997">
        <w:trPr>
          <w:trHeight w:val="300"/>
        </w:trPr>
        <w:tc>
          <w:tcPr>
            <w:tcW w:w="663" w:type="pct"/>
            <w:shd w:val="clear" w:color="auto" w:fill="auto"/>
            <w:noWrap/>
            <w:vAlign w:val="bottom"/>
            <w:hideMark/>
          </w:tcPr>
          <w:p w14:paraId="18053AE3"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Leverage</w:t>
            </w:r>
          </w:p>
        </w:tc>
        <w:tc>
          <w:tcPr>
            <w:tcW w:w="630" w:type="pct"/>
            <w:shd w:val="clear" w:color="auto" w:fill="auto"/>
            <w:noWrap/>
            <w:vAlign w:val="bottom"/>
            <w:hideMark/>
          </w:tcPr>
          <w:p w14:paraId="1BB0CEF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0.003</w:t>
            </w:r>
          </w:p>
        </w:tc>
        <w:tc>
          <w:tcPr>
            <w:tcW w:w="511" w:type="pct"/>
            <w:shd w:val="clear" w:color="auto" w:fill="auto"/>
            <w:noWrap/>
            <w:vAlign w:val="bottom"/>
            <w:hideMark/>
          </w:tcPr>
          <w:p w14:paraId="69008B8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0.602</w:t>
            </w:r>
          </w:p>
        </w:tc>
        <w:tc>
          <w:tcPr>
            <w:tcW w:w="511" w:type="pct"/>
            <w:shd w:val="clear" w:color="auto" w:fill="auto"/>
            <w:noWrap/>
            <w:vAlign w:val="bottom"/>
            <w:hideMark/>
          </w:tcPr>
          <w:p w14:paraId="54F6BEC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0.003</w:t>
            </w:r>
          </w:p>
        </w:tc>
        <w:tc>
          <w:tcPr>
            <w:tcW w:w="683" w:type="pct"/>
            <w:shd w:val="clear" w:color="auto" w:fill="auto"/>
            <w:noWrap/>
            <w:vAlign w:val="bottom"/>
            <w:hideMark/>
          </w:tcPr>
          <w:p w14:paraId="190172E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0.680</w:t>
            </w:r>
          </w:p>
        </w:tc>
        <w:tc>
          <w:tcPr>
            <w:tcW w:w="517" w:type="pct"/>
            <w:shd w:val="clear" w:color="auto" w:fill="auto"/>
            <w:noWrap/>
            <w:vAlign w:val="bottom"/>
            <w:hideMark/>
          </w:tcPr>
          <w:p w14:paraId="67A1812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0.008</w:t>
            </w:r>
          </w:p>
        </w:tc>
        <w:tc>
          <w:tcPr>
            <w:tcW w:w="504" w:type="pct"/>
            <w:shd w:val="clear" w:color="auto" w:fill="auto"/>
            <w:noWrap/>
            <w:vAlign w:val="bottom"/>
            <w:hideMark/>
          </w:tcPr>
          <w:p w14:paraId="39E567D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0.233</w:t>
            </w:r>
          </w:p>
        </w:tc>
        <w:tc>
          <w:tcPr>
            <w:tcW w:w="504" w:type="pct"/>
            <w:shd w:val="clear" w:color="auto" w:fill="auto"/>
            <w:noWrap/>
            <w:vAlign w:val="bottom"/>
            <w:hideMark/>
          </w:tcPr>
          <w:p w14:paraId="30CDDB2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0.010</w:t>
            </w:r>
          </w:p>
        </w:tc>
        <w:tc>
          <w:tcPr>
            <w:tcW w:w="477" w:type="pct"/>
            <w:shd w:val="clear" w:color="auto" w:fill="auto"/>
            <w:noWrap/>
            <w:vAlign w:val="bottom"/>
            <w:hideMark/>
          </w:tcPr>
          <w:p w14:paraId="645C5F0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0.194</w:t>
            </w:r>
          </w:p>
        </w:tc>
      </w:tr>
      <w:tr w:rsidR="001D7850" w:rsidRPr="001D7850" w14:paraId="5E5B7865" w14:textId="77777777" w:rsidTr="00D24997">
        <w:trPr>
          <w:trHeight w:val="300"/>
        </w:trPr>
        <w:tc>
          <w:tcPr>
            <w:tcW w:w="663" w:type="pct"/>
            <w:shd w:val="clear" w:color="auto" w:fill="auto"/>
            <w:noWrap/>
            <w:vAlign w:val="bottom"/>
            <w:hideMark/>
          </w:tcPr>
          <w:p w14:paraId="58F98B34"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630" w:type="pct"/>
            <w:shd w:val="clear" w:color="auto" w:fill="auto"/>
            <w:noWrap/>
            <w:vAlign w:val="bottom"/>
            <w:hideMark/>
          </w:tcPr>
          <w:p w14:paraId="785E2D18" w14:textId="77777777" w:rsidR="001D7850" w:rsidRPr="001D7850" w:rsidRDefault="001D7850" w:rsidP="001D7850">
            <w:pPr>
              <w:jc w:val="center"/>
              <w:rPr>
                <w:rFonts w:eastAsia="Times New Roman"/>
                <w:color w:val="000000"/>
              </w:rPr>
            </w:pPr>
          </w:p>
        </w:tc>
        <w:tc>
          <w:tcPr>
            <w:tcW w:w="511" w:type="pct"/>
            <w:shd w:val="clear" w:color="auto" w:fill="auto"/>
            <w:noWrap/>
            <w:vAlign w:val="bottom"/>
            <w:hideMark/>
          </w:tcPr>
          <w:p w14:paraId="4FF4DE70" w14:textId="77777777" w:rsidR="001D7850" w:rsidRPr="001D7850" w:rsidRDefault="001D7850" w:rsidP="001D7850">
            <w:pPr>
              <w:jc w:val="center"/>
              <w:rPr>
                <w:rFonts w:eastAsia="Times New Roman"/>
                <w:color w:val="000000"/>
              </w:rPr>
            </w:pPr>
          </w:p>
        </w:tc>
        <w:tc>
          <w:tcPr>
            <w:tcW w:w="511" w:type="pct"/>
            <w:shd w:val="clear" w:color="auto" w:fill="auto"/>
            <w:noWrap/>
            <w:vAlign w:val="bottom"/>
            <w:hideMark/>
          </w:tcPr>
          <w:p w14:paraId="00065E1C" w14:textId="77777777" w:rsidR="001D7850" w:rsidRPr="001D7850" w:rsidRDefault="001D7850" w:rsidP="001D7850">
            <w:pPr>
              <w:jc w:val="center"/>
              <w:rPr>
                <w:rFonts w:eastAsia="Times New Roman"/>
                <w:color w:val="000000"/>
              </w:rPr>
            </w:pPr>
          </w:p>
        </w:tc>
        <w:tc>
          <w:tcPr>
            <w:tcW w:w="683" w:type="pct"/>
            <w:shd w:val="clear" w:color="auto" w:fill="auto"/>
            <w:noWrap/>
            <w:vAlign w:val="bottom"/>
            <w:hideMark/>
          </w:tcPr>
          <w:p w14:paraId="0F550F79" w14:textId="77777777" w:rsidR="001D7850" w:rsidRPr="001D7850" w:rsidRDefault="001D7850" w:rsidP="001D7850">
            <w:pPr>
              <w:jc w:val="center"/>
              <w:rPr>
                <w:rFonts w:eastAsia="Times New Roman"/>
                <w:color w:val="000000"/>
              </w:rPr>
            </w:pPr>
          </w:p>
        </w:tc>
        <w:tc>
          <w:tcPr>
            <w:tcW w:w="517" w:type="pct"/>
            <w:shd w:val="clear" w:color="auto" w:fill="auto"/>
            <w:noWrap/>
            <w:vAlign w:val="bottom"/>
            <w:hideMark/>
          </w:tcPr>
          <w:p w14:paraId="4D3F4A62" w14:textId="77777777" w:rsidR="001D7850" w:rsidRPr="001D7850" w:rsidRDefault="001D7850" w:rsidP="001D7850">
            <w:pPr>
              <w:rPr>
                <w:rFonts w:ascii="Calibri" w:eastAsia="Times New Roman" w:hAnsi="Calibri"/>
                <w:color w:val="000000"/>
              </w:rPr>
            </w:pPr>
          </w:p>
        </w:tc>
        <w:tc>
          <w:tcPr>
            <w:tcW w:w="504" w:type="pct"/>
            <w:shd w:val="clear" w:color="auto" w:fill="auto"/>
            <w:noWrap/>
            <w:vAlign w:val="bottom"/>
            <w:hideMark/>
          </w:tcPr>
          <w:p w14:paraId="1015664B" w14:textId="77777777" w:rsidR="001D7850" w:rsidRPr="001D7850" w:rsidRDefault="001D7850" w:rsidP="001D7850">
            <w:pPr>
              <w:rPr>
                <w:rFonts w:ascii="Calibri" w:eastAsia="Times New Roman" w:hAnsi="Calibri"/>
                <w:color w:val="000000"/>
              </w:rPr>
            </w:pPr>
          </w:p>
        </w:tc>
        <w:tc>
          <w:tcPr>
            <w:tcW w:w="504" w:type="pct"/>
            <w:shd w:val="clear" w:color="auto" w:fill="auto"/>
            <w:noWrap/>
            <w:vAlign w:val="bottom"/>
            <w:hideMark/>
          </w:tcPr>
          <w:p w14:paraId="20020099" w14:textId="77777777" w:rsidR="001D7850" w:rsidRPr="001D7850" w:rsidRDefault="001D7850" w:rsidP="001D7850">
            <w:pPr>
              <w:rPr>
                <w:rFonts w:ascii="Calibri" w:eastAsia="Times New Roman" w:hAnsi="Calibri"/>
                <w:color w:val="000000"/>
              </w:rPr>
            </w:pPr>
          </w:p>
        </w:tc>
        <w:tc>
          <w:tcPr>
            <w:tcW w:w="477" w:type="pct"/>
            <w:shd w:val="clear" w:color="auto" w:fill="auto"/>
            <w:noWrap/>
            <w:vAlign w:val="bottom"/>
            <w:hideMark/>
          </w:tcPr>
          <w:p w14:paraId="07DDADA6"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233BA4D2" w14:textId="77777777" w:rsidTr="00D24997">
        <w:trPr>
          <w:trHeight w:val="300"/>
        </w:trPr>
        <w:tc>
          <w:tcPr>
            <w:tcW w:w="663" w:type="pct"/>
            <w:shd w:val="clear" w:color="auto" w:fill="auto"/>
            <w:noWrap/>
            <w:vAlign w:val="bottom"/>
            <w:hideMark/>
          </w:tcPr>
          <w:p w14:paraId="76269248"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SGROWTH</w:t>
            </w:r>
          </w:p>
        </w:tc>
        <w:tc>
          <w:tcPr>
            <w:tcW w:w="630" w:type="pct"/>
            <w:shd w:val="clear" w:color="auto" w:fill="auto"/>
            <w:noWrap/>
            <w:vAlign w:val="bottom"/>
            <w:hideMark/>
          </w:tcPr>
          <w:p w14:paraId="40C6BAF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0.017</w:t>
            </w:r>
          </w:p>
        </w:tc>
        <w:tc>
          <w:tcPr>
            <w:tcW w:w="511" w:type="pct"/>
            <w:shd w:val="clear" w:color="auto" w:fill="auto"/>
            <w:noWrap/>
            <w:vAlign w:val="bottom"/>
            <w:hideMark/>
          </w:tcPr>
          <w:p w14:paraId="22FF2AF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511" w:type="pct"/>
            <w:shd w:val="clear" w:color="auto" w:fill="auto"/>
            <w:noWrap/>
            <w:vAlign w:val="bottom"/>
            <w:hideMark/>
          </w:tcPr>
          <w:p w14:paraId="321EFC2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0.013</w:t>
            </w:r>
          </w:p>
        </w:tc>
        <w:tc>
          <w:tcPr>
            <w:tcW w:w="683" w:type="pct"/>
            <w:shd w:val="clear" w:color="auto" w:fill="auto"/>
            <w:noWrap/>
            <w:vAlign w:val="bottom"/>
            <w:hideMark/>
          </w:tcPr>
          <w:p w14:paraId="69BD0CA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0.000</w:t>
            </w:r>
          </w:p>
        </w:tc>
        <w:tc>
          <w:tcPr>
            <w:tcW w:w="517" w:type="pct"/>
            <w:shd w:val="clear" w:color="auto" w:fill="auto"/>
            <w:noWrap/>
            <w:vAlign w:val="bottom"/>
            <w:hideMark/>
          </w:tcPr>
          <w:p w14:paraId="149B7FB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0.026</w:t>
            </w:r>
          </w:p>
        </w:tc>
        <w:tc>
          <w:tcPr>
            <w:tcW w:w="504" w:type="pct"/>
            <w:shd w:val="clear" w:color="auto" w:fill="auto"/>
            <w:noWrap/>
            <w:vAlign w:val="bottom"/>
            <w:hideMark/>
          </w:tcPr>
          <w:p w14:paraId="2C7F84E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504" w:type="pct"/>
            <w:shd w:val="clear" w:color="auto" w:fill="auto"/>
            <w:noWrap/>
            <w:vAlign w:val="bottom"/>
            <w:hideMark/>
          </w:tcPr>
          <w:p w14:paraId="331A10D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0.016</w:t>
            </w:r>
          </w:p>
        </w:tc>
        <w:tc>
          <w:tcPr>
            <w:tcW w:w="477" w:type="pct"/>
            <w:shd w:val="clear" w:color="auto" w:fill="auto"/>
            <w:noWrap/>
            <w:vAlign w:val="bottom"/>
            <w:hideMark/>
          </w:tcPr>
          <w:p w14:paraId="0A06000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0.000</w:t>
            </w:r>
          </w:p>
        </w:tc>
      </w:tr>
      <w:tr w:rsidR="001D7850" w:rsidRPr="001D7850" w14:paraId="0E2B3711" w14:textId="77777777" w:rsidTr="00D24997">
        <w:trPr>
          <w:trHeight w:val="300"/>
        </w:trPr>
        <w:tc>
          <w:tcPr>
            <w:tcW w:w="663" w:type="pct"/>
            <w:shd w:val="clear" w:color="auto" w:fill="auto"/>
            <w:noWrap/>
            <w:vAlign w:val="bottom"/>
            <w:hideMark/>
          </w:tcPr>
          <w:p w14:paraId="422EE06F"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630" w:type="pct"/>
            <w:shd w:val="clear" w:color="auto" w:fill="auto"/>
            <w:noWrap/>
            <w:vAlign w:val="bottom"/>
            <w:hideMark/>
          </w:tcPr>
          <w:p w14:paraId="1B64DB7E" w14:textId="77777777" w:rsidR="001D7850" w:rsidRPr="001D7850" w:rsidRDefault="001D7850" w:rsidP="001D7850">
            <w:pPr>
              <w:jc w:val="center"/>
              <w:rPr>
                <w:rFonts w:eastAsia="Times New Roman"/>
                <w:color w:val="000000"/>
              </w:rPr>
            </w:pPr>
          </w:p>
        </w:tc>
        <w:tc>
          <w:tcPr>
            <w:tcW w:w="511" w:type="pct"/>
            <w:shd w:val="clear" w:color="auto" w:fill="auto"/>
            <w:noWrap/>
            <w:vAlign w:val="bottom"/>
            <w:hideMark/>
          </w:tcPr>
          <w:p w14:paraId="07452A19" w14:textId="77777777" w:rsidR="001D7850" w:rsidRPr="001D7850" w:rsidRDefault="001D7850" w:rsidP="001D7850">
            <w:pPr>
              <w:jc w:val="center"/>
              <w:rPr>
                <w:rFonts w:eastAsia="Times New Roman"/>
                <w:color w:val="000000"/>
              </w:rPr>
            </w:pPr>
          </w:p>
        </w:tc>
        <w:tc>
          <w:tcPr>
            <w:tcW w:w="511" w:type="pct"/>
            <w:shd w:val="clear" w:color="auto" w:fill="auto"/>
            <w:noWrap/>
            <w:vAlign w:val="bottom"/>
            <w:hideMark/>
          </w:tcPr>
          <w:p w14:paraId="036CB2D7" w14:textId="77777777" w:rsidR="001D7850" w:rsidRPr="001D7850" w:rsidRDefault="001D7850" w:rsidP="001D7850">
            <w:pPr>
              <w:jc w:val="center"/>
              <w:rPr>
                <w:rFonts w:eastAsia="Times New Roman"/>
                <w:color w:val="000000"/>
              </w:rPr>
            </w:pPr>
          </w:p>
        </w:tc>
        <w:tc>
          <w:tcPr>
            <w:tcW w:w="683" w:type="pct"/>
            <w:shd w:val="clear" w:color="auto" w:fill="auto"/>
            <w:noWrap/>
            <w:vAlign w:val="bottom"/>
            <w:hideMark/>
          </w:tcPr>
          <w:p w14:paraId="7C158698" w14:textId="77777777" w:rsidR="001D7850" w:rsidRPr="001D7850" w:rsidRDefault="001D7850" w:rsidP="001D7850">
            <w:pPr>
              <w:jc w:val="center"/>
              <w:rPr>
                <w:rFonts w:eastAsia="Times New Roman"/>
                <w:color w:val="000000"/>
              </w:rPr>
            </w:pPr>
          </w:p>
        </w:tc>
        <w:tc>
          <w:tcPr>
            <w:tcW w:w="517" w:type="pct"/>
            <w:shd w:val="clear" w:color="auto" w:fill="auto"/>
            <w:noWrap/>
            <w:vAlign w:val="bottom"/>
            <w:hideMark/>
          </w:tcPr>
          <w:p w14:paraId="60D960AA" w14:textId="77777777" w:rsidR="001D7850" w:rsidRPr="001D7850" w:rsidRDefault="001D7850" w:rsidP="001D7850">
            <w:pPr>
              <w:jc w:val="center"/>
              <w:rPr>
                <w:rFonts w:eastAsia="Times New Roman"/>
                <w:color w:val="000000"/>
              </w:rPr>
            </w:pPr>
          </w:p>
        </w:tc>
        <w:tc>
          <w:tcPr>
            <w:tcW w:w="504" w:type="pct"/>
            <w:shd w:val="clear" w:color="auto" w:fill="auto"/>
            <w:noWrap/>
            <w:vAlign w:val="bottom"/>
            <w:hideMark/>
          </w:tcPr>
          <w:p w14:paraId="0E5E45E2" w14:textId="77777777" w:rsidR="001D7850" w:rsidRPr="001D7850" w:rsidRDefault="001D7850" w:rsidP="001D7850">
            <w:pPr>
              <w:jc w:val="center"/>
              <w:rPr>
                <w:rFonts w:eastAsia="Times New Roman"/>
                <w:color w:val="000000"/>
              </w:rPr>
            </w:pPr>
          </w:p>
        </w:tc>
        <w:tc>
          <w:tcPr>
            <w:tcW w:w="504" w:type="pct"/>
            <w:shd w:val="clear" w:color="auto" w:fill="auto"/>
            <w:noWrap/>
            <w:vAlign w:val="bottom"/>
            <w:hideMark/>
          </w:tcPr>
          <w:p w14:paraId="51ABA6B3" w14:textId="77777777" w:rsidR="001D7850" w:rsidRPr="001D7850" w:rsidRDefault="001D7850" w:rsidP="001D7850">
            <w:pPr>
              <w:rPr>
                <w:rFonts w:ascii="Calibri" w:eastAsia="Times New Roman" w:hAnsi="Calibri"/>
                <w:color w:val="000000"/>
              </w:rPr>
            </w:pPr>
          </w:p>
        </w:tc>
        <w:tc>
          <w:tcPr>
            <w:tcW w:w="477" w:type="pct"/>
            <w:shd w:val="clear" w:color="auto" w:fill="auto"/>
            <w:noWrap/>
            <w:vAlign w:val="bottom"/>
            <w:hideMark/>
          </w:tcPr>
          <w:p w14:paraId="4126F253"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6D5FD0A2" w14:textId="77777777" w:rsidTr="00D24997">
        <w:trPr>
          <w:trHeight w:val="300"/>
        </w:trPr>
        <w:tc>
          <w:tcPr>
            <w:tcW w:w="663" w:type="pct"/>
            <w:shd w:val="clear" w:color="auto" w:fill="auto"/>
            <w:noWrap/>
            <w:vAlign w:val="bottom"/>
            <w:hideMark/>
          </w:tcPr>
          <w:p w14:paraId="2AEC43A5"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SIZE</w:t>
            </w:r>
          </w:p>
        </w:tc>
        <w:tc>
          <w:tcPr>
            <w:tcW w:w="630" w:type="pct"/>
            <w:shd w:val="clear" w:color="auto" w:fill="auto"/>
            <w:noWrap/>
            <w:vAlign w:val="bottom"/>
            <w:hideMark/>
          </w:tcPr>
          <w:p w14:paraId="44EBDAD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-0.006</w:t>
            </w:r>
          </w:p>
        </w:tc>
        <w:tc>
          <w:tcPr>
            <w:tcW w:w="511" w:type="pct"/>
            <w:shd w:val="clear" w:color="auto" w:fill="auto"/>
            <w:noWrap/>
            <w:vAlign w:val="bottom"/>
            <w:hideMark/>
          </w:tcPr>
          <w:p w14:paraId="273687E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511" w:type="pct"/>
            <w:shd w:val="clear" w:color="auto" w:fill="auto"/>
            <w:noWrap/>
            <w:vAlign w:val="bottom"/>
            <w:hideMark/>
          </w:tcPr>
          <w:p w14:paraId="7207713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-0.007</w:t>
            </w:r>
          </w:p>
        </w:tc>
        <w:tc>
          <w:tcPr>
            <w:tcW w:w="683" w:type="pct"/>
            <w:shd w:val="clear" w:color="auto" w:fill="auto"/>
            <w:noWrap/>
            <w:vAlign w:val="bottom"/>
            <w:hideMark/>
          </w:tcPr>
          <w:p w14:paraId="228E565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517" w:type="pct"/>
            <w:shd w:val="clear" w:color="auto" w:fill="auto"/>
            <w:noWrap/>
            <w:vAlign w:val="bottom"/>
            <w:hideMark/>
          </w:tcPr>
          <w:p w14:paraId="4992427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-0.008</w:t>
            </w:r>
          </w:p>
        </w:tc>
        <w:tc>
          <w:tcPr>
            <w:tcW w:w="504" w:type="pct"/>
            <w:shd w:val="clear" w:color="auto" w:fill="auto"/>
            <w:noWrap/>
            <w:vAlign w:val="bottom"/>
            <w:hideMark/>
          </w:tcPr>
          <w:p w14:paraId="0B0C64F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504" w:type="pct"/>
            <w:shd w:val="clear" w:color="auto" w:fill="auto"/>
            <w:noWrap/>
            <w:vAlign w:val="bottom"/>
            <w:hideMark/>
          </w:tcPr>
          <w:p w14:paraId="7589FEC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-0.010</w:t>
            </w:r>
          </w:p>
        </w:tc>
        <w:tc>
          <w:tcPr>
            <w:tcW w:w="477" w:type="pct"/>
            <w:shd w:val="clear" w:color="auto" w:fill="auto"/>
            <w:noWrap/>
            <w:vAlign w:val="bottom"/>
            <w:hideMark/>
          </w:tcPr>
          <w:p w14:paraId="49FF976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7D8E98A5" w14:textId="77777777" w:rsidTr="00D24997">
        <w:trPr>
          <w:trHeight w:val="300"/>
        </w:trPr>
        <w:tc>
          <w:tcPr>
            <w:tcW w:w="663" w:type="pct"/>
            <w:shd w:val="clear" w:color="auto" w:fill="auto"/>
            <w:noWrap/>
            <w:vAlign w:val="bottom"/>
            <w:hideMark/>
          </w:tcPr>
          <w:p w14:paraId="0FD3D9FB"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630" w:type="pct"/>
            <w:shd w:val="clear" w:color="auto" w:fill="auto"/>
            <w:noWrap/>
            <w:vAlign w:val="bottom"/>
            <w:hideMark/>
          </w:tcPr>
          <w:p w14:paraId="4D5E20DD" w14:textId="77777777" w:rsidR="001D7850" w:rsidRPr="001D7850" w:rsidRDefault="001D7850" w:rsidP="001D7850">
            <w:pPr>
              <w:jc w:val="center"/>
              <w:rPr>
                <w:rFonts w:eastAsia="Times New Roman"/>
                <w:color w:val="000000"/>
              </w:rPr>
            </w:pPr>
          </w:p>
        </w:tc>
        <w:tc>
          <w:tcPr>
            <w:tcW w:w="511" w:type="pct"/>
            <w:shd w:val="clear" w:color="auto" w:fill="auto"/>
            <w:noWrap/>
            <w:vAlign w:val="bottom"/>
            <w:hideMark/>
          </w:tcPr>
          <w:p w14:paraId="2F1F9E58" w14:textId="77777777" w:rsidR="001D7850" w:rsidRPr="001D7850" w:rsidRDefault="001D7850" w:rsidP="001D7850">
            <w:pPr>
              <w:jc w:val="center"/>
              <w:rPr>
                <w:rFonts w:eastAsia="Times New Roman"/>
                <w:color w:val="000000"/>
              </w:rPr>
            </w:pPr>
          </w:p>
        </w:tc>
        <w:tc>
          <w:tcPr>
            <w:tcW w:w="511" w:type="pct"/>
            <w:shd w:val="clear" w:color="auto" w:fill="auto"/>
            <w:noWrap/>
            <w:vAlign w:val="bottom"/>
            <w:hideMark/>
          </w:tcPr>
          <w:p w14:paraId="6B0A6A8F" w14:textId="77777777" w:rsidR="001D7850" w:rsidRPr="001D7850" w:rsidRDefault="001D7850" w:rsidP="001D7850">
            <w:pPr>
              <w:jc w:val="center"/>
              <w:rPr>
                <w:rFonts w:eastAsia="Times New Roman"/>
                <w:color w:val="000000"/>
              </w:rPr>
            </w:pPr>
          </w:p>
        </w:tc>
        <w:tc>
          <w:tcPr>
            <w:tcW w:w="683" w:type="pct"/>
            <w:shd w:val="clear" w:color="auto" w:fill="auto"/>
            <w:noWrap/>
            <w:vAlign w:val="bottom"/>
            <w:hideMark/>
          </w:tcPr>
          <w:p w14:paraId="09A6F2ED" w14:textId="77777777" w:rsidR="001D7850" w:rsidRPr="001D7850" w:rsidRDefault="001D7850" w:rsidP="001D7850">
            <w:pPr>
              <w:jc w:val="center"/>
              <w:rPr>
                <w:rFonts w:eastAsia="Times New Roman"/>
                <w:color w:val="000000"/>
              </w:rPr>
            </w:pPr>
          </w:p>
        </w:tc>
        <w:tc>
          <w:tcPr>
            <w:tcW w:w="517" w:type="pct"/>
            <w:shd w:val="clear" w:color="auto" w:fill="auto"/>
            <w:noWrap/>
            <w:vAlign w:val="bottom"/>
            <w:hideMark/>
          </w:tcPr>
          <w:p w14:paraId="64C2350E" w14:textId="77777777" w:rsidR="001D7850" w:rsidRPr="001D7850" w:rsidRDefault="001D7850" w:rsidP="001D7850">
            <w:pPr>
              <w:jc w:val="center"/>
              <w:rPr>
                <w:rFonts w:eastAsia="Times New Roman"/>
                <w:color w:val="000000"/>
              </w:rPr>
            </w:pPr>
          </w:p>
        </w:tc>
        <w:tc>
          <w:tcPr>
            <w:tcW w:w="504" w:type="pct"/>
            <w:shd w:val="clear" w:color="auto" w:fill="auto"/>
            <w:noWrap/>
            <w:vAlign w:val="bottom"/>
            <w:hideMark/>
          </w:tcPr>
          <w:p w14:paraId="097A3474" w14:textId="77777777" w:rsidR="001D7850" w:rsidRPr="001D7850" w:rsidRDefault="001D7850" w:rsidP="001D7850">
            <w:pPr>
              <w:jc w:val="center"/>
              <w:rPr>
                <w:rFonts w:eastAsia="Times New Roman"/>
                <w:color w:val="000000"/>
              </w:rPr>
            </w:pPr>
          </w:p>
        </w:tc>
        <w:tc>
          <w:tcPr>
            <w:tcW w:w="504" w:type="pct"/>
            <w:shd w:val="clear" w:color="auto" w:fill="auto"/>
            <w:noWrap/>
            <w:vAlign w:val="bottom"/>
            <w:hideMark/>
          </w:tcPr>
          <w:p w14:paraId="303AFBDE" w14:textId="77777777" w:rsidR="001D7850" w:rsidRPr="001D7850" w:rsidRDefault="001D7850" w:rsidP="001D7850">
            <w:pPr>
              <w:jc w:val="center"/>
              <w:rPr>
                <w:rFonts w:eastAsia="Times New Roman"/>
                <w:color w:val="000000"/>
              </w:rPr>
            </w:pPr>
          </w:p>
        </w:tc>
        <w:tc>
          <w:tcPr>
            <w:tcW w:w="477" w:type="pct"/>
            <w:shd w:val="clear" w:color="auto" w:fill="auto"/>
            <w:noWrap/>
            <w:vAlign w:val="bottom"/>
            <w:hideMark/>
          </w:tcPr>
          <w:p w14:paraId="61DD303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48E6A62A" w14:textId="77777777" w:rsidTr="00D24997">
        <w:trPr>
          <w:trHeight w:val="300"/>
        </w:trPr>
        <w:tc>
          <w:tcPr>
            <w:tcW w:w="663" w:type="pct"/>
            <w:shd w:val="clear" w:color="auto" w:fill="auto"/>
            <w:noWrap/>
            <w:vAlign w:val="bottom"/>
            <w:hideMark/>
          </w:tcPr>
          <w:p w14:paraId="6282F1C4"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ROA</w:t>
            </w:r>
          </w:p>
        </w:tc>
        <w:tc>
          <w:tcPr>
            <w:tcW w:w="630" w:type="pct"/>
            <w:shd w:val="clear" w:color="auto" w:fill="auto"/>
            <w:noWrap/>
            <w:vAlign w:val="bottom"/>
            <w:hideMark/>
          </w:tcPr>
          <w:p w14:paraId="5481E7E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-0.034</w:t>
            </w:r>
          </w:p>
        </w:tc>
        <w:tc>
          <w:tcPr>
            <w:tcW w:w="511" w:type="pct"/>
            <w:shd w:val="clear" w:color="auto" w:fill="auto"/>
            <w:noWrap/>
            <w:vAlign w:val="bottom"/>
            <w:hideMark/>
          </w:tcPr>
          <w:p w14:paraId="16AAAB3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511" w:type="pct"/>
            <w:shd w:val="clear" w:color="auto" w:fill="auto"/>
            <w:noWrap/>
            <w:vAlign w:val="bottom"/>
            <w:hideMark/>
          </w:tcPr>
          <w:p w14:paraId="2C77211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-0.025</w:t>
            </w:r>
          </w:p>
        </w:tc>
        <w:tc>
          <w:tcPr>
            <w:tcW w:w="683" w:type="pct"/>
            <w:shd w:val="clear" w:color="auto" w:fill="auto"/>
            <w:noWrap/>
            <w:vAlign w:val="bottom"/>
            <w:hideMark/>
          </w:tcPr>
          <w:p w14:paraId="713D4D7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0.068</w:t>
            </w:r>
          </w:p>
        </w:tc>
        <w:tc>
          <w:tcPr>
            <w:tcW w:w="517" w:type="pct"/>
            <w:shd w:val="clear" w:color="auto" w:fill="auto"/>
            <w:noWrap/>
            <w:vAlign w:val="bottom"/>
            <w:hideMark/>
          </w:tcPr>
          <w:p w14:paraId="57D1AD7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-0.033</w:t>
            </w:r>
          </w:p>
        </w:tc>
        <w:tc>
          <w:tcPr>
            <w:tcW w:w="504" w:type="pct"/>
            <w:shd w:val="clear" w:color="auto" w:fill="auto"/>
            <w:noWrap/>
            <w:vAlign w:val="bottom"/>
            <w:hideMark/>
          </w:tcPr>
          <w:p w14:paraId="21F882F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0.010</w:t>
            </w:r>
          </w:p>
        </w:tc>
        <w:tc>
          <w:tcPr>
            <w:tcW w:w="504" w:type="pct"/>
            <w:shd w:val="clear" w:color="auto" w:fill="auto"/>
            <w:noWrap/>
            <w:vAlign w:val="bottom"/>
            <w:hideMark/>
          </w:tcPr>
          <w:p w14:paraId="55C5750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-0.021</w:t>
            </w:r>
          </w:p>
        </w:tc>
        <w:tc>
          <w:tcPr>
            <w:tcW w:w="477" w:type="pct"/>
            <w:shd w:val="clear" w:color="auto" w:fill="auto"/>
            <w:noWrap/>
            <w:vAlign w:val="bottom"/>
            <w:hideMark/>
          </w:tcPr>
          <w:p w14:paraId="13268C7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0.238</w:t>
            </w:r>
          </w:p>
        </w:tc>
      </w:tr>
      <w:tr w:rsidR="001D7850" w:rsidRPr="001D7850" w14:paraId="6DFE1DD5" w14:textId="77777777" w:rsidTr="00D24997">
        <w:trPr>
          <w:trHeight w:val="300"/>
        </w:trPr>
        <w:tc>
          <w:tcPr>
            <w:tcW w:w="663" w:type="pct"/>
            <w:shd w:val="clear" w:color="auto" w:fill="auto"/>
            <w:noWrap/>
            <w:vAlign w:val="bottom"/>
            <w:hideMark/>
          </w:tcPr>
          <w:p w14:paraId="53816E4D"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630" w:type="pct"/>
            <w:shd w:val="clear" w:color="auto" w:fill="auto"/>
            <w:noWrap/>
            <w:vAlign w:val="bottom"/>
            <w:hideMark/>
          </w:tcPr>
          <w:p w14:paraId="27716008" w14:textId="77777777" w:rsidR="001D7850" w:rsidRPr="001D7850" w:rsidRDefault="001D7850" w:rsidP="001D7850">
            <w:pPr>
              <w:jc w:val="center"/>
              <w:rPr>
                <w:rFonts w:eastAsia="Times New Roman"/>
                <w:color w:val="000000"/>
              </w:rPr>
            </w:pPr>
          </w:p>
        </w:tc>
        <w:tc>
          <w:tcPr>
            <w:tcW w:w="511" w:type="pct"/>
            <w:shd w:val="clear" w:color="auto" w:fill="auto"/>
            <w:noWrap/>
            <w:vAlign w:val="bottom"/>
            <w:hideMark/>
          </w:tcPr>
          <w:p w14:paraId="437DE780" w14:textId="77777777" w:rsidR="001D7850" w:rsidRPr="001D7850" w:rsidRDefault="001D7850" w:rsidP="001D7850">
            <w:pPr>
              <w:jc w:val="center"/>
              <w:rPr>
                <w:rFonts w:eastAsia="Times New Roman"/>
                <w:color w:val="000000"/>
              </w:rPr>
            </w:pPr>
          </w:p>
        </w:tc>
        <w:tc>
          <w:tcPr>
            <w:tcW w:w="511" w:type="pct"/>
            <w:shd w:val="clear" w:color="auto" w:fill="auto"/>
            <w:noWrap/>
            <w:vAlign w:val="bottom"/>
            <w:hideMark/>
          </w:tcPr>
          <w:p w14:paraId="5026F61C" w14:textId="77777777" w:rsidR="001D7850" w:rsidRPr="001D7850" w:rsidRDefault="001D7850" w:rsidP="001D7850">
            <w:pPr>
              <w:jc w:val="center"/>
              <w:rPr>
                <w:rFonts w:eastAsia="Times New Roman"/>
                <w:color w:val="000000"/>
              </w:rPr>
            </w:pPr>
          </w:p>
        </w:tc>
        <w:tc>
          <w:tcPr>
            <w:tcW w:w="683" w:type="pct"/>
            <w:shd w:val="clear" w:color="auto" w:fill="auto"/>
            <w:noWrap/>
            <w:vAlign w:val="bottom"/>
            <w:hideMark/>
          </w:tcPr>
          <w:p w14:paraId="01BC7D7F" w14:textId="77777777" w:rsidR="001D7850" w:rsidRPr="001D7850" w:rsidRDefault="001D7850" w:rsidP="001D7850">
            <w:pPr>
              <w:jc w:val="center"/>
              <w:rPr>
                <w:rFonts w:eastAsia="Times New Roman"/>
                <w:color w:val="000000"/>
              </w:rPr>
            </w:pPr>
          </w:p>
        </w:tc>
        <w:tc>
          <w:tcPr>
            <w:tcW w:w="517" w:type="pct"/>
            <w:shd w:val="clear" w:color="auto" w:fill="auto"/>
            <w:noWrap/>
            <w:vAlign w:val="bottom"/>
            <w:hideMark/>
          </w:tcPr>
          <w:p w14:paraId="37272523" w14:textId="77777777" w:rsidR="001D7850" w:rsidRPr="001D7850" w:rsidRDefault="001D7850" w:rsidP="001D7850">
            <w:pPr>
              <w:jc w:val="center"/>
              <w:rPr>
                <w:rFonts w:eastAsia="Times New Roman"/>
                <w:color w:val="000000"/>
              </w:rPr>
            </w:pPr>
          </w:p>
        </w:tc>
        <w:tc>
          <w:tcPr>
            <w:tcW w:w="504" w:type="pct"/>
            <w:shd w:val="clear" w:color="auto" w:fill="auto"/>
            <w:noWrap/>
            <w:vAlign w:val="bottom"/>
            <w:hideMark/>
          </w:tcPr>
          <w:p w14:paraId="73C88BCD" w14:textId="77777777" w:rsidR="001D7850" w:rsidRPr="001D7850" w:rsidRDefault="001D7850" w:rsidP="001D7850">
            <w:pPr>
              <w:jc w:val="center"/>
              <w:rPr>
                <w:rFonts w:eastAsia="Times New Roman"/>
                <w:color w:val="000000"/>
              </w:rPr>
            </w:pPr>
          </w:p>
        </w:tc>
        <w:tc>
          <w:tcPr>
            <w:tcW w:w="504" w:type="pct"/>
            <w:shd w:val="clear" w:color="auto" w:fill="auto"/>
            <w:noWrap/>
            <w:vAlign w:val="bottom"/>
            <w:hideMark/>
          </w:tcPr>
          <w:p w14:paraId="6FA83161" w14:textId="77777777" w:rsidR="001D7850" w:rsidRPr="001D7850" w:rsidRDefault="001D7850" w:rsidP="001D7850">
            <w:pPr>
              <w:jc w:val="center"/>
              <w:rPr>
                <w:rFonts w:eastAsia="Times New Roman"/>
                <w:color w:val="000000"/>
              </w:rPr>
            </w:pPr>
          </w:p>
        </w:tc>
        <w:tc>
          <w:tcPr>
            <w:tcW w:w="477" w:type="pct"/>
            <w:shd w:val="clear" w:color="auto" w:fill="auto"/>
            <w:noWrap/>
            <w:vAlign w:val="bottom"/>
            <w:hideMark/>
          </w:tcPr>
          <w:p w14:paraId="227B447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561B6D02" w14:textId="77777777" w:rsidTr="00D24997">
        <w:trPr>
          <w:trHeight w:val="300"/>
        </w:trPr>
        <w:tc>
          <w:tcPr>
            <w:tcW w:w="663" w:type="pct"/>
            <w:shd w:val="clear" w:color="auto" w:fill="auto"/>
            <w:noWrap/>
            <w:vAlign w:val="bottom"/>
            <w:hideMark/>
          </w:tcPr>
          <w:p w14:paraId="48CB72B5"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LOG_CYCLE</w:t>
            </w:r>
          </w:p>
        </w:tc>
        <w:tc>
          <w:tcPr>
            <w:tcW w:w="630" w:type="pct"/>
            <w:shd w:val="clear" w:color="auto" w:fill="auto"/>
            <w:noWrap/>
            <w:vAlign w:val="bottom"/>
            <w:hideMark/>
          </w:tcPr>
          <w:p w14:paraId="3FFC6D2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0.013</w:t>
            </w:r>
          </w:p>
        </w:tc>
        <w:tc>
          <w:tcPr>
            <w:tcW w:w="511" w:type="pct"/>
            <w:shd w:val="clear" w:color="auto" w:fill="auto"/>
            <w:noWrap/>
            <w:vAlign w:val="bottom"/>
            <w:hideMark/>
          </w:tcPr>
          <w:p w14:paraId="51F57F5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511" w:type="pct"/>
            <w:shd w:val="clear" w:color="auto" w:fill="auto"/>
            <w:noWrap/>
            <w:vAlign w:val="bottom"/>
            <w:hideMark/>
          </w:tcPr>
          <w:p w14:paraId="5222E93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0.013</w:t>
            </w:r>
          </w:p>
        </w:tc>
        <w:tc>
          <w:tcPr>
            <w:tcW w:w="683" w:type="pct"/>
            <w:shd w:val="clear" w:color="auto" w:fill="auto"/>
            <w:noWrap/>
            <w:vAlign w:val="bottom"/>
            <w:hideMark/>
          </w:tcPr>
          <w:p w14:paraId="205A078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517" w:type="pct"/>
            <w:shd w:val="clear" w:color="auto" w:fill="auto"/>
            <w:noWrap/>
            <w:vAlign w:val="bottom"/>
            <w:hideMark/>
          </w:tcPr>
          <w:p w14:paraId="38DF750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0.014</w:t>
            </w:r>
          </w:p>
        </w:tc>
        <w:tc>
          <w:tcPr>
            <w:tcW w:w="504" w:type="pct"/>
            <w:shd w:val="clear" w:color="auto" w:fill="auto"/>
            <w:noWrap/>
            <w:vAlign w:val="bottom"/>
            <w:hideMark/>
          </w:tcPr>
          <w:p w14:paraId="6F993CB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504" w:type="pct"/>
            <w:shd w:val="clear" w:color="auto" w:fill="auto"/>
            <w:noWrap/>
            <w:vAlign w:val="bottom"/>
            <w:hideMark/>
          </w:tcPr>
          <w:p w14:paraId="64BC55D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0.021</w:t>
            </w:r>
          </w:p>
        </w:tc>
        <w:tc>
          <w:tcPr>
            <w:tcW w:w="477" w:type="pct"/>
            <w:shd w:val="clear" w:color="auto" w:fill="auto"/>
            <w:noWrap/>
            <w:vAlign w:val="bottom"/>
            <w:hideMark/>
          </w:tcPr>
          <w:p w14:paraId="2836B71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222FBE99" w14:textId="77777777" w:rsidTr="00D24997">
        <w:trPr>
          <w:trHeight w:val="300"/>
        </w:trPr>
        <w:tc>
          <w:tcPr>
            <w:tcW w:w="663" w:type="pct"/>
            <w:shd w:val="clear" w:color="auto" w:fill="auto"/>
            <w:noWrap/>
            <w:vAlign w:val="bottom"/>
            <w:hideMark/>
          </w:tcPr>
          <w:p w14:paraId="7531DCA3" w14:textId="77777777" w:rsidR="001D7850" w:rsidRPr="001D7850" w:rsidRDefault="001D7850" w:rsidP="001D7850">
            <w:pPr>
              <w:rPr>
                <w:rFonts w:eastAsia="Times New Roman"/>
                <w:i/>
                <w:iCs/>
                <w:color w:val="000000"/>
              </w:rPr>
            </w:pPr>
            <w:r w:rsidRPr="001D7850">
              <w:rPr>
                <w:rFonts w:eastAsia="Times New Roman"/>
                <w:i/>
                <w:iCs/>
                <w:color w:val="000000"/>
                <w:sz w:val="22"/>
                <w:szCs w:val="22"/>
              </w:rPr>
              <w:t> </w:t>
            </w:r>
          </w:p>
        </w:tc>
        <w:tc>
          <w:tcPr>
            <w:tcW w:w="630" w:type="pct"/>
            <w:shd w:val="clear" w:color="auto" w:fill="auto"/>
            <w:noWrap/>
            <w:vAlign w:val="bottom"/>
            <w:hideMark/>
          </w:tcPr>
          <w:p w14:paraId="14EA3D2C" w14:textId="77777777" w:rsidR="001D7850" w:rsidRPr="001D7850" w:rsidRDefault="001D7850" w:rsidP="001D7850">
            <w:pPr>
              <w:rPr>
                <w:rFonts w:ascii="Calibri" w:eastAsia="Times New Roman" w:hAnsi="Calibri"/>
                <w:color w:val="000000"/>
              </w:rPr>
            </w:pPr>
          </w:p>
        </w:tc>
        <w:tc>
          <w:tcPr>
            <w:tcW w:w="511" w:type="pct"/>
            <w:shd w:val="clear" w:color="auto" w:fill="auto"/>
            <w:noWrap/>
            <w:vAlign w:val="bottom"/>
            <w:hideMark/>
          </w:tcPr>
          <w:p w14:paraId="79398072" w14:textId="77777777" w:rsidR="001D7850" w:rsidRPr="001D7850" w:rsidRDefault="001D7850" w:rsidP="001D7850">
            <w:pPr>
              <w:rPr>
                <w:rFonts w:ascii="Calibri" w:eastAsia="Times New Roman" w:hAnsi="Calibri"/>
                <w:color w:val="000000"/>
              </w:rPr>
            </w:pPr>
          </w:p>
        </w:tc>
        <w:tc>
          <w:tcPr>
            <w:tcW w:w="511" w:type="pct"/>
            <w:shd w:val="clear" w:color="auto" w:fill="auto"/>
            <w:noWrap/>
            <w:vAlign w:val="bottom"/>
            <w:hideMark/>
          </w:tcPr>
          <w:p w14:paraId="2E018FD9" w14:textId="77777777" w:rsidR="001D7850" w:rsidRPr="001D7850" w:rsidRDefault="001D7850" w:rsidP="001D7850">
            <w:pPr>
              <w:rPr>
                <w:rFonts w:ascii="Calibri" w:eastAsia="Times New Roman" w:hAnsi="Calibri"/>
                <w:color w:val="000000"/>
              </w:rPr>
            </w:pPr>
          </w:p>
        </w:tc>
        <w:tc>
          <w:tcPr>
            <w:tcW w:w="683" w:type="pct"/>
            <w:shd w:val="clear" w:color="auto" w:fill="auto"/>
            <w:noWrap/>
            <w:vAlign w:val="bottom"/>
            <w:hideMark/>
          </w:tcPr>
          <w:p w14:paraId="0CF84A2F" w14:textId="77777777" w:rsidR="001D7850" w:rsidRPr="001D7850" w:rsidRDefault="001D7850" w:rsidP="001D7850">
            <w:pPr>
              <w:rPr>
                <w:rFonts w:ascii="Calibri" w:eastAsia="Times New Roman" w:hAnsi="Calibri"/>
                <w:color w:val="000000"/>
              </w:rPr>
            </w:pPr>
          </w:p>
        </w:tc>
        <w:tc>
          <w:tcPr>
            <w:tcW w:w="517" w:type="pct"/>
            <w:shd w:val="clear" w:color="auto" w:fill="auto"/>
            <w:noWrap/>
            <w:vAlign w:val="bottom"/>
            <w:hideMark/>
          </w:tcPr>
          <w:p w14:paraId="2C429217" w14:textId="77777777" w:rsidR="001D7850" w:rsidRPr="001D7850" w:rsidRDefault="001D7850" w:rsidP="001D7850">
            <w:pPr>
              <w:rPr>
                <w:rFonts w:ascii="Calibri" w:eastAsia="Times New Roman" w:hAnsi="Calibri"/>
                <w:color w:val="000000"/>
              </w:rPr>
            </w:pPr>
          </w:p>
        </w:tc>
        <w:tc>
          <w:tcPr>
            <w:tcW w:w="504" w:type="pct"/>
            <w:shd w:val="clear" w:color="auto" w:fill="auto"/>
            <w:noWrap/>
            <w:vAlign w:val="bottom"/>
            <w:hideMark/>
          </w:tcPr>
          <w:p w14:paraId="10EB4BDC" w14:textId="77777777" w:rsidR="001D7850" w:rsidRPr="001D7850" w:rsidRDefault="001D7850" w:rsidP="001D7850">
            <w:pPr>
              <w:rPr>
                <w:rFonts w:ascii="Calibri" w:eastAsia="Times New Roman" w:hAnsi="Calibri"/>
                <w:color w:val="000000"/>
              </w:rPr>
            </w:pPr>
          </w:p>
        </w:tc>
        <w:tc>
          <w:tcPr>
            <w:tcW w:w="504" w:type="pct"/>
            <w:shd w:val="clear" w:color="auto" w:fill="auto"/>
            <w:noWrap/>
            <w:vAlign w:val="bottom"/>
            <w:hideMark/>
          </w:tcPr>
          <w:p w14:paraId="2DC9DFAF" w14:textId="77777777" w:rsidR="001D7850" w:rsidRPr="001D7850" w:rsidRDefault="001D7850" w:rsidP="001D7850">
            <w:pPr>
              <w:rPr>
                <w:rFonts w:ascii="Calibri" w:eastAsia="Times New Roman" w:hAnsi="Calibri"/>
                <w:color w:val="000000"/>
              </w:rPr>
            </w:pPr>
          </w:p>
        </w:tc>
        <w:tc>
          <w:tcPr>
            <w:tcW w:w="477" w:type="pct"/>
            <w:shd w:val="clear" w:color="auto" w:fill="auto"/>
            <w:noWrap/>
            <w:vAlign w:val="bottom"/>
            <w:hideMark/>
          </w:tcPr>
          <w:p w14:paraId="34970F39"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51B5236B" w14:textId="77777777" w:rsidTr="00D24997">
        <w:trPr>
          <w:trHeight w:val="300"/>
        </w:trPr>
        <w:tc>
          <w:tcPr>
            <w:tcW w:w="663" w:type="pct"/>
            <w:shd w:val="clear" w:color="auto" w:fill="auto"/>
            <w:noWrap/>
            <w:vAlign w:val="bottom"/>
            <w:hideMark/>
          </w:tcPr>
          <w:p w14:paraId="1CAFB299"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Adj. R</w:t>
            </w:r>
            <w:r w:rsidRPr="001D7850">
              <w:rPr>
                <w:rFonts w:eastAsia="Times New Roman"/>
                <w:b/>
                <w:bCs/>
                <w:color w:val="000000"/>
                <w:sz w:val="22"/>
                <w:szCs w:val="22"/>
                <w:vertAlign w:val="superscript"/>
              </w:rPr>
              <w:t>2</w:t>
            </w:r>
          </w:p>
        </w:tc>
        <w:tc>
          <w:tcPr>
            <w:tcW w:w="630" w:type="pct"/>
            <w:shd w:val="clear" w:color="auto" w:fill="auto"/>
            <w:noWrap/>
            <w:vAlign w:val="bottom"/>
            <w:hideMark/>
          </w:tcPr>
          <w:p w14:paraId="1B636835" w14:textId="77777777" w:rsidR="001D7850" w:rsidRPr="001D7850" w:rsidRDefault="001D7850" w:rsidP="001D7850">
            <w:pPr>
              <w:rPr>
                <w:rFonts w:eastAsia="Times New Roman"/>
                <w:color w:val="000000"/>
              </w:rPr>
            </w:pPr>
            <w:r w:rsidRPr="001D7850">
              <w:rPr>
                <w:rFonts w:eastAsia="Times New Roman"/>
                <w:color w:val="000000"/>
                <w:sz w:val="22"/>
                <w:szCs w:val="22"/>
              </w:rPr>
              <w:t>13.91%</w:t>
            </w:r>
          </w:p>
        </w:tc>
        <w:tc>
          <w:tcPr>
            <w:tcW w:w="511" w:type="pct"/>
            <w:shd w:val="clear" w:color="auto" w:fill="auto"/>
            <w:noWrap/>
            <w:vAlign w:val="bottom"/>
            <w:hideMark/>
          </w:tcPr>
          <w:p w14:paraId="4FA17DD0" w14:textId="77777777" w:rsidR="001D7850" w:rsidRPr="001D7850" w:rsidRDefault="001D7850" w:rsidP="001D7850">
            <w:pPr>
              <w:rPr>
                <w:rFonts w:eastAsia="Times New Roman"/>
                <w:color w:val="000000"/>
              </w:rPr>
            </w:pPr>
          </w:p>
        </w:tc>
        <w:tc>
          <w:tcPr>
            <w:tcW w:w="511" w:type="pct"/>
            <w:shd w:val="clear" w:color="auto" w:fill="auto"/>
            <w:noWrap/>
            <w:vAlign w:val="bottom"/>
            <w:hideMark/>
          </w:tcPr>
          <w:p w14:paraId="01647620" w14:textId="77777777" w:rsidR="001D7850" w:rsidRPr="001D7850" w:rsidRDefault="001D7850" w:rsidP="001D7850">
            <w:pPr>
              <w:rPr>
                <w:rFonts w:eastAsia="Times New Roman"/>
                <w:color w:val="000000"/>
              </w:rPr>
            </w:pPr>
            <w:r w:rsidRPr="001D7850">
              <w:rPr>
                <w:rFonts w:eastAsia="Times New Roman"/>
                <w:color w:val="000000"/>
                <w:sz w:val="22"/>
                <w:szCs w:val="22"/>
              </w:rPr>
              <w:t>15.63%</w:t>
            </w:r>
          </w:p>
        </w:tc>
        <w:tc>
          <w:tcPr>
            <w:tcW w:w="683" w:type="pct"/>
            <w:shd w:val="clear" w:color="auto" w:fill="auto"/>
            <w:noWrap/>
            <w:vAlign w:val="bottom"/>
            <w:hideMark/>
          </w:tcPr>
          <w:p w14:paraId="061449C6" w14:textId="77777777" w:rsidR="001D7850" w:rsidRPr="001D7850" w:rsidRDefault="001D7850" w:rsidP="001D7850">
            <w:pPr>
              <w:rPr>
                <w:rFonts w:ascii="Calibri" w:eastAsia="Times New Roman" w:hAnsi="Calibri"/>
                <w:color w:val="000000"/>
              </w:rPr>
            </w:pPr>
          </w:p>
        </w:tc>
        <w:tc>
          <w:tcPr>
            <w:tcW w:w="517" w:type="pct"/>
            <w:shd w:val="clear" w:color="auto" w:fill="auto"/>
            <w:noWrap/>
            <w:vAlign w:val="bottom"/>
            <w:hideMark/>
          </w:tcPr>
          <w:p w14:paraId="535EE17C" w14:textId="77777777" w:rsidR="001D7850" w:rsidRPr="001D7850" w:rsidRDefault="001D7850" w:rsidP="001D7850">
            <w:pPr>
              <w:rPr>
                <w:rFonts w:eastAsia="Times New Roman"/>
                <w:color w:val="000000"/>
              </w:rPr>
            </w:pPr>
            <w:r w:rsidRPr="001D7850">
              <w:rPr>
                <w:rFonts w:eastAsia="Times New Roman"/>
                <w:color w:val="000000"/>
                <w:sz w:val="22"/>
                <w:szCs w:val="22"/>
              </w:rPr>
              <w:t>15.05%</w:t>
            </w:r>
          </w:p>
        </w:tc>
        <w:tc>
          <w:tcPr>
            <w:tcW w:w="504" w:type="pct"/>
            <w:shd w:val="clear" w:color="auto" w:fill="auto"/>
            <w:noWrap/>
            <w:vAlign w:val="bottom"/>
            <w:hideMark/>
          </w:tcPr>
          <w:p w14:paraId="79FD2BFE" w14:textId="77777777" w:rsidR="001D7850" w:rsidRPr="001D7850" w:rsidRDefault="001D7850" w:rsidP="001D7850">
            <w:pPr>
              <w:rPr>
                <w:rFonts w:ascii="Calibri" w:eastAsia="Times New Roman" w:hAnsi="Calibri"/>
                <w:color w:val="000000"/>
              </w:rPr>
            </w:pPr>
          </w:p>
        </w:tc>
        <w:tc>
          <w:tcPr>
            <w:tcW w:w="504" w:type="pct"/>
            <w:shd w:val="clear" w:color="auto" w:fill="auto"/>
            <w:noWrap/>
            <w:vAlign w:val="bottom"/>
            <w:hideMark/>
          </w:tcPr>
          <w:p w14:paraId="008D96FA" w14:textId="77777777" w:rsidR="001D7850" w:rsidRPr="001D7850" w:rsidRDefault="001D7850" w:rsidP="001D7850">
            <w:pPr>
              <w:rPr>
                <w:rFonts w:eastAsia="Times New Roman"/>
                <w:color w:val="000000"/>
              </w:rPr>
            </w:pPr>
            <w:r w:rsidRPr="001D7850">
              <w:rPr>
                <w:rFonts w:eastAsia="Times New Roman"/>
                <w:color w:val="000000"/>
                <w:sz w:val="22"/>
                <w:szCs w:val="22"/>
              </w:rPr>
              <w:t>19.67%</w:t>
            </w:r>
          </w:p>
        </w:tc>
        <w:tc>
          <w:tcPr>
            <w:tcW w:w="477" w:type="pct"/>
            <w:shd w:val="clear" w:color="auto" w:fill="auto"/>
            <w:noWrap/>
            <w:vAlign w:val="bottom"/>
            <w:hideMark/>
          </w:tcPr>
          <w:p w14:paraId="52E5B748"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0481C579" w14:textId="77777777" w:rsidTr="00D24997">
        <w:trPr>
          <w:trHeight w:val="300"/>
        </w:trPr>
        <w:tc>
          <w:tcPr>
            <w:tcW w:w="663" w:type="pct"/>
            <w:shd w:val="clear" w:color="auto" w:fill="auto"/>
            <w:noWrap/>
            <w:vAlign w:val="bottom"/>
            <w:hideMark/>
          </w:tcPr>
          <w:p w14:paraId="2D1C9225"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N</w:t>
            </w:r>
          </w:p>
        </w:tc>
        <w:tc>
          <w:tcPr>
            <w:tcW w:w="630" w:type="pct"/>
            <w:shd w:val="clear" w:color="auto" w:fill="auto"/>
            <w:noWrap/>
            <w:vAlign w:val="bottom"/>
            <w:hideMark/>
          </w:tcPr>
          <w:p w14:paraId="3C1F59DA" w14:textId="77777777" w:rsidR="001D7850" w:rsidRPr="001D7850" w:rsidRDefault="001D7850" w:rsidP="001D7850">
            <w:pPr>
              <w:rPr>
                <w:rFonts w:eastAsia="Times New Roman"/>
                <w:color w:val="000000"/>
              </w:rPr>
            </w:pPr>
            <w:r w:rsidRPr="001D7850">
              <w:rPr>
                <w:rFonts w:eastAsia="Times New Roman"/>
                <w:color w:val="000000"/>
                <w:sz w:val="22"/>
                <w:szCs w:val="22"/>
              </w:rPr>
              <w:t>1798</w:t>
            </w:r>
          </w:p>
        </w:tc>
        <w:tc>
          <w:tcPr>
            <w:tcW w:w="511" w:type="pct"/>
            <w:shd w:val="clear" w:color="auto" w:fill="auto"/>
            <w:noWrap/>
            <w:vAlign w:val="bottom"/>
            <w:hideMark/>
          </w:tcPr>
          <w:p w14:paraId="19C6D3D1"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c>
          <w:tcPr>
            <w:tcW w:w="511" w:type="pct"/>
            <w:shd w:val="clear" w:color="auto" w:fill="auto"/>
            <w:noWrap/>
            <w:vAlign w:val="bottom"/>
            <w:hideMark/>
          </w:tcPr>
          <w:p w14:paraId="7BB8C7AC" w14:textId="77777777" w:rsidR="001D7850" w:rsidRPr="001D7850" w:rsidRDefault="001D7850" w:rsidP="001D7850">
            <w:pPr>
              <w:rPr>
                <w:rFonts w:eastAsia="Times New Roman"/>
                <w:color w:val="000000"/>
              </w:rPr>
            </w:pPr>
            <w:r w:rsidRPr="001D7850">
              <w:rPr>
                <w:rFonts w:eastAsia="Times New Roman"/>
                <w:color w:val="000000"/>
                <w:sz w:val="22"/>
                <w:szCs w:val="22"/>
              </w:rPr>
              <w:t>1158</w:t>
            </w:r>
          </w:p>
        </w:tc>
        <w:tc>
          <w:tcPr>
            <w:tcW w:w="683" w:type="pct"/>
            <w:shd w:val="clear" w:color="auto" w:fill="auto"/>
            <w:noWrap/>
            <w:vAlign w:val="bottom"/>
            <w:hideMark/>
          </w:tcPr>
          <w:p w14:paraId="7AD10E03"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517" w:type="pct"/>
            <w:shd w:val="clear" w:color="auto" w:fill="auto"/>
            <w:noWrap/>
            <w:vAlign w:val="bottom"/>
            <w:hideMark/>
          </w:tcPr>
          <w:p w14:paraId="41138519" w14:textId="77777777" w:rsidR="001D7850" w:rsidRPr="001D7850" w:rsidRDefault="001D7850" w:rsidP="001D7850">
            <w:pPr>
              <w:rPr>
                <w:rFonts w:eastAsia="Times New Roman"/>
                <w:color w:val="000000"/>
              </w:rPr>
            </w:pPr>
            <w:r w:rsidRPr="001D7850">
              <w:rPr>
                <w:rFonts w:eastAsia="Times New Roman"/>
                <w:color w:val="000000"/>
                <w:sz w:val="22"/>
                <w:szCs w:val="22"/>
              </w:rPr>
              <w:t>1798</w:t>
            </w:r>
          </w:p>
        </w:tc>
        <w:tc>
          <w:tcPr>
            <w:tcW w:w="504" w:type="pct"/>
            <w:shd w:val="clear" w:color="auto" w:fill="auto"/>
            <w:noWrap/>
            <w:vAlign w:val="bottom"/>
            <w:hideMark/>
          </w:tcPr>
          <w:p w14:paraId="24E5DB3D"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504" w:type="pct"/>
            <w:shd w:val="clear" w:color="auto" w:fill="auto"/>
            <w:noWrap/>
            <w:vAlign w:val="bottom"/>
            <w:hideMark/>
          </w:tcPr>
          <w:p w14:paraId="21186DC2" w14:textId="77777777" w:rsidR="001D7850" w:rsidRPr="001D7850" w:rsidRDefault="001D7850" w:rsidP="001D7850">
            <w:pPr>
              <w:rPr>
                <w:rFonts w:eastAsia="Times New Roman"/>
                <w:color w:val="000000"/>
              </w:rPr>
            </w:pPr>
            <w:r w:rsidRPr="001D7850">
              <w:rPr>
                <w:rFonts w:eastAsia="Times New Roman"/>
                <w:color w:val="000000"/>
                <w:sz w:val="22"/>
                <w:szCs w:val="22"/>
              </w:rPr>
              <w:t>1158</w:t>
            </w:r>
          </w:p>
        </w:tc>
        <w:tc>
          <w:tcPr>
            <w:tcW w:w="477" w:type="pct"/>
            <w:shd w:val="clear" w:color="auto" w:fill="auto"/>
            <w:noWrap/>
            <w:vAlign w:val="bottom"/>
            <w:hideMark/>
          </w:tcPr>
          <w:p w14:paraId="4137609A"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bl>
    <w:p w14:paraId="0181580D" w14:textId="77777777" w:rsidR="001D7850" w:rsidRPr="001D7850" w:rsidRDefault="001D7850" w:rsidP="001D7850">
      <w:pPr>
        <w:rPr>
          <w:sz w:val="22"/>
          <w:szCs w:val="22"/>
        </w:rPr>
      </w:pPr>
    </w:p>
    <w:p w14:paraId="5A1B9AD3" w14:textId="77777777" w:rsidR="001D7850" w:rsidRPr="001D7850" w:rsidRDefault="001D7850" w:rsidP="001D7850">
      <w:pPr>
        <w:rPr>
          <w:sz w:val="22"/>
          <w:szCs w:val="22"/>
        </w:rPr>
      </w:pPr>
      <w:r w:rsidRPr="001D7850">
        <w:rPr>
          <w:sz w:val="22"/>
          <w:szCs w:val="22"/>
        </w:rPr>
        <w:t xml:space="preserve">Table 10 </w:t>
      </w:r>
      <w:r w:rsidRPr="001D7850">
        <w:rPr>
          <w:rFonts w:hint="eastAsia"/>
          <w:sz w:val="22"/>
          <w:szCs w:val="22"/>
        </w:rPr>
        <w:t xml:space="preserve">provides the regression results </w:t>
      </w:r>
      <w:r w:rsidRPr="001D7850">
        <w:rPr>
          <w:sz w:val="22"/>
          <w:szCs w:val="22"/>
        </w:rPr>
        <w:t xml:space="preserve">of the following model: </w:t>
      </w:r>
    </w:p>
    <w:p w14:paraId="700F8204" w14:textId="77777777" w:rsidR="001D7850" w:rsidRPr="001D7850" w:rsidRDefault="00DB73EF" w:rsidP="001D7850">
      <w:pPr>
        <w:autoSpaceDE w:val="0"/>
        <w:autoSpaceDN w:val="0"/>
        <w:adjustRightInd w:val="0"/>
        <w:spacing w:line="480" w:lineRule="auto"/>
        <w:ind w:left="720"/>
      </w:pPr>
      <m:oMath>
        <m:sSub>
          <m:sSubPr>
            <m:ctrlPr>
              <w:rPr>
                <w:rFonts w:ascii="Cambria Math" w:hAnsi="Cambria Math"/>
                <w:i/>
              </w:rPr>
            </m:ctrlPr>
          </m:sSubPr>
          <m:e>
            <m:r>
              <w:rPr>
                <w:rFonts w:ascii="Cambria Math" w:hAnsi="Cambria Math"/>
              </w:rPr>
              <m:t>AQ</m:t>
            </m:r>
          </m:e>
          <m:sub>
            <m:r>
              <w:rPr>
                <w:rFonts w:ascii="Cambria Math" w:hAnsi="Cambria Math"/>
              </w:rPr>
              <m:t>t</m:t>
            </m:r>
          </m:sub>
        </m:sSub>
        <m:r>
          <w:rPr>
            <w:rFonts w:ascii="Cambria Math" w:hAnsi="Cambria Math"/>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POST2003</m:t>
            </m:r>
          </m:e>
          <m:sub>
            <m:r>
              <w:rPr>
                <w:rFonts w:ascii="Cambria Math" w:hAnsi="Cambria Math"/>
              </w:rPr>
              <m:t>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FIN46</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POST2003×FIN46</m:t>
                </m:r>
              </m:e>
              <m:sub>
                <m:r>
                  <w:rPr>
                    <w:rFonts w:ascii="Cambria Math" w:hAnsi="Cambria Math"/>
                  </w:rPr>
                  <m:t>t</m:t>
                </m:r>
              </m:sub>
            </m:sSub>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LEVERAGE</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sSub>
          <m:sSubPr>
            <m:ctrlPr>
              <w:rPr>
                <w:rFonts w:ascii="Cambria Math" w:hAnsi="Cambria Math"/>
                <w:i/>
              </w:rPr>
            </m:ctrlPr>
          </m:sSubPr>
          <m:e>
            <m:r>
              <w:rPr>
                <w:rFonts w:ascii="Cambria Math" w:hAnsi="Cambria Math"/>
              </w:rPr>
              <m:t>GROWTH</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6</m:t>
            </m:r>
          </m:sub>
        </m:sSub>
        <m:sSub>
          <m:sSubPr>
            <m:ctrlPr>
              <w:rPr>
                <w:rFonts w:ascii="Cambria Math" w:hAnsi="Cambria Math"/>
                <w:i/>
              </w:rPr>
            </m:ctrlPr>
          </m:sSubPr>
          <m:e>
            <m:r>
              <w:rPr>
                <w:rFonts w:ascii="Cambria Math" w:hAnsi="Cambria Math"/>
              </w:rPr>
              <m:t>SIZE</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7</m:t>
            </m:r>
            <m:r>
              <w:rPr>
                <w:rFonts w:ascii="Cambria Math" w:hAnsi="Cambria Math"/>
                <w:vanish/>
              </w:rPr>
              <m:t>6            IEs</m:t>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sub>
        </m:sSub>
        <m:sSub>
          <m:sSubPr>
            <m:ctrlPr>
              <w:rPr>
                <w:rFonts w:ascii="Cambria Math" w:hAnsi="Cambria Math"/>
                <w:i/>
              </w:rPr>
            </m:ctrlPr>
          </m:sSubPr>
          <m:e>
            <m:r>
              <w:rPr>
                <w:rFonts w:ascii="Cambria Math" w:hAnsi="Cambria Math"/>
              </w:rPr>
              <m:t>ROA</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8</m:t>
            </m:r>
          </m:sub>
        </m:sSub>
        <m:sSub>
          <m:sSubPr>
            <m:ctrlPr>
              <w:rPr>
                <w:rFonts w:ascii="Cambria Math" w:hAnsi="Cambria Math"/>
                <w:i/>
              </w:rPr>
            </m:ctrlPr>
          </m:sSubPr>
          <m:e>
            <m:r>
              <w:rPr>
                <w:rFonts w:ascii="Cambria Math" w:hAnsi="Cambria Math"/>
              </w:rPr>
              <m:t>OCF</m:t>
            </m:r>
          </m:e>
          <m:sub>
            <m:r>
              <w:rPr>
                <w:rFonts w:ascii="Cambria Math" w:hAnsi="Cambria Math"/>
              </w:rPr>
              <m:t>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9</m:t>
                </m:r>
              </m:sub>
            </m:sSub>
            <m:sSub>
              <m:sSubPr>
                <m:ctrlPr>
                  <w:rPr>
                    <w:rFonts w:ascii="Cambria Math" w:hAnsi="Cambria Math"/>
                    <w:i/>
                  </w:rPr>
                </m:ctrlPr>
              </m:sSubPr>
              <m:e>
                <m:r>
                  <w:rPr>
                    <w:rFonts w:ascii="Cambria Math" w:hAnsi="Cambria Math"/>
                  </w:rPr>
                  <m:t>OCF2</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10</m:t>
                </m:r>
              </m:sub>
            </m:sSub>
            <m:sSub>
              <m:sSubPr>
                <m:ctrlPr>
                  <w:rPr>
                    <w:rFonts w:ascii="Cambria Math" w:hAnsi="Cambria Math"/>
                    <w:i/>
                  </w:rPr>
                </m:ctrlPr>
              </m:sSubPr>
              <m:e>
                <m:r>
                  <w:rPr>
                    <w:rFonts w:ascii="Cambria Math" w:hAnsi="Cambria Math"/>
                  </w:rPr>
                  <m:t>LOG_CYCLE</m:t>
                </m:r>
              </m:e>
              <m:sub>
                <m:r>
                  <w:rPr>
                    <w:rFonts w:ascii="Cambria Math" w:hAnsi="Cambria Math"/>
                  </w:rPr>
                  <m:t>t</m:t>
                </m:r>
              </m:sub>
            </m:sSub>
            <m:r>
              <w:rPr>
                <w:rFonts w:ascii="Cambria Math" w:hAnsi="Cambria Math"/>
              </w:rPr>
              <m:t>+ε</m:t>
            </m:r>
          </m:e>
          <m:sub>
            <m:r>
              <w:rPr>
                <w:rFonts w:ascii="Cambria Math" w:hAnsi="Cambria Math"/>
              </w:rPr>
              <m:t>t</m:t>
            </m:r>
          </m:sub>
        </m:sSub>
      </m:oMath>
      <w:r w:rsidR="001D7850" w:rsidRPr="001D7850">
        <w:t xml:space="preserve">                                                                           (5)                                                                    </w:t>
      </w:r>
    </w:p>
    <w:p w14:paraId="1DFBD84E" w14:textId="77777777" w:rsidR="001D7850" w:rsidRPr="001D7850" w:rsidRDefault="001D7850" w:rsidP="001D7850">
      <w:pPr>
        <w:rPr>
          <w:sz w:val="22"/>
          <w:szCs w:val="22"/>
        </w:rPr>
      </w:pPr>
      <w:r w:rsidRPr="001D7850">
        <w:rPr>
          <w:i/>
          <w:sz w:val="22"/>
          <w:szCs w:val="22"/>
        </w:rPr>
        <w:t>AQ</w:t>
      </w:r>
      <w:r w:rsidRPr="001D7850">
        <w:rPr>
          <w:sz w:val="22"/>
          <w:szCs w:val="22"/>
        </w:rPr>
        <w:t xml:space="preserve"> here are </w:t>
      </w:r>
      <w:r w:rsidRPr="001D7850">
        <w:rPr>
          <w:i/>
          <w:sz w:val="22"/>
          <w:szCs w:val="22"/>
        </w:rPr>
        <w:t>ABS_DD</w:t>
      </w:r>
      <w:r w:rsidRPr="001D7850">
        <w:rPr>
          <w:sz w:val="22"/>
          <w:szCs w:val="22"/>
        </w:rPr>
        <w:t xml:space="preserve">, </w:t>
      </w:r>
      <w:r w:rsidRPr="001D7850">
        <w:rPr>
          <w:i/>
          <w:sz w:val="22"/>
          <w:szCs w:val="22"/>
        </w:rPr>
        <w:t xml:space="preserve">ABS_MDD, STD_DD </w:t>
      </w:r>
      <w:r w:rsidRPr="001D7850">
        <w:rPr>
          <w:sz w:val="22"/>
          <w:szCs w:val="22"/>
        </w:rPr>
        <w:t>and</w:t>
      </w:r>
      <w:r w:rsidRPr="001D7850">
        <w:rPr>
          <w:i/>
          <w:sz w:val="22"/>
          <w:szCs w:val="22"/>
        </w:rPr>
        <w:t xml:space="preserve"> STD_MDD</w:t>
      </w:r>
      <w:r w:rsidRPr="001D7850">
        <w:rPr>
          <w:sz w:val="22"/>
          <w:szCs w:val="22"/>
        </w:rPr>
        <w:t>. The test sample includes firms consolidating VIEs (group 1)</w:t>
      </w:r>
      <w:proofErr w:type="gramStart"/>
      <w:r w:rsidRPr="001D7850">
        <w:rPr>
          <w:sz w:val="22"/>
          <w:szCs w:val="22"/>
        </w:rPr>
        <w:t>,</w:t>
      </w:r>
      <w:proofErr w:type="gramEnd"/>
      <w:r w:rsidRPr="001D7850">
        <w:rPr>
          <w:sz w:val="22"/>
          <w:szCs w:val="22"/>
        </w:rPr>
        <w:t xml:space="preserve"> the control sample includes group 1 firms’ </w:t>
      </w:r>
      <w:r w:rsidRPr="001D7850">
        <w:rPr>
          <w:rFonts w:eastAsiaTheme="minorEastAsia" w:hint="eastAsia"/>
          <w:sz w:val="22"/>
          <w:szCs w:val="22"/>
          <w:lang w:eastAsia="zh-CN"/>
        </w:rPr>
        <w:t xml:space="preserve">matched pairs. </w:t>
      </w:r>
      <w:r w:rsidRPr="001D7850">
        <w:rPr>
          <w:i/>
          <w:sz w:val="22"/>
          <w:szCs w:val="22"/>
        </w:rPr>
        <w:t>ABS_DD</w:t>
      </w:r>
      <w:r w:rsidRPr="001D7850">
        <w:rPr>
          <w:sz w:val="22"/>
          <w:szCs w:val="22"/>
        </w:rPr>
        <w:t xml:space="preserve"> is the absolute value  of the estimation errors from DD 2002 model; </w:t>
      </w:r>
      <w:r w:rsidRPr="001D7850">
        <w:rPr>
          <w:i/>
          <w:sz w:val="22"/>
          <w:szCs w:val="22"/>
        </w:rPr>
        <w:t>ABS_MDD</w:t>
      </w:r>
      <w:r w:rsidRPr="001D7850">
        <w:rPr>
          <w:sz w:val="22"/>
          <w:szCs w:val="22"/>
        </w:rPr>
        <w:t xml:space="preserve"> is the absolute value of the estimation errors from modified DD 2002 model; </w:t>
      </w:r>
      <w:r w:rsidRPr="001D7850">
        <w:rPr>
          <w:i/>
          <w:sz w:val="22"/>
          <w:szCs w:val="22"/>
        </w:rPr>
        <w:t>STD_DD</w:t>
      </w:r>
      <w:r w:rsidRPr="001D7850">
        <w:rPr>
          <w:sz w:val="22"/>
          <w:szCs w:val="22"/>
        </w:rPr>
        <w:t xml:space="preserve"> is the standard deviation of the estimation errors from DD 2002 model; </w:t>
      </w:r>
      <w:r w:rsidRPr="001D7850">
        <w:rPr>
          <w:i/>
          <w:sz w:val="22"/>
          <w:szCs w:val="22"/>
        </w:rPr>
        <w:t>STD_MDD</w:t>
      </w:r>
      <w:r w:rsidRPr="001D7850">
        <w:rPr>
          <w:sz w:val="22"/>
          <w:szCs w:val="22"/>
        </w:rPr>
        <w:t xml:space="preserve"> is the standard deviation of the estimation error from modified DD 2002 model; </w:t>
      </w:r>
      <w:r w:rsidRPr="001D7850">
        <w:rPr>
          <w:i/>
          <w:sz w:val="22"/>
          <w:szCs w:val="22"/>
        </w:rPr>
        <w:t>POST</w:t>
      </w:r>
      <w:r w:rsidRPr="001D7850">
        <w:rPr>
          <w:sz w:val="22"/>
          <w:szCs w:val="22"/>
        </w:rPr>
        <w:t xml:space="preserve"> is an indicator variable for testing years after 2003; </w:t>
      </w:r>
      <w:r w:rsidRPr="001D7850">
        <w:rPr>
          <w:i/>
          <w:sz w:val="22"/>
          <w:szCs w:val="22"/>
        </w:rPr>
        <w:t>FIN46</w:t>
      </w:r>
      <w:r w:rsidRPr="001D7850">
        <w:rPr>
          <w:sz w:val="22"/>
          <w:szCs w:val="22"/>
        </w:rPr>
        <w:t xml:space="preserve"> is an indicator variable for firms consolidating VIEs (group 1); </w:t>
      </w:r>
      <w:r w:rsidRPr="001D7850">
        <w:rPr>
          <w:i/>
          <w:sz w:val="22"/>
          <w:szCs w:val="22"/>
        </w:rPr>
        <w:t xml:space="preserve">SIZE </w:t>
      </w:r>
      <w:r w:rsidRPr="001D7850">
        <w:rPr>
          <w:sz w:val="22"/>
          <w:szCs w:val="22"/>
        </w:rPr>
        <w:t xml:space="preserve">is </w:t>
      </w:r>
      <w:r w:rsidRPr="001D7850">
        <w:rPr>
          <w:sz w:val="22"/>
          <w:szCs w:val="22"/>
          <w:lang w:eastAsia="ko-KR"/>
        </w:rPr>
        <w:t>logarithm of lagged total assets</w:t>
      </w:r>
      <w:r w:rsidRPr="001D7850">
        <w:rPr>
          <w:sz w:val="22"/>
          <w:szCs w:val="22"/>
        </w:rPr>
        <w:t xml:space="preserve">; </w:t>
      </w:r>
      <w:r w:rsidRPr="001D7850">
        <w:rPr>
          <w:i/>
          <w:sz w:val="22"/>
          <w:szCs w:val="22"/>
        </w:rPr>
        <w:t>Leverage</w:t>
      </w:r>
      <w:r w:rsidRPr="001D7850">
        <w:rPr>
          <w:sz w:val="22"/>
          <w:szCs w:val="22"/>
        </w:rPr>
        <w:t xml:space="preserve">  is measured as total liability divided by total assets; </w:t>
      </w:r>
      <w:r w:rsidRPr="001D7850">
        <w:rPr>
          <w:i/>
          <w:sz w:val="22"/>
          <w:szCs w:val="22"/>
        </w:rPr>
        <w:t>SGROWTH</w:t>
      </w:r>
      <w:r w:rsidRPr="001D7850">
        <w:rPr>
          <w:sz w:val="22"/>
          <w:szCs w:val="22"/>
        </w:rPr>
        <w:t xml:space="preserve"> is measured as the change in sales divided by lagged total assets; </w:t>
      </w:r>
      <w:r w:rsidRPr="001D7850">
        <w:rPr>
          <w:i/>
          <w:sz w:val="22"/>
          <w:szCs w:val="22"/>
        </w:rPr>
        <w:t>ROA</w:t>
      </w:r>
      <w:r w:rsidRPr="001D7850">
        <w:rPr>
          <w:sz w:val="22"/>
          <w:szCs w:val="22"/>
        </w:rPr>
        <w:t xml:space="preserve"> is the income before extraordinary items divided by lagged total assets; </w:t>
      </w:r>
      <w:r w:rsidRPr="001D7850">
        <w:rPr>
          <w:i/>
          <w:sz w:val="22"/>
          <w:szCs w:val="22"/>
        </w:rPr>
        <w:t>LOG_CYCLE</w:t>
      </w:r>
      <w:r w:rsidRPr="001D7850">
        <w:rPr>
          <w:sz w:val="22"/>
          <w:szCs w:val="22"/>
        </w:rPr>
        <w:t xml:space="preserve"> is logarithm of operating cycle, which is measured as the sum of average days of accounts receivable and average days of inventory. </w:t>
      </w:r>
    </w:p>
    <w:p w14:paraId="61A5DDC2" w14:textId="77777777" w:rsidR="001D7850" w:rsidRPr="001D7850" w:rsidRDefault="001D7850" w:rsidP="001D7850">
      <w:pPr>
        <w:rPr>
          <w:rFonts w:eastAsiaTheme="minorEastAsia"/>
          <w:sz w:val="22"/>
          <w:szCs w:val="22"/>
          <w:lang w:eastAsia="zh-CN"/>
        </w:rPr>
      </w:pPr>
    </w:p>
    <w:p w14:paraId="333948DF" w14:textId="77777777" w:rsidR="001D7850" w:rsidRPr="001D7850" w:rsidRDefault="001D7850" w:rsidP="001D7850">
      <w:pPr>
        <w:jc w:val="center"/>
        <w:rPr>
          <w:b/>
        </w:rPr>
      </w:pPr>
    </w:p>
    <w:p w14:paraId="37AD7458" w14:textId="77777777" w:rsidR="001D7850" w:rsidRPr="001D7850" w:rsidRDefault="001D7850" w:rsidP="001D7850">
      <w:pPr>
        <w:jc w:val="center"/>
        <w:rPr>
          <w:b/>
        </w:rPr>
      </w:pPr>
    </w:p>
    <w:p w14:paraId="14552BF0" w14:textId="77777777" w:rsidR="001D7850" w:rsidRPr="001D7850" w:rsidRDefault="001D7850" w:rsidP="001D7850">
      <w:pPr>
        <w:jc w:val="center"/>
        <w:rPr>
          <w:b/>
        </w:rPr>
      </w:pPr>
    </w:p>
    <w:p w14:paraId="2283531B" w14:textId="77777777" w:rsidR="001D7850" w:rsidRPr="001D7850" w:rsidRDefault="001D7850" w:rsidP="001D7850">
      <w:pPr>
        <w:jc w:val="center"/>
        <w:rPr>
          <w:b/>
        </w:rPr>
      </w:pPr>
    </w:p>
    <w:p w14:paraId="23180023" w14:textId="77777777" w:rsidR="001D7850" w:rsidRPr="001D7850" w:rsidRDefault="001D7850" w:rsidP="001D7850">
      <w:pPr>
        <w:jc w:val="center"/>
        <w:rPr>
          <w:b/>
        </w:rPr>
      </w:pPr>
    </w:p>
    <w:p w14:paraId="6ACA0392" w14:textId="77777777" w:rsidR="001D7850" w:rsidRPr="001D7850" w:rsidRDefault="001D7850" w:rsidP="001D7850">
      <w:pPr>
        <w:jc w:val="center"/>
        <w:rPr>
          <w:b/>
        </w:rPr>
      </w:pPr>
    </w:p>
    <w:p w14:paraId="62F7F578" w14:textId="77777777" w:rsidR="001D7850" w:rsidRPr="001D7850" w:rsidRDefault="001D7850" w:rsidP="001D7850">
      <w:pPr>
        <w:jc w:val="center"/>
        <w:rPr>
          <w:b/>
        </w:rPr>
      </w:pPr>
    </w:p>
    <w:p w14:paraId="5D90D921" w14:textId="77777777" w:rsidR="001D7850" w:rsidRPr="001D7850" w:rsidRDefault="001D7850" w:rsidP="001D7850">
      <w:pPr>
        <w:jc w:val="center"/>
        <w:rPr>
          <w:b/>
        </w:rPr>
      </w:pPr>
    </w:p>
    <w:p w14:paraId="18E6AD58" w14:textId="77777777" w:rsidR="001D7850" w:rsidRPr="001D7850" w:rsidRDefault="001D7850" w:rsidP="001D7850">
      <w:pPr>
        <w:jc w:val="center"/>
        <w:rPr>
          <w:b/>
        </w:rPr>
      </w:pPr>
    </w:p>
    <w:p w14:paraId="6494C117" w14:textId="77777777" w:rsidR="001D7850" w:rsidRPr="001D7850" w:rsidRDefault="001D7850" w:rsidP="001D7850">
      <w:pPr>
        <w:jc w:val="center"/>
        <w:rPr>
          <w:b/>
        </w:rPr>
      </w:pPr>
    </w:p>
    <w:p w14:paraId="39C06B12" w14:textId="77777777" w:rsidR="001D7850" w:rsidRPr="001D7850" w:rsidRDefault="001D7850" w:rsidP="001D7850">
      <w:pPr>
        <w:jc w:val="center"/>
        <w:rPr>
          <w:b/>
        </w:rPr>
      </w:pPr>
    </w:p>
    <w:p w14:paraId="25D8519B" w14:textId="77777777" w:rsidR="001D7850" w:rsidRPr="001D7850" w:rsidRDefault="001D7850" w:rsidP="001D7850">
      <w:pPr>
        <w:jc w:val="center"/>
        <w:rPr>
          <w:b/>
        </w:rPr>
      </w:pPr>
    </w:p>
    <w:p w14:paraId="76BF6665" w14:textId="77777777" w:rsidR="001D7850" w:rsidRPr="001D7850" w:rsidRDefault="001D7850" w:rsidP="001D7850">
      <w:pPr>
        <w:jc w:val="center"/>
        <w:rPr>
          <w:b/>
        </w:rPr>
      </w:pPr>
    </w:p>
    <w:p w14:paraId="27C82EA6" w14:textId="77777777" w:rsidR="001D7850" w:rsidRPr="001D7850" w:rsidRDefault="001D7850" w:rsidP="001D7850">
      <w:pPr>
        <w:jc w:val="center"/>
        <w:rPr>
          <w:b/>
        </w:rPr>
      </w:pPr>
    </w:p>
    <w:p w14:paraId="45B256D1" w14:textId="77777777" w:rsidR="001D7850" w:rsidRPr="001D7850" w:rsidRDefault="001D7850" w:rsidP="001D7850">
      <w:pPr>
        <w:jc w:val="center"/>
        <w:rPr>
          <w:b/>
        </w:rPr>
      </w:pPr>
    </w:p>
    <w:p w14:paraId="65B978D3" w14:textId="77777777" w:rsidR="001D7850" w:rsidRPr="001D7850" w:rsidRDefault="001D7850" w:rsidP="001D7850">
      <w:pPr>
        <w:jc w:val="center"/>
        <w:rPr>
          <w:b/>
        </w:rPr>
      </w:pPr>
    </w:p>
    <w:p w14:paraId="175D1BE2" w14:textId="77777777" w:rsidR="001D7850" w:rsidRPr="001D7850" w:rsidRDefault="001D7850" w:rsidP="001D7850">
      <w:pPr>
        <w:jc w:val="center"/>
        <w:rPr>
          <w:b/>
        </w:rPr>
      </w:pPr>
    </w:p>
    <w:p w14:paraId="6A036FC9" w14:textId="77777777" w:rsidR="001D7850" w:rsidRPr="001D7850" w:rsidRDefault="001D7850" w:rsidP="001D7850">
      <w:pPr>
        <w:jc w:val="center"/>
        <w:rPr>
          <w:b/>
        </w:rPr>
      </w:pPr>
    </w:p>
    <w:p w14:paraId="20E46530" w14:textId="77777777" w:rsidR="001D7850" w:rsidRPr="001D7850" w:rsidRDefault="001D7850" w:rsidP="001D7850">
      <w:pPr>
        <w:jc w:val="center"/>
        <w:rPr>
          <w:b/>
        </w:rPr>
      </w:pPr>
      <w:r w:rsidRPr="001D7850">
        <w:rPr>
          <w:b/>
        </w:rPr>
        <w:lastRenderedPageBreak/>
        <w:t>Table 11: Additional Analysis of H2</w:t>
      </w:r>
    </w:p>
    <w:p w14:paraId="750A9CE1" w14:textId="77777777" w:rsidR="001D7850" w:rsidRPr="001D7850" w:rsidRDefault="001D7850" w:rsidP="001D7850">
      <w:pPr>
        <w:jc w:val="center"/>
        <w:rPr>
          <w:rFonts w:eastAsiaTheme="minorEastAsia"/>
          <w:b/>
          <w:lang w:eastAsia="zh-CN"/>
        </w:rPr>
      </w:pPr>
      <w:r w:rsidRPr="001D7850">
        <w:rPr>
          <w:b/>
        </w:rPr>
        <w:t>- Group 1 and Group 2</w:t>
      </w:r>
    </w:p>
    <w:tbl>
      <w:tblPr>
        <w:tblW w:w="5000" w:type="pct"/>
        <w:tblBorders>
          <w:top w:val="single" w:sz="4" w:space="0" w:color="auto"/>
          <w:bottom w:val="single" w:sz="4" w:space="0" w:color="auto"/>
        </w:tblBorders>
        <w:tblLook w:val="04A0" w:firstRow="1" w:lastRow="0" w:firstColumn="1" w:lastColumn="0" w:noHBand="0" w:noVBand="1"/>
      </w:tblPr>
      <w:tblGrid>
        <w:gridCol w:w="2566"/>
        <w:gridCol w:w="1540"/>
        <w:gridCol w:w="951"/>
        <w:gridCol w:w="1330"/>
        <w:gridCol w:w="1218"/>
        <w:gridCol w:w="1502"/>
        <w:gridCol w:w="1294"/>
        <w:gridCol w:w="1292"/>
        <w:gridCol w:w="1123"/>
      </w:tblGrid>
      <w:tr w:rsidR="001D7850" w:rsidRPr="001D7850" w14:paraId="093C2130" w14:textId="77777777" w:rsidTr="00D24997">
        <w:trPr>
          <w:trHeight w:val="300"/>
        </w:trPr>
        <w:tc>
          <w:tcPr>
            <w:tcW w:w="1001" w:type="pct"/>
            <w:shd w:val="clear" w:color="auto" w:fill="auto"/>
            <w:noWrap/>
            <w:vAlign w:val="bottom"/>
            <w:hideMark/>
          </w:tcPr>
          <w:p w14:paraId="333157A7"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 </w:t>
            </w:r>
          </w:p>
        </w:tc>
        <w:tc>
          <w:tcPr>
            <w:tcW w:w="601" w:type="pct"/>
            <w:shd w:val="clear" w:color="auto" w:fill="auto"/>
            <w:noWrap/>
            <w:vAlign w:val="bottom"/>
            <w:hideMark/>
          </w:tcPr>
          <w:p w14:paraId="06FC7B83"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 </w:t>
            </w:r>
          </w:p>
        </w:tc>
        <w:tc>
          <w:tcPr>
            <w:tcW w:w="371" w:type="pct"/>
            <w:shd w:val="clear" w:color="auto" w:fill="auto"/>
            <w:noWrap/>
            <w:vAlign w:val="bottom"/>
            <w:hideMark/>
          </w:tcPr>
          <w:p w14:paraId="1F1AFBE7"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519" w:type="pct"/>
            <w:shd w:val="clear" w:color="auto" w:fill="auto"/>
            <w:noWrap/>
            <w:vAlign w:val="bottom"/>
            <w:hideMark/>
          </w:tcPr>
          <w:p w14:paraId="693E7FF1"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475" w:type="pct"/>
            <w:shd w:val="clear" w:color="auto" w:fill="auto"/>
            <w:noWrap/>
            <w:vAlign w:val="bottom"/>
            <w:hideMark/>
          </w:tcPr>
          <w:p w14:paraId="1DBF3524"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586" w:type="pct"/>
            <w:shd w:val="clear" w:color="auto" w:fill="auto"/>
            <w:noWrap/>
            <w:vAlign w:val="bottom"/>
            <w:hideMark/>
          </w:tcPr>
          <w:p w14:paraId="4B6671D5"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505" w:type="pct"/>
            <w:shd w:val="clear" w:color="auto" w:fill="auto"/>
            <w:noWrap/>
            <w:vAlign w:val="bottom"/>
            <w:hideMark/>
          </w:tcPr>
          <w:p w14:paraId="3429C45B"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504" w:type="pct"/>
            <w:shd w:val="clear" w:color="auto" w:fill="auto"/>
            <w:noWrap/>
            <w:vAlign w:val="bottom"/>
            <w:hideMark/>
          </w:tcPr>
          <w:p w14:paraId="415EB7F1"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438" w:type="pct"/>
            <w:shd w:val="clear" w:color="auto" w:fill="auto"/>
            <w:noWrap/>
            <w:vAlign w:val="bottom"/>
            <w:hideMark/>
          </w:tcPr>
          <w:p w14:paraId="69C36D11"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3BEC7612" w14:textId="77777777" w:rsidTr="00D24997">
        <w:trPr>
          <w:trHeight w:val="300"/>
        </w:trPr>
        <w:tc>
          <w:tcPr>
            <w:tcW w:w="1001" w:type="pct"/>
            <w:shd w:val="clear" w:color="auto" w:fill="auto"/>
            <w:noWrap/>
            <w:vAlign w:val="bottom"/>
            <w:hideMark/>
          </w:tcPr>
          <w:p w14:paraId="62D1D327"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972" w:type="pct"/>
            <w:gridSpan w:val="2"/>
            <w:shd w:val="clear" w:color="auto" w:fill="auto"/>
            <w:noWrap/>
            <w:vAlign w:val="bottom"/>
            <w:hideMark/>
          </w:tcPr>
          <w:p w14:paraId="269E5929" w14:textId="77777777" w:rsidR="001D7850" w:rsidRPr="001D7850" w:rsidRDefault="001D7850" w:rsidP="001D7850">
            <w:pPr>
              <w:jc w:val="center"/>
              <w:rPr>
                <w:rFonts w:eastAsia="Times New Roman"/>
                <w:b/>
                <w:bCs/>
                <w:i/>
                <w:iCs/>
                <w:color w:val="000000"/>
                <w:u w:val="single"/>
              </w:rPr>
            </w:pPr>
            <w:r w:rsidRPr="001D7850">
              <w:rPr>
                <w:rFonts w:eastAsia="Times New Roman"/>
                <w:b/>
                <w:bCs/>
                <w:i/>
                <w:iCs/>
                <w:color w:val="000000"/>
                <w:sz w:val="22"/>
                <w:szCs w:val="22"/>
                <w:u w:val="single"/>
              </w:rPr>
              <w:t>ABS_DD</w:t>
            </w:r>
          </w:p>
        </w:tc>
        <w:tc>
          <w:tcPr>
            <w:tcW w:w="994" w:type="pct"/>
            <w:gridSpan w:val="2"/>
            <w:shd w:val="clear" w:color="auto" w:fill="auto"/>
            <w:noWrap/>
            <w:vAlign w:val="bottom"/>
            <w:hideMark/>
          </w:tcPr>
          <w:p w14:paraId="23CF3324" w14:textId="77777777" w:rsidR="001D7850" w:rsidRPr="001D7850" w:rsidRDefault="001D7850" w:rsidP="001D7850">
            <w:pPr>
              <w:jc w:val="center"/>
              <w:rPr>
                <w:rFonts w:eastAsia="Times New Roman"/>
                <w:b/>
                <w:bCs/>
                <w:i/>
                <w:iCs/>
                <w:color w:val="000000"/>
                <w:u w:val="single"/>
              </w:rPr>
            </w:pPr>
            <w:r w:rsidRPr="001D7850">
              <w:rPr>
                <w:rFonts w:eastAsia="Times New Roman"/>
                <w:b/>
                <w:bCs/>
                <w:i/>
                <w:iCs/>
                <w:color w:val="000000"/>
                <w:sz w:val="22"/>
                <w:szCs w:val="22"/>
                <w:u w:val="single"/>
              </w:rPr>
              <w:t>ABS_MDD</w:t>
            </w:r>
          </w:p>
        </w:tc>
        <w:tc>
          <w:tcPr>
            <w:tcW w:w="1091" w:type="pct"/>
            <w:gridSpan w:val="2"/>
            <w:shd w:val="clear" w:color="auto" w:fill="auto"/>
            <w:noWrap/>
            <w:vAlign w:val="bottom"/>
            <w:hideMark/>
          </w:tcPr>
          <w:p w14:paraId="5EE9BD39" w14:textId="77777777" w:rsidR="001D7850" w:rsidRPr="001D7850" w:rsidRDefault="001D7850" w:rsidP="001D7850">
            <w:pPr>
              <w:jc w:val="center"/>
              <w:rPr>
                <w:rFonts w:eastAsia="Times New Roman"/>
                <w:b/>
                <w:bCs/>
                <w:i/>
                <w:iCs/>
                <w:color w:val="000000"/>
                <w:u w:val="single"/>
              </w:rPr>
            </w:pPr>
            <w:r w:rsidRPr="001D7850">
              <w:rPr>
                <w:rFonts w:eastAsia="Times New Roman"/>
                <w:b/>
                <w:bCs/>
                <w:i/>
                <w:iCs/>
                <w:color w:val="000000"/>
                <w:sz w:val="22"/>
                <w:szCs w:val="22"/>
                <w:u w:val="single"/>
              </w:rPr>
              <w:t>STD_DD</w:t>
            </w:r>
          </w:p>
        </w:tc>
        <w:tc>
          <w:tcPr>
            <w:tcW w:w="942" w:type="pct"/>
            <w:gridSpan w:val="2"/>
            <w:shd w:val="clear" w:color="auto" w:fill="auto"/>
            <w:noWrap/>
            <w:vAlign w:val="bottom"/>
            <w:hideMark/>
          </w:tcPr>
          <w:p w14:paraId="480D290B" w14:textId="77777777" w:rsidR="001D7850" w:rsidRPr="001D7850" w:rsidRDefault="001D7850" w:rsidP="001D7850">
            <w:pPr>
              <w:jc w:val="center"/>
              <w:rPr>
                <w:rFonts w:eastAsia="Times New Roman"/>
                <w:b/>
                <w:bCs/>
                <w:i/>
                <w:iCs/>
                <w:color w:val="000000"/>
                <w:u w:val="single"/>
              </w:rPr>
            </w:pPr>
            <w:r w:rsidRPr="001D7850">
              <w:rPr>
                <w:rFonts w:eastAsia="Times New Roman"/>
                <w:b/>
                <w:bCs/>
                <w:i/>
                <w:iCs/>
                <w:color w:val="000000"/>
                <w:sz w:val="22"/>
                <w:szCs w:val="22"/>
                <w:u w:val="single"/>
              </w:rPr>
              <w:t>STD_MDD</w:t>
            </w:r>
          </w:p>
        </w:tc>
      </w:tr>
      <w:tr w:rsidR="001D7850" w:rsidRPr="001D7850" w14:paraId="30916CF2" w14:textId="77777777" w:rsidTr="00D24997">
        <w:trPr>
          <w:trHeight w:val="300"/>
        </w:trPr>
        <w:tc>
          <w:tcPr>
            <w:tcW w:w="1001" w:type="pct"/>
            <w:shd w:val="clear" w:color="auto" w:fill="auto"/>
            <w:noWrap/>
            <w:vAlign w:val="bottom"/>
            <w:hideMark/>
          </w:tcPr>
          <w:p w14:paraId="797A59AA" w14:textId="77777777" w:rsidR="001D7850" w:rsidRPr="001D7850" w:rsidRDefault="001D7850" w:rsidP="001D7850">
            <w:pPr>
              <w:rPr>
                <w:rFonts w:eastAsia="Times New Roman"/>
                <w:b/>
                <w:bCs/>
                <w:color w:val="000000"/>
                <w:u w:val="single"/>
              </w:rPr>
            </w:pPr>
            <w:r w:rsidRPr="001D7850">
              <w:rPr>
                <w:rFonts w:eastAsia="Times New Roman"/>
                <w:b/>
                <w:bCs/>
                <w:color w:val="000000"/>
                <w:sz w:val="22"/>
                <w:szCs w:val="22"/>
                <w:u w:val="single"/>
              </w:rPr>
              <w:t>Variable</w:t>
            </w:r>
          </w:p>
        </w:tc>
        <w:tc>
          <w:tcPr>
            <w:tcW w:w="601" w:type="pct"/>
            <w:shd w:val="clear" w:color="auto" w:fill="auto"/>
            <w:noWrap/>
            <w:vAlign w:val="bottom"/>
            <w:hideMark/>
          </w:tcPr>
          <w:p w14:paraId="65CED9BF"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Coefficient</w:t>
            </w:r>
          </w:p>
        </w:tc>
        <w:tc>
          <w:tcPr>
            <w:tcW w:w="371" w:type="pct"/>
            <w:shd w:val="clear" w:color="auto" w:fill="auto"/>
            <w:noWrap/>
            <w:vAlign w:val="bottom"/>
            <w:hideMark/>
          </w:tcPr>
          <w:p w14:paraId="4B84727E"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p-value</w:t>
            </w:r>
          </w:p>
        </w:tc>
        <w:tc>
          <w:tcPr>
            <w:tcW w:w="519" w:type="pct"/>
            <w:shd w:val="clear" w:color="auto" w:fill="auto"/>
            <w:noWrap/>
            <w:vAlign w:val="bottom"/>
            <w:hideMark/>
          </w:tcPr>
          <w:p w14:paraId="33291A26"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Coefficient</w:t>
            </w:r>
          </w:p>
        </w:tc>
        <w:tc>
          <w:tcPr>
            <w:tcW w:w="475" w:type="pct"/>
            <w:shd w:val="clear" w:color="auto" w:fill="auto"/>
            <w:noWrap/>
            <w:vAlign w:val="bottom"/>
            <w:hideMark/>
          </w:tcPr>
          <w:p w14:paraId="4ADCFD7E"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p-value</w:t>
            </w:r>
          </w:p>
        </w:tc>
        <w:tc>
          <w:tcPr>
            <w:tcW w:w="586" w:type="pct"/>
            <w:shd w:val="clear" w:color="auto" w:fill="auto"/>
            <w:noWrap/>
            <w:vAlign w:val="bottom"/>
            <w:hideMark/>
          </w:tcPr>
          <w:p w14:paraId="1AF5B4E0"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Coefficient</w:t>
            </w:r>
          </w:p>
        </w:tc>
        <w:tc>
          <w:tcPr>
            <w:tcW w:w="505" w:type="pct"/>
            <w:shd w:val="clear" w:color="auto" w:fill="auto"/>
            <w:noWrap/>
            <w:vAlign w:val="bottom"/>
            <w:hideMark/>
          </w:tcPr>
          <w:p w14:paraId="5F28B0A4"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p-value</w:t>
            </w:r>
          </w:p>
        </w:tc>
        <w:tc>
          <w:tcPr>
            <w:tcW w:w="504" w:type="pct"/>
            <w:shd w:val="clear" w:color="auto" w:fill="auto"/>
            <w:noWrap/>
            <w:vAlign w:val="bottom"/>
            <w:hideMark/>
          </w:tcPr>
          <w:p w14:paraId="370D776B"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Coefficient</w:t>
            </w:r>
          </w:p>
        </w:tc>
        <w:tc>
          <w:tcPr>
            <w:tcW w:w="438" w:type="pct"/>
            <w:shd w:val="clear" w:color="auto" w:fill="auto"/>
            <w:noWrap/>
            <w:vAlign w:val="bottom"/>
            <w:hideMark/>
          </w:tcPr>
          <w:p w14:paraId="1AAB16AB"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p-value</w:t>
            </w:r>
          </w:p>
        </w:tc>
      </w:tr>
      <w:tr w:rsidR="001D7850" w:rsidRPr="001D7850" w14:paraId="6EBFF04B" w14:textId="77777777" w:rsidTr="00D24997">
        <w:trPr>
          <w:trHeight w:val="300"/>
        </w:trPr>
        <w:tc>
          <w:tcPr>
            <w:tcW w:w="1001" w:type="pct"/>
            <w:shd w:val="clear" w:color="auto" w:fill="auto"/>
            <w:noWrap/>
            <w:vAlign w:val="bottom"/>
            <w:hideMark/>
          </w:tcPr>
          <w:p w14:paraId="560D5D0D"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Intercept</w:t>
            </w:r>
          </w:p>
        </w:tc>
        <w:tc>
          <w:tcPr>
            <w:tcW w:w="601" w:type="pct"/>
            <w:shd w:val="clear" w:color="auto" w:fill="auto"/>
            <w:noWrap/>
            <w:vAlign w:val="bottom"/>
            <w:hideMark/>
          </w:tcPr>
          <w:p w14:paraId="59B78D1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0.047</w:t>
            </w:r>
          </w:p>
        </w:tc>
        <w:tc>
          <w:tcPr>
            <w:tcW w:w="371" w:type="pct"/>
            <w:shd w:val="clear" w:color="auto" w:fill="auto"/>
            <w:noWrap/>
            <w:vAlign w:val="bottom"/>
            <w:hideMark/>
          </w:tcPr>
          <w:p w14:paraId="71ACB59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0.007</w:t>
            </w:r>
          </w:p>
        </w:tc>
        <w:tc>
          <w:tcPr>
            <w:tcW w:w="519" w:type="pct"/>
            <w:shd w:val="clear" w:color="auto" w:fill="auto"/>
            <w:noWrap/>
            <w:vAlign w:val="bottom"/>
            <w:hideMark/>
          </w:tcPr>
          <w:p w14:paraId="09BF8D4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0.030</w:t>
            </w:r>
          </w:p>
        </w:tc>
        <w:tc>
          <w:tcPr>
            <w:tcW w:w="475" w:type="pct"/>
            <w:shd w:val="clear" w:color="auto" w:fill="auto"/>
            <w:noWrap/>
            <w:vAlign w:val="bottom"/>
            <w:hideMark/>
          </w:tcPr>
          <w:p w14:paraId="149C408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0.049</w:t>
            </w:r>
          </w:p>
        </w:tc>
        <w:tc>
          <w:tcPr>
            <w:tcW w:w="586" w:type="pct"/>
            <w:shd w:val="clear" w:color="auto" w:fill="auto"/>
            <w:noWrap/>
            <w:vAlign w:val="bottom"/>
            <w:hideMark/>
          </w:tcPr>
          <w:p w14:paraId="4963489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0.016</w:t>
            </w:r>
          </w:p>
        </w:tc>
        <w:tc>
          <w:tcPr>
            <w:tcW w:w="505" w:type="pct"/>
            <w:shd w:val="clear" w:color="auto" w:fill="auto"/>
            <w:noWrap/>
            <w:vAlign w:val="bottom"/>
            <w:hideMark/>
          </w:tcPr>
          <w:p w14:paraId="00E3A2E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0.364</w:t>
            </w:r>
          </w:p>
        </w:tc>
        <w:tc>
          <w:tcPr>
            <w:tcW w:w="504" w:type="pct"/>
            <w:shd w:val="clear" w:color="auto" w:fill="auto"/>
            <w:noWrap/>
            <w:vAlign w:val="bottom"/>
            <w:hideMark/>
          </w:tcPr>
          <w:p w14:paraId="37ECD1D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0.025</w:t>
            </w:r>
          </w:p>
        </w:tc>
        <w:tc>
          <w:tcPr>
            <w:tcW w:w="438" w:type="pct"/>
            <w:shd w:val="clear" w:color="auto" w:fill="auto"/>
            <w:noWrap/>
            <w:vAlign w:val="bottom"/>
            <w:hideMark/>
          </w:tcPr>
          <w:p w14:paraId="133B8DE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0.047</w:t>
            </w:r>
          </w:p>
        </w:tc>
      </w:tr>
      <w:tr w:rsidR="001D7850" w:rsidRPr="001D7850" w14:paraId="20B83E29" w14:textId="77777777" w:rsidTr="00D24997">
        <w:trPr>
          <w:trHeight w:val="300"/>
        </w:trPr>
        <w:tc>
          <w:tcPr>
            <w:tcW w:w="1001" w:type="pct"/>
            <w:shd w:val="clear" w:color="auto" w:fill="auto"/>
            <w:noWrap/>
            <w:vAlign w:val="bottom"/>
            <w:hideMark/>
          </w:tcPr>
          <w:p w14:paraId="5472667B"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c>
          <w:tcPr>
            <w:tcW w:w="601" w:type="pct"/>
            <w:shd w:val="clear" w:color="auto" w:fill="auto"/>
            <w:noWrap/>
            <w:vAlign w:val="bottom"/>
            <w:hideMark/>
          </w:tcPr>
          <w:p w14:paraId="43D252A0" w14:textId="77777777" w:rsidR="001D7850" w:rsidRPr="001D7850" w:rsidRDefault="001D7850" w:rsidP="001D7850">
            <w:pPr>
              <w:jc w:val="center"/>
              <w:rPr>
                <w:rFonts w:eastAsia="Times New Roman"/>
                <w:color w:val="000000"/>
              </w:rPr>
            </w:pPr>
          </w:p>
        </w:tc>
        <w:tc>
          <w:tcPr>
            <w:tcW w:w="371" w:type="pct"/>
            <w:shd w:val="clear" w:color="auto" w:fill="auto"/>
            <w:noWrap/>
            <w:vAlign w:val="bottom"/>
            <w:hideMark/>
          </w:tcPr>
          <w:p w14:paraId="76B8AB13" w14:textId="77777777" w:rsidR="001D7850" w:rsidRPr="001D7850" w:rsidRDefault="001D7850" w:rsidP="001D7850">
            <w:pPr>
              <w:jc w:val="center"/>
              <w:rPr>
                <w:rFonts w:eastAsia="Times New Roman"/>
                <w:color w:val="000000"/>
              </w:rPr>
            </w:pPr>
          </w:p>
        </w:tc>
        <w:tc>
          <w:tcPr>
            <w:tcW w:w="519" w:type="pct"/>
            <w:shd w:val="clear" w:color="auto" w:fill="auto"/>
            <w:noWrap/>
            <w:vAlign w:val="bottom"/>
            <w:hideMark/>
          </w:tcPr>
          <w:p w14:paraId="2587E7C6" w14:textId="77777777" w:rsidR="001D7850" w:rsidRPr="001D7850" w:rsidRDefault="001D7850" w:rsidP="001D7850">
            <w:pPr>
              <w:jc w:val="center"/>
              <w:rPr>
                <w:rFonts w:eastAsia="Times New Roman"/>
                <w:color w:val="000000"/>
              </w:rPr>
            </w:pPr>
          </w:p>
        </w:tc>
        <w:tc>
          <w:tcPr>
            <w:tcW w:w="475" w:type="pct"/>
            <w:shd w:val="clear" w:color="auto" w:fill="auto"/>
            <w:noWrap/>
            <w:vAlign w:val="bottom"/>
            <w:hideMark/>
          </w:tcPr>
          <w:p w14:paraId="69D351BF" w14:textId="77777777" w:rsidR="001D7850" w:rsidRPr="001D7850" w:rsidRDefault="001D7850" w:rsidP="001D7850">
            <w:pPr>
              <w:jc w:val="center"/>
              <w:rPr>
                <w:rFonts w:eastAsia="Times New Roman"/>
                <w:color w:val="000000"/>
              </w:rPr>
            </w:pPr>
          </w:p>
        </w:tc>
        <w:tc>
          <w:tcPr>
            <w:tcW w:w="586" w:type="pct"/>
            <w:shd w:val="clear" w:color="auto" w:fill="auto"/>
            <w:noWrap/>
            <w:vAlign w:val="bottom"/>
            <w:hideMark/>
          </w:tcPr>
          <w:p w14:paraId="6AF3FCC7" w14:textId="77777777" w:rsidR="001D7850" w:rsidRPr="001D7850" w:rsidRDefault="001D7850" w:rsidP="001D7850">
            <w:pPr>
              <w:jc w:val="center"/>
              <w:rPr>
                <w:rFonts w:eastAsia="Times New Roman"/>
                <w:color w:val="000000"/>
              </w:rPr>
            </w:pPr>
          </w:p>
        </w:tc>
        <w:tc>
          <w:tcPr>
            <w:tcW w:w="505" w:type="pct"/>
            <w:shd w:val="clear" w:color="auto" w:fill="auto"/>
            <w:noWrap/>
            <w:vAlign w:val="bottom"/>
            <w:hideMark/>
          </w:tcPr>
          <w:p w14:paraId="2D3549D1" w14:textId="77777777" w:rsidR="001D7850" w:rsidRPr="001D7850" w:rsidRDefault="001D7850" w:rsidP="001D7850">
            <w:pPr>
              <w:jc w:val="center"/>
              <w:rPr>
                <w:rFonts w:eastAsia="Times New Roman"/>
                <w:color w:val="000000"/>
              </w:rPr>
            </w:pPr>
          </w:p>
        </w:tc>
        <w:tc>
          <w:tcPr>
            <w:tcW w:w="504" w:type="pct"/>
            <w:shd w:val="clear" w:color="auto" w:fill="auto"/>
            <w:noWrap/>
            <w:vAlign w:val="bottom"/>
            <w:hideMark/>
          </w:tcPr>
          <w:p w14:paraId="705DA393" w14:textId="77777777" w:rsidR="001D7850" w:rsidRPr="001D7850" w:rsidRDefault="001D7850" w:rsidP="001D7850">
            <w:pPr>
              <w:jc w:val="center"/>
              <w:rPr>
                <w:rFonts w:eastAsia="Times New Roman"/>
                <w:color w:val="000000"/>
              </w:rPr>
            </w:pPr>
          </w:p>
        </w:tc>
        <w:tc>
          <w:tcPr>
            <w:tcW w:w="438" w:type="pct"/>
            <w:shd w:val="clear" w:color="auto" w:fill="auto"/>
            <w:noWrap/>
            <w:vAlign w:val="bottom"/>
            <w:hideMark/>
          </w:tcPr>
          <w:p w14:paraId="535937A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72CE7821" w14:textId="77777777" w:rsidTr="00D24997">
        <w:trPr>
          <w:trHeight w:val="300"/>
        </w:trPr>
        <w:tc>
          <w:tcPr>
            <w:tcW w:w="1001" w:type="pct"/>
            <w:shd w:val="clear" w:color="auto" w:fill="auto"/>
            <w:noWrap/>
            <w:vAlign w:val="bottom"/>
            <w:hideMark/>
          </w:tcPr>
          <w:p w14:paraId="57356B7B"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POST</w:t>
            </w:r>
          </w:p>
        </w:tc>
        <w:tc>
          <w:tcPr>
            <w:tcW w:w="601" w:type="pct"/>
            <w:shd w:val="clear" w:color="auto" w:fill="auto"/>
            <w:noWrap/>
            <w:vAlign w:val="bottom"/>
            <w:hideMark/>
          </w:tcPr>
          <w:p w14:paraId="37693D8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-0.003</w:t>
            </w:r>
          </w:p>
        </w:tc>
        <w:tc>
          <w:tcPr>
            <w:tcW w:w="371" w:type="pct"/>
            <w:shd w:val="clear" w:color="auto" w:fill="auto"/>
            <w:noWrap/>
            <w:vAlign w:val="bottom"/>
            <w:hideMark/>
          </w:tcPr>
          <w:p w14:paraId="5B6B2B5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0.459</w:t>
            </w:r>
          </w:p>
        </w:tc>
        <w:tc>
          <w:tcPr>
            <w:tcW w:w="519" w:type="pct"/>
            <w:shd w:val="clear" w:color="auto" w:fill="auto"/>
            <w:noWrap/>
            <w:vAlign w:val="bottom"/>
            <w:hideMark/>
          </w:tcPr>
          <w:p w14:paraId="396A1EF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0.001</w:t>
            </w:r>
          </w:p>
        </w:tc>
        <w:tc>
          <w:tcPr>
            <w:tcW w:w="475" w:type="pct"/>
            <w:shd w:val="clear" w:color="auto" w:fill="auto"/>
            <w:noWrap/>
            <w:vAlign w:val="bottom"/>
            <w:hideMark/>
          </w:tcPr>
          <w:p w14:paraId="3731CCD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0.759</w:t>
            </w:r>
          </w:p>
        </w:tc>
        <w:tc>
          <w:tcPr>
            <w:tcW w:w="586" w:type="pct"/>
            <w:shd w:val="clear" w:color="auto" w:fill="auto"/>
            <w:noWrap/>
            <w:vAlign w:val="bottom"/>
            <w:hideMark/>
          </w:tcPr>
          <w:p w14:paraId="0C8BD39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-0.017</w:t>
            </w:r>
          </w:p>
        </w:tc>
        <w:tc>
          <w:tcPr>
            <w:tcW w:w="505" w:type="pct"/>
            <w:shd w:val="clear" w:color="auto" w:fill="auto"/>
            <w:noWrap/>
            <w:vAlign w:val="bottom"/>
            <w:hideMark/>
          </w:tcPr>
          <w:p w14:paraId="6B40CA8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504" w:type="pct"/>
            <w:shd w:val="clear" w:color="auto" w:fill="auto"/>
            <w:noWrap/>
            <w:vAlign w:val="bottom"/>
            <w:hideMark/>
          </w:tcPr>
          <w:p w14:paraId="2FA771B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-0.007</w:t>
            </w:r>
          </w:p>
        </w:tc>
        <w:tc>
          <w:tcPr>
            <w:tcW w:w="438" w:type="pct"/>
            <w:shd w:val="clear" w:color="auto" w:fill="auto"/>
            <w:noWrap/>
            <w:vAlign w:val="bottom"/>
            <w:hideMark/>
          </w:tcPr>
          <w:p w14:paraId="45C35CD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0.029</w:t>
            </w:r>
          </w:p>
        </w:tc>
      </w:tr>
      <w:tr w:rsidR="001D7850" w:rsidRPr="001D7850" w14:paraId="7706EF88" w14:textId="77777777" w:rsidTr="00D24997">
        <w:trPr>
          <w:trHeight w:val="300"/>
        </w:trPr>
        <w:tc>
          <w:tcPr>
            <w:tcW w:w="1001" w:type="pct"/>
            <w:shd w:val="clear" w:color="auto" w:fill="auto"/>
            <w:noWrap/>
            <w:vAlign w:val="bottom"/>
            <w:hideMark/>
          </w:tcPr>
          <w:p w14:paraId="75E36EC4"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601" w:type="pct"/>
            <w:shd w:val="clear" w:color="auto" w:fill="auto"/>
            <w:noWrap/>
            <w:vAlign w:val="bottom"/>
            <w:hideMark/>
          </w:tcPr>
          <w:p w14:paraId="311D3AE2" w14:textId="77777777" w:rsidR="001D7850" w:rsidRPr="001D7850" w:rsidRDefault="001D7850" w:rsidP="001D7850">
            <w:pPr>
              <w:jc w:val="center"/>
              <w:rPr>
                <w:rFonts w:eastAsia="Times New Roman"/>
                <w:color w:val="000000"/>
              </w:rPr>
            </w:pPr>
          </w:p>
        </w:tc>
        <w:tc>
          <w:tcPr>
            <w:tcW w:w="371" w:type="pct"/>
            <w:shd w:val="clear" w:color="auto" w:fill="auto"/>
            <w:noWrap/>
            <w:vAlign w:val="bottom"/>
            <w:hideMark/>
          </w:tcPr>
          <w:p w14:paraId="4968B64F" w14:textId="77777777" w:rsidR="001D7850" w:rsidRPr="001D7850" w:rsidRDefault="001D7850" w:rsidP="001D7850">
            <w:pPr>
              <w:jc w:val="center"/>
              <w:rPr>
                <w:rFonts w:eastAsia="Times New Roman"/>
                <w:color w:val="000000"/>
              </w:rPr>
            </w:pPr>
          </w:p>
        </w:tc>
        <w:tc>
          <w:tcPr>
            <w:tcW w:w="519" w:type="pct"/>
            <w:shd w:val="clear" w:color="auto" w:fill="auto"/>
            <w:noWrap/>
            <w:vAlign w:val="bottom"/>
            <w:hideMark/>
          </w:tcPr>
          <w:p w14:paraId="5126D61B" w14:textId="77777777" w:rsidR="001D7850" w:rsidRPr="001D7850" w:rsidRDefault="001D7850" w:rsidP="001D7850">
            <w:pPr>
              <w:jc w:val="center"/>
              <w:rPr>
                <w:rFonts w:eastAsia="Times New Roman"/>
                <w:color w:val="000000"/>
              </w:rPr>
            </w:pPr>
          </w:p>
        </w:tc>
        <w:tc>
          <w:tcPr>
            <w:tcW w:w="475" w:type="pct"/>
            <w:shd w:val="clear" w:color="auto" w:fill="auto"/>
            <w:noWrap/>
            <w:vAlign w:val="bottom"/>
            <w:hideMark/>
          </w:tcPr>
          <w:p w14:paraId="59F0A8BE" w14:textId="77777777" w:rsidR="001D7850" w:rsidRPr="001D7850" w:rsidRDefault="001D7850" w:rsidP="001D7850">
            <w:pPr>
              <w:jc w:val="center"/>
              <w:rPr>
                <w:rFonts w:eastAsia="Times New Roman"/>
                <w:color w:val="000000"/>
              </w:rPr>
            </w:pPr>
          </w:p>
        </w:tc>
        <w:tc>
          <w:tcPr>
            <w:tcW w:w="586" w:type="pct"/>
            <w:shd w:val="clear" w:color="auto" w:fill="auto"/>
            <w:noWrap/>
            <w:vAlign w:val="bottom"/>
            <w:hideMark/>
          </w:tcPr>
          <w:p w14:paraId="00866030" w14:textId="77777777" w:rsidR="001D7850" w:rsidRPr="001D7850" w:rsidRDefault="001D7850" w:rsidP="001D7850">
            <w:pPr>
              <w:jc w:val="center"/>
              <w:rPr>
                <w:rFonts w:eastAsia="Times New Roman"/>
                <w:color w:val="000000"/>
              </w:rPr>
            </w:pPr>
          </w:p>
        </w:tc>
        <w:tc>
          <w:tcPr>
            <w:tcW w:w="505" w:type="pct"/>
            <w:shd w:val="clear" w:color="auto" w:fill="auto"/>
            <w:noWrap/>
            <w:vAlign w:val="bottom"/>
            <w:hideMark/>
          </w:tcPr>
          <w:p w14:paraId="3E24B8C6" w14:textId="77777777" w:rsidR="001D7850" w:rsidRPr="001D7850" w:rsidRDefault="001D7850" w:rsidP="001D7850">
            <w:pPr>
              <w:jc w:val="center"/>
              <w:rPr>
                <w:rFonts w:eastAsia="Times New Roman"/>
                <w:color w:val="000000"/>
              </w:rPr>
            </w:pPr>
          </w:p>
        </w:tc>
        <w:tc>
          <w:tcPr>
            <w:tcW w:w="504" w:type="pct"/>
            <w:shd w:val="clear" w:color="auto" w:fill="auto"/>
            <w:noWrap/>
            <w:vAlign w:val="bottom"/>
            <w:hideMark/>
          </w:tcPr>
          <w:p w14:paraId="21D16BA2" w14:textId="77777777" w:rsidR="001D7850" w:rsidRPr="001D7850" w:rsidRDefault="001D7850" w:rsidP="001D7850">
            <w:pPr>
              <w:jc w:val="center"/>
              <w:rPr>
                <w:rFonts w:eastAsia="Times New Roman"/>
                <w:color w:val="000000"/>
              </w:rPr>
            </w:pPr>
          </w:p>
        </w:tc>
        <w:tc>
          <w:tcPr>
            <w:tcW w:w="438" w:type="pct"/>
            <w:shd w:val="clear" w:color="auto" w:fill="auto"/>
            <w:noWrap/>
            <w:vAlign w:val="bottom"/>
            <w:hideMark/>
          </w:tcPr>
          <w:p w14:paraId="7A1AF3C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127F4833" w14:textId="77777777" w:rsidTr="00D24997">
        <w:trPr>
          <w:trHeight w:val="300"/>
        </w:trPr>
        <w:tc>
          <w:tcPr>
            <w:tcW w:w="1001" w:type="pct"/>
            <w:shd w:val="clear" w:color="auto" w:fill="auto"/>
            <w:noWrap/>
            <w:vAlign w:val="bottom"/>
            <w:hideMark/>
          </w:tcPr>
          <w:p w14:paraId="6020374E"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FIN46_CON</w:t>
            </w:r>
          </w:p>
        </w:tc>
        <w:tc>
          <w:tcPr>
            <w:tcW w:w="601" w:type="pct"/>
            <w:shd w:val="clear" w:color="auto" w:fill="auto"/>
            <w:noWrap/>
            <w:vAlign w:val="bottom"/>
            <w:hideMark/>
          </w:tcPr>
          <w:p w14:paraId="4EF691C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0.004</w:t>
            </w:r>
          </w:p>
        </w:tc>
        <w:tc>
          <w:tcPr>
            <w:tcW w:w="371" w:type="pct"/>
            <w:shd w:val="clear" w:color="auto" w:fill="auto"/>
            <w:noWrap/>
            <w:vAlign w:val="bottom"/>
            <w:hideMark/>
          </w:tcPr>
          <w:p w14:paraId="6442CB4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0.607</w:t>
            </w:r>
          </w:p>
        </w:tc>
        <w:tc>
          <w:tcPr>
            <w:tcW w:w="519" w:type="pct"/>
            <w:shd w:val="clear" w:color="auto" w:fill="auto"/>
            <w:noWrap/>
            <w:vAlign w:val="bottom"/>
            <w:hideMark/>
          </w:tcPr>
          <w:p w14:paraId="717DD3D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-0.001</w:t>
            </w:r>
          </w:p>
        </w:tc>
        <w:tc>
          <w:tcPr>
            <w:tcW w:w="475" w:type="pct"/>
            <w:shd w:val="clear" w:color="auto" w:fill="auto"/>
            <w:noWrap/>
            <w:vAlign w:val="bottom"/>
            <w:hideMark/>
          </w:tcPr>
          <w:p w14:paraId="03349F8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0.857</w:t>
            </w:r>
          </w:p>
        </w:tc>
        <w:tc>
          <w:tcPr>
            <w:tcW w:w="586" w:type="pct"/>
            <w:shd w:val="clear" w:color="auto" w:fill="auto"/>
            <w:noWrap/>
            <w:vAlign w:val="bottom"/>
            <w:hideMark/>
          </w:tcPr>
          <w:p w14:paraId="14D9796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-0.002</w:t>
            </w:r>
          </w:p>
        </w:tc>
        <w:tc>
          <w:tcPr>
            <w:tcW w:w="505" w:type="pct"/>
            <w:shd w:val="clear" w:color="auto" w:fill="auto"/>
            <w:noWrap/>
            <w:vAlign w:val="bottom"/>
            <w:hideMark/>
          </w:tcPr>
          <w:p w14:paraId="761433F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0.808</w:t>
            </w:r>
          </w:p>
        </w:tc>
        <w:tc>
          <w:tcPr>
            <w:tcW w:w="504" w:type="pct"/>
            <w:shd w:val="clear" w:color="auto" w:fill="auto"/>
            <w:noWrap/>
            <w:vAlign w:val="bottom"/>
            <w:hideMark/>
          </w:tcPr>
          <w:p w14:paraId="0019CA9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-0.004</w:t>
            </w:r>
          </w:p>
        </w:tc>
        <w:tc>
          <w:tcPr>
            <w:tcW w:w="438" w:type="pct"/>
            <w:shd w:val="clear" w:color="auto" w:fill="auto"/>
            <w:noWrap/>
            <w:vAlign w:val="bottom"/>
            <w:hideMark/>
          </w:tcPr>
          <w:p w14:paraId="787DF07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0.498</w:t>
            </w:r>
          </w:p>
        </w:tc>
      </w:tr>
      <w:tr w:rsidR="001D7850" w:rsidRPr="001D7850" w14:paraId="4D7EA250" w14:textId="77777777" w:rsidTr="00D24997">
        <w:trPr>
          <w:trHeight w:val="300"/>
        </w:trPr>
        <w:tc>
          <w:tcPr>
            <w:tcW w:w="1001" w:type="pct"/>
            <w:shd w:val="clear" w:color="auto" w:fill="auto"/>
            <w:noWrap/>
            <w:vAlign w:val="bottom"/>
            <w:hideMark/>
          </w:tcPr>
          <w:p w14:paraId="38017F8E"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601" w:type="pct"/>
            <w:shd w:val="clear" w:color="auto" w:fill="auto"/>
            <w:noWrap/>
            <w:vAlign w:val="bottom"/>
            <w:hideMark/>
          </w:tcPr>
          <w:p w14:paraId="2C8738D0" w14:textId="77777777" w:rsidR="001D7850" w:rsidRPr="001D7850" w:rsidRDefault="001D7850" w:rsidP="001D7850">
            <w:pPr>
              <w:jc w:val="center"/>
              <w:rPr>
                <w:rFonts w:eastAsia="Times New Roman"/>
                <w:color w:val="000000"/>
              </w:rPr>
            </w:pPr>
          </w:p>
        </w:tc>
        <w:tc>
          <w:tcPr>
            <w:tcW w:w="371" w:type="pct"/>
            <w:shd w:val="clear" w:color="auto" w:fill="auto"/>
            <w:noWrap/>
            <w:vAlign w:val="bottom"/>
            <w:hideMark/>
          </w:tcPr>
          <w:p w14:paraId="5A9B4F50" w14:textId="77777777" w:rsidR="001D7850" w:rsidRPr="001D7850" w:rsidRDefault="001D7850" w:rsidP="001D7850">
            <w:pPr>
              <w:jc w:val="center"/>
              <w:rPr>
                <w:rFonts w:eastAsia="Times New Roman"/>
                <w:color w:val="000000"/>
              </w:rPr>
            </w:pPr>
          </w:p>
        </w:tc>
        <w:tc>
          <w:tcPr>
            <w:tcW w:w="519" w:type="pct"/>
            <w:shd w:val="clear" w:color="auto" w:fill="auto"/>
            <w:noWrap/>
            <w:vAlign w:val="bottom"/>
            <w:hideMark/>
          </w:tcPr>
          <w:p w14:paraId="133EA268" w14:textId="77777777" w:rsidR="001D7850" w:rsidRPr="001D7850" w:rsidRDefault="001D7850" w:rsidP="001D7850">
            <w:pPr>
              <w:jc w:val="center"/>
              <w:rPr>
                <w:rFonts w:eastAsia="Times New Roman"/>
                <w:color w:val="000000"/>
              </w:rPr>
            </w:pPr>
          </w:p>
        </w:tc>
        <w:tc>
          <w:tcPr>
            <w:tcW w:w="475" w:type="pct"/>
            <w:shd w:val="clear" w:color="auto" w:fill="auto"/>
            <w:noWrap/>
            <w:vAlign w:val="bottom"/>
            <w:hideMark/>
          </w:tcPr>
          <w:p w14:paraId="64E92A4C" w14:textId="77777777" w:rsidR="001D7850" w:rsidRPr="001D7850" w:rsidRDefault="001D7850" w:rsidP="001D7850">
            <w:pPr>
              <w:jc w:val="center"/>
              <w:rPr>
                <w:rFonts w:eastAsia="Times New Roman"/>
                <w:color w:val="000000"/>
              </w:rPr>
            </w:pPr>
          </w:p>
        </w:tc>
        <w:tc>
          <w:tcPr>
            <w:tcW w:w="586" w:type="pct"/>
            <w:shd w:val="clear" w:color="auto" w:fill="auto"/>
            <w:noWrap/>
            <w:vAlign w:val="bottom"/>
            <w:hideMark/>
          </w:tcPr>
          <w:p w14:paraId="6008A07D" w14:textId="77777777" w:rsidR="001D7850" w:rsidRPr="001D7850" w:rsidRDefault="001D7850" w:rsidP="001D7850">
            <w:pPr>
              <w:jc w:val="center"/>
              <w:rPr>
                <w:rFonts w:eastAsia="Times New Roman"/>
                <w:color w:val="000000"/>
              </w:rPr>
            </w:pPr>
          </w:p>
        </w:tc>
        <w:tc>
          <w:tcPr>
            <w:tcW w:w="505" w:type="pct"/>
            <w:shd w:val="clear" w:color="auto" w:fill="auto"/>
            <w:noWrap/>
            <w:vAlign w:val="bottom"/>
            <w:hideMark/>
          </w:tcPr>
          <w:p w14:paraId="4601D76B" w14:textId="77777777" w:rsidR="001D7850" w:rsidRPr="001D7850" w:rsidRDefault="001D7850" w:rsidP="001D7850">
            <w:pPr>
              <w:jc w:val="center"/>
              <w:rPr>
                <w:rFonts w:eastAsia="Times New Roman"/>
                <w:color w:val="000000"/>
              </w:rPr>
            </w:pPr>
          </w:p>
        </w:tc>
        <w:tc>
          <w:tcPr>
            <w:tcW w:w="504" w:type="pct"/>
            <w:shd w:val="clear" w:color="auto" w:fill="auto"/>
            <w:noWrap/>
            <w:vAlign w:val="bottom"/>
            <w:hideMark/>
          </w:tcPr>
          <w:p w14:paraId="4FB1EEF3" w14:textId="77777777" w:rsidR="001D7850" w:rsidRPr="001D7850" w:rsidRDefault="001D7850" w:rsidP="001D7850">
            <w:pPr>
              <w:jc w:val="center"/>
              <w:rPr>
                <w:rFonts w:eastAsia="Times New Roman"/>
                <w:color w:val="000000"/>
              </w:rPr>
            </w:pPr>
          </w:p>
        </w:tc>
        <w:tc>
          <w:tcPr>
            <w:tcW w:w="438" w:type="pct"/>
            <w:shd w:val="clear" w:color="auto" w:fill="auto"/>
            <w:noWrap/>
            <w:vAlign w:val="bottom"/>
            <w:hideMark/>
          </w:tcPr>
          <w:p w14:paraId="7828BA4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6E233652" w14:textId="77777777" w:rsidTr="00D24997">
        <w:trPr>
          <w:trHeight w:val="300"/>
        </w:trPr>
        <w:tc>
          <w:tcPr>
            <w:tcW w:w="1001" w:type="pct"/>
            <w:shd w:val="clear" w:color="auto" w:fill="auto"/>
            <w:noWrap/>
            <w:vAlign w:val="bottom"/>
            <w:hideMark/>
          </w:tcPr>
          <w:p w14:paraId="0E25A837"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POST*FIN46_CON</w:t>
            </w:r>
          </w:p>
        </w:tc>
        <w:tc>
          <w:tcPr>
            <w:tcW w:w="601" w:type="pct"/>
            <w:shd w:val="clear" w:color="auto" w:fill="auto"/>
            <w:noWrap/>
            <w:vAlign w:val="bottom"/>
            <w:hideMark/>
          </w:tcPr>
          <w:p w14:paraId="55B2EE9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0.014</w:t>
            </w:r>
          </w:p>
        </w:tc>
        <w:tc>
          <w:tcPr>
            <w:tcW w:w="371" w:type="pct"/>
            <w:shd w:val="clear" w:color="auto" w:fill="auto"/>
            <w:noWrap/>
            <w:vAlign w:val="bottom"/>
            <w:hideMark/>
          </w:tcPr>
          <w:p w14:paraId="4C7801E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0.176</w:t>
            </w:r>
          </w:p>
        </w:tc>
        <w:tc>
          <w:tcPr>
            <w:tcW w:w="519" w:type="pct"/>
            <w:shd w:val="clear" w:color="auto" w:fill="auto"/>
            <w:noWrap/>
            <w:vAlign w:val="bottom"/>
            <w:hideMark/>
          </w:tcPr>
          <w:p w14:paraId="32EED09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0.018</w:t>
            </w:r>
          </w:p>
        </w:tc>
        <w:tc>
          <w:tcPr>
            <w:tcW w:w="475" w:type="pct"/>
            <w:shd w:val="clear" w:color="auto" w:fill="auto"/>
            <w:noWrap/>
            <w:vAlign w:val="bottom"/>
            <w:hideMark/>
          </w:tcPr>
          <w:p w14:paraId="0EC5157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0.051</w:t>
            </w:r>
          </w:p>
        </w:tc>
        <w:tc>
          <w:tcPr>
            <w:tcW w:w="586" w:type="pct"/>
            <w:shd w:val="clear" w:color="auto" w:fill="auto"/>
            <w:noWrap/>
            <w:vAlign w:val="bottom"/>
            <w:hideMark/>
          </w:tcPr>
          <w:p w14:paraId="39D60DB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0.022</w:t>
            </w:r>
          </w:p>
        </w:tc>
        <w:tc>
          <w:tcPr>
            <w:tcW w:w="505" w:type="pct"/>
            <w:shd w:val="clear" w:color="auto" w:fill="auto"/>
            <w:noWrap/>
            <w:vAlign w:val="bottom"/>
            <w:hideMark/>
          </w:tcPr>
          <w:p w14:paraId="63D8ECE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0.031</w:t>
            </w:r>
          </w:p>
        </w:tc>
        <w:tc>
          <w:tcPr>
            <w:tcW w:w="504" w:type="pct"/>
            <w:shd w:val="clear" w:color="auto" w:fill="auto"/>
            <w:noWrap/>
            <w:vAlign w:val="bottom"/>
            <w:hideMark/>
          </w:tcPr>
          <w:p w14:paraId="14049E4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0.014</w:t>
            </w:r>
          </w:p>
        </w:tc>
        <w:tc>
          <w:tcPr>
            <w:tcW w:w="438" w:type="pct"/>
            <w:shd w:val="clear" w:color="auto" w:fill="auto"/>
            <w:noWrap/>
            <w:vAlign w:val="bottom"/>
            <w:hideMark/>
          </w:tcPr>
          <w:p w14:paraId="1038CD2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0.055</w:t>
            </w:r>
          </w:p>
        </w:tc>
      </w:tr>
      <w:tr w:rsidR="001D7850" w:rsidRPr="001D7850" w14:paraId="621F7D5D" w14:textId="77777777" w:rsidTr="00D24997">
        <w:trPr>
          <w:trHeight w:val="300"/>
        </w:trPr>
        <w:tc>
          <w:tcPr>
            <w:tcW w:w="1001" w:type="pct"/>
            <w:shd w:val="clear" w:color="auto" w:fill="auto"/>
            <w:noWrap/>
            <w:vAlign w:val="bottom"/>
            <w:hideMark/>
          </w:tcPr>
          <w:p w14:paraId="57E7C9DE"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601" w:type="pct"/>
            <w:shd w:val="clear" w:color="auto" w:fill="auto"/>
            <w:noWrap/>
            <w:vAlign w:val="bottom"/>
            <w:hideMark/>
          </w:tcPr>
          <w:p w14:paraId="72384102" w14:textId="77777777" w:rsidR="001D7850" w:rsidRPr="001D7850" w:rsidRDefault="001D7850" w:rsidP="001D7850">
            <w:pPr>
              <w:jc w:val="center"/>
              <w:rPr>
                <w:rFonts w:eastAsia="Times New Roman"/>
                <w:color w:val="000000"/>
              </w:rPr>
            </w:pPr>
          </w:p>
        </w:tc>
        <w:tc>
          <w:tcPr>
            <w:tcW w:w="371" w:type="pct"/>
            <w:shd w:val="clear" w:color="auto" w:fill="auto"/>
            <w:noWrap/>
            <w:vAlign w:val="bottom"/>
            <w:hideMark/>
          </w:tcPr>
          <w:p w14:paraId="7322D120" w14:textId="77777777" w:rsidR="001D7850" w:rsidRPr="001D7850" w:rsidRDefault="001D7850" w:rsidP="001D7850">
            <w:pPr>
              <w:jc w:val="center"/>
              <w:rPr>
                <w:rFonts w:eastAsia="Times New Roman"/>
                <w:color w:val="000000"/>
              </w:rPr>
            </w:pPr>
          </w:p>
        </w:tc>
        <w:tc>
          <w:tcPr>
            <w:tcW w:w="519" w:type="pct"/>
            <w:shd w:val="clear" w:color="auto" w:fill="auto"/>
            <w:noWrap/>
            <w:vAlign w:val="bottom"/>
            <w:hideMark/>
          </w:tcPr>
          <w:p w14:paraId="19BDABF1" w14:textId="77777777" w:rsidR="001D7850" w:rsidRPr="001D7850" w:rsidRDefault="001D7850" w:rsidP="001D7850">
            <w:pPr>
              <w:jc w:val="center"/>
              <w:rPr>
                <w:rFonts w:eastAsia="Times New Roman"/>
                <w:color w:val="000000"/>
              </w:rPr>
            </w:pPr>
          </w:p>
        </w:tc>
        <w:tc>
          <w:tcPr>
            <w:tcW w:w="475" w:type="pct"/>
            <w:shd w:val="clear" w:color="auto" w:fill="auto"/>
            <w:noWrap/>
            <w:vAlign w:val="bottom"/>
            <w:hideMark/>
          </w:tcPr>
          <w:p w14:paraId="1C7A0502" w14:textId="77777777" w:rsidR="001D7850" w:rsidRPr="001D7850" w:rsidRDefault="001D7850" w:rsidP="001D7850">
            <w:pPr>
              <w:jc w:val="center"/>
              <w:rPr>
                <w:rFonts w:eastAsia="Times New Roman"/>
                <w:color w:val="000000"/>
              </w:rPr>
            </w:pPr>
          </w:p>
        </w:tc>
        <w:tc>
          <w:tcPr>
            <w:tcW w:w="586" w:type="pct"/>
            <w:shd w:val="clear" w:color="auto" w:fill="auto"/>
            <w:noWrap/>
            <w:vAlign w:val="bottom"/>
            <w:hideMark/>
          </w:tcPr>
          <w:p w14:paraId="101EEA02" w14:textId="77777777" w:rsidR="001D7850" w:rsidRPr="001D7850" w:rsidRDefault="001D7850" w:rsidP="001D7850">
            <w:pPr>
              <w:jc w:val="center"/>
              <w:rPr>
                <w:rFonts w:eastAsia="Times New Roman"/>
                <w:color w:val="000000"/>
              </w:rPr>
            </w:pPr>
          </w:p>
        </w:tc>
        <w:tc>
          <w:tcPr>
            <w:tcW w:w="505" w:type="pct"/>
            <w:shd w:val="clear" w:color="auto" w:fill="auto"/>
            <w:noWrap/>
            <w:vAlign w:val="bottom"/>
            <w:hideMark/>
          </w:tcPr>
          <w:p w14:paraId="0D03FEC2" w14:textId="77777777" w:rsidR="001D7850" w:rsidRPr="001D7850" w:rsidRDefault="001D7850" w:rsidP="001D7850">
            <w:pPr>
              <w:jc w:val="center"/>
              <w:rPr>
                <w:rFonts w:eastAsia="Times New Roman"/>
                <w:color w:val="000000"/>
              </w:rPr>
            </w:pPr>
          </w:p>
        </w:tc>
        <w:tc>
          <w:tcPr>
            <w:tcW w:w="504" w:type="pct"/>
            <w:shd w:val="clear" w:color="auto" w:fill="auto"/>
            <w:noWrap/>
            <w:vAlign w:val="bottom"/>
            <w:hideMark/>
          </w:tcPr>
          <w:p w14:paraId="6D511C82" w14:textId="77777777" w:rsidR="001D7850" w:rsidRPr="001D7850" w:rsidRDefault="001D7850" w:rsidP="001D7850">
            <w:pPr>
              <w:jc w:val="center"/>
              <w:rPr>
                <w:rFonts w:eastAsia="Times New Roman"/>
                <w:color w:val="000000"/>
              </w:rPr>
            </w:pPr>
          </w:p>
        </w:tc>
        <w:tc>
          <w:tcPr>
            <w:tcW w:w="438" w:type="pct"/>
            <w:shd w:val="clear" w:color="auto" w:fill="auto"/>
            <w:noWrap/>
            <w:vAlign w:val="bottom"/>
            <w:hideMark/>
          </w:tcPr>
          <w:p w14:paraId="5BBFA4B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1DCFA6EA" w14:textId="77777777" w:rsidTr="00D24997">
        <w:trPr>
          <w:trHeight w:val="300"/>
        </w:trPr>
        <w:tc>
          <w:tcPr>
            <w:tcW w:w="1001" w:type="pct"/>
            <w:shd w:val="clear" w:color="auto" w:fill="auto"/>
            <w:noWrap/>
            <w:vAlign w:val="bottom"/>
            <w:hideMark/>
          </w:tcPr>
          <w:p w14:paraId="6D19340C"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Leverage</w:t>
            </w:r>
          </w:p>
        </w:tc>
        <w:tc>
          <w:tcPr>
            <w:tcW w:w="601" w:type="pct"/>
            <w:shd w:val="clear" w:color="auto" w:fill="auto"/>
            <w:noWrap/>
            <w:vAlign w:val="bottom"/>
            <w:hideMark/>
          </w:tcPr>
          <w:p w14:paraId="7AEE935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0.038</w:t>
            </w:r>
          </w:p>
        </w:tc>
        <w:tc>
          <w:tcPr>
            <w:tcW w:w="371" w:type="pct"/>
            <w:shd w:val="clear" w:color="auto" w:fill="auto"/>
            <w:noWrap/>
            <w:vAlign w:val="bottom"/>
            <w:hideMark/>
          </w:tcPr>
          <w:p w14:paraId="2D97487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519" w:type="pct"/>
            <w:shd w:val="clear" w:color="auto" w:fill="auto"/>
            <w:noWrap/>
            <w:vAlign w:val="bottom"/>
            <w:hideMark/>
          </w:tcPr>
          <w:p w14:paraId="1FC50C8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0.036</w:t>
            </w:r>
          </w:p>
        </w:tc>
        <w:tc>
          <w:tcPr>
            <w:tcW w:w="475" w:type="pct"/>
            <w:shd w:val="clear" w:color="auto" w:fill="auto"/>
            <w:noWrap/>
            <w:vAlign w:val="bottom"/>
            <w:hideMark/>
          </w:tcPr>
          <w:p w14:paraId="657E491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586" w:type="pct"/>
            <w:shd w:val="clear" w:color="auto" w:fill="auto"/>
            <w:noWrap/>
            <w:vAlign w:val="bottom"/>
            <w:hideMark/>
          </w:tcPr>
          <w:p w14:paraId="38C7047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0.024</w:t>
            </w:r>
          </w:p>
        </w:tc>
        <w:tc>
          <w:tcPr>
            <w:tcW w:w="505" w:type="pct"/>
            <w:shd w:val="clear" w:color="auto" w:fill="auto"/>
            <w:noWrap/>
            <w:vAlign w:val="bottom"/>
            <w:hideMark/>
          </w:tcPr>
          <w:p w14:paraId="4602646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0.001</w:t>
            </w:r>
          </w:p>
        </w:tc>
        <w:tc>
          <w:tcPr>
            <w:tcW w:w="504" w:type="pct"/>
            <w:shd w:val="clear" w:color="auto" w:fill="auto"/>
            <w:noWrap/>
            <w:vAlign w:val="bottom"/>
            <w:hideMark/>
          </w:tcPr>
          <w:p w14:paraId="64D1A45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0.020</w:t>
            </w:r>
          </w:p>
        </w:tc>
        <w:tc>
          <w:tcPr>
            <w:tcW w:w="438" w:type="pct"/>
            <w:shd w:val="clear" w:color="auto" w:fill="auto"/>
            <w:noWrap/>
            <w:vAlign w:val="bottom"/>
            <w:hideMark/>
          </w:tcPr>
          <w:p w14:paraId="599AAC4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0.000</w:t>
            </w:r>
          </w:p>
        </w:tc>
      </w:tr>
      <w:tr w:rsidR="001D7850" w:rsidRPr="001D7850" w14:paraId="79A59DA6" w14:textId="77777777" w:rsidTr="00D24997">
        <w:trPr>
          <w:trHeight w:val="300"/>
        </w:trPr>
        <w:tc>
          <w:tcPr>
            <w:tcW w:w="1001" w:type="pct"/>
            <w:shd w:val="clear" w:color="auto" w:fill="auto"/>
            <w:noWrap/>
            <w:vAlign w:val="bottom"/>
            <w:hideMark/>
          </w:tcPr>
          <w:p w14:paraId="42431C4D"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601" w:type="pct"/>
            <w:shd w:val="clear" w:color="auto" w:fill="auto"/>
            <w:noWrap/>
            <w:vAlign w:val="bottom"/>
            <w:hideMark/>
          </w:tcPr>
          <w:p w14:paraId="23A17FC7" w14:textId="77777777" w:rsidR="001D7850" w:rsidRPr="001D7850" w:rsidRDefault="001D7850" w:rsidP="001D7850">
            <w:pPr>
              <w:jc w:val="center"/>
              <w:rPr>
                <w:rFonts w:eastAsia="Times New Roman"/>
                <w:color w:val="000000"/>
              </w:rPr>
            </w:pPr>
          </w:p>
        </w:tc>
        <w:tc>
          <w:tcPr>
            <w:tcW w:w="371" w:type="pct"/>
            <w:shd w:val="clear" w:color="auto" w:fill="auto"/>
            <w:noWrap/>
            <w:vAlign w:val="bottom"/>
            <w:hideMark/>
          </w:tcPr>
          <w:p w14:paraId="05AFCBEA" w14:textId="77777777" w:rsidR="001D7850" w:rsidRPr="001D7850" w:rsidRDefault="001D7850" w:rsidP="001D7850">
            <w:pPr>
              <w:jc w:val="center"/>
              <w:rPr>
                <w:rFonts w:eastAsia="Times New Roman"/>
                <w:color w:val="000000"/>
              </w:rPr>
            </w:pPr>
          </w:p>
        </w:tc>
        <w:tc>
          <w:tcPr>
            <w:tcW w:w="519" w:type="pct"/>
            <w:shd w:val="clear" w:color="auto" w:fill="auto"/>
            <w:noWrap/>
            <w:vAlign w:val="bottom"/>
            <w:hideMark/>
          </w:tcPr>
          <w:p w14:paraId="442E8296" w14:textId="77777777" w:rsidR="001D7850" w:rsidRPr="001D7850" w:rsidRDefault="001D7850" w:rsidP="001D7850">
            <w:pPr>
              <w:jc w:val="center"/>
              <w:rPr>
                <w:rFonts w:eastAsia="Times New Roman"/>
                <w:color w:val="000000"/>
              </w:rPr>
            </w:pPr>
          </w:p>
        </w:tc>
        <w:tc>
          <w:tcPr>
            <w:tcW w:w="475" w:type="pct"/>
            <w:shd w:val="clear" w:color="auto" w:fill="auto"/>
            <w:noWrap/>
            <w:vAlign w:val="bottom"/>
            <w:hideMark/>
          </w:tcPr>
          <w:p w14:paraId="47547F45" w14:textId="77777777" w:rsidR="001D7850" w:rsidRPr="001D7850" w:rsidRDefault="001D7850" w:rsidP="001D7850">
            <w:pPr>
              <w:jc w:val="center"/>
              <w:rPr>
                <w:rFonts w:eastAsia="Times New Roman"/>
                <w:color w:val="000000"/>
              </w:rPr>
            </w:pPr>
          </w:p>
        </w:tc>
        <w:tc>
          <w:tcPr>
            <w:tcW w:w="586" w:type="pct"/>
            <w:shd w:val="clear" w:color="auto" w:fill="auto"/>
            <w:noWrap/>
            <w:vAlign w:val="bottom"/>
            <w:hideMark/>
          </w:tcPr>
          <w:p w14:paraId="0FA35E8C" w14:textId="77777777" w:rsidR="001D7850" w:rsidRPr="001D7850" w:rsidRDefault="001D7850" w:rsidP="001D7850">
            <w:pPr>
              <w:jc w:val="center"/>
              <w:rPr>
                <w:rFonts w:eastAsia="Times New Roman"/>
                <w:color w:val="000000"/>
              </w:rPr>
            </w:pPr>
          </w:p>
        </w:tc>
        <w:tc>
          <w:tcPr>
            <w:tcW w:w="505" w:type="pct"/>
            <w:shd w:val="clear" w:color="auto" w:fill="auto"/>
            <w:noWrap/>
            <w:vAlign w:val="bottom"/>
            <w:hideMark/>
          </w:tcPr>
          <w:p w14:paraId="096EEA98" w14:textId="77777777" w:rsidR="001D7850" w:rsidRPr="001D7850" w:rsidRDefault="001D7850" w:rsidP="001D7850">
            <w:pPr>
              <w:jc w:val="center"/>
              <w:rPr>
                <w:rFonts w:eastAsia="Times New Roman"/>
                <w:color w:val="000000"/>
              </w:rPr>
            </w:pPr>
          </w:p>
        </w:tc>
        <w:tc>
          <w:tcPr>
            <w:tcW w:w="504" w:type="pct"/>
            <w:shd w:val="clear" w:color="auto" w:fill="auto"/>
            <w:noWrap/>
            <w:vAlign w:val="bottom"/>
            <w:hideMark/>
          </w:tcPr>
          <w:p w14:paraId="7F2A7280" w14:textId="77777777" w:rsidR="001D7850" w:rsidRPr="001D7850" w:rsidRDefault="001D7850" w:rsidP="001D7850">
            <w:pPr>
              <w:jc w:val="center"/>
              <w:rPr>
                <w:rFonts w:eastAsia="Times New Roman"/>
                <w:color w:val="000000"/>
              </w:rPr>
            </w:pPr>
          </w:p>
        </w:tc>
        <w:tc>
          <w:tcPr>
            <w:tcW w:w="438" w:type="pct"/>
            <w:shd w:val="clear" w:color="auto" w:fill="auto"/>
            <w:noWrap/>
            <w:vAlign w:val="bottom"/>
            <w:hideMark/>
          </w:tcPr>
          <w:p w14:paraId="1A779BE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7C2BE460" w14:textId="77777777" w:rsidTr="00D24997">
        <w:trPr>
          <w:trHeight w:val="300"/>
        </w:trPr>
        <w:tc>
          <w:tcPr>
            <w:tcW w:w="1001" w:type="pct"/>
            <w:shd w:val="clear" w:color="auto" w:fill="auto"/>
            <w:noWrap/>
            <w:vAlign w:val="bottom"/>
            <w:hideMark/>
          </w:tcPr>
          <w:p w14:paraId="619DDF3D"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SGROWTH</w:t>
            </w:r>
          </w:p>
        </w:tc>
        <w:tc>
          <w:tcPr>
            <w:tcW w:w="601" w:type="pct"/>
            <w:shd w:val="clear" w:color="auto" w:fill="auto"/>
            <w:noWrap/>
            <w:vAlign w:val="bottom"/>
            <w:hideMark/>
          </w:tcPr>
          <w:p w14:paraId="008A23C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0.025</w:t>
            </w:r>
          </w:p>
        </w:tc>
        <w:tc>
          <w:tcPr>
            <w:tcW w:w="371" w:type="pct"/>
            <w:shd w:val="clear" w:color="auto" w:fill="auto"/>
            <w:noWrap/>
            <w:vAlign w:val="bottom"/>
            <w:hideMark/>
          </w:tcPr>
          <w:p w14:paraId="4E8AF2A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519" w:type="pct"/>
            <w:shd w:val="clear" w:color="auto" w:fill="auto"/>
            <w:noWrap/>
            <w:vAlign w:val="bottom"/>
            <w:hideMark/>
          </w:tcPr>
          <w:p w14:paraId="438C432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0.025</w:t>
            </w:r>
          </w:p>
        </w:tc>
        <w:tc>
          <w:tcPr>
            <w:tcW w:w="475" w:type="pct"/>
            <w:shd w:val="clear" w:color="auto" w:fill="auto"/>
            <w:noWrap/>
            <w:vAlign w:val="bottom"/>
            <w:hideMark/>
          </w:tcPr>
          <w:p w14:paraId="76F8AA2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586" w:type="pct"/>
            <w:shd w:val="clear" w:color="auto" w:fill="auto"/>
            <w:noWrap/>
            <w:vAlign w:val="bottom"/>
            <w:hideMark/>
          </w:tcPr>
          <w:p w14:paraId="3CA4472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0.027</w:t>
            </w:r>
          </w:p>
        </w:tc>
        <w:tc>
          <w:tcPr>
            <w:tcW w:w="505" w:type="pct"/>
            <w:shd w:val="clear" w:color="auto" w:fill="auto"/>
            <w:noWrap/>
            <w:vAlign w:val="bottom"/>
            <w:hideMark/>
          </w:tcPr>
          <w:p w14:paraId="05496FD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504" w:type="pct"/>
            <w:shd w:val="clear" w:color="auto" w:fill="auto"/>
            <w:noWrap/>
            <w:vAlign w:val="bottom"/>
            <w:hideMark/>
          </w:tcPr>
          <w:p w14:paraId="6D5557E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0.021</w:t>
            </w:r>
          </w:p>
        </w:tc>
        <w:tc>
          <w:tcPr>
            <w:tcW w:w="438" w:type="pct"/>
            <w:shd w:val="clear" w:color="auto" w:fill="auto"/>
            <w:noWrap/>
            <w:vAlign w:val="bottom"/>
            <w:hideMark/>
          </w:tcPr>
          <w:p w14:paraId="7E1B662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0A7D49E6" w14:textId="77777777" w:rsidTr="00D24997">
        <w:trPr>
          <w:trHeight w:val="300"/>
        </w:trPr>
        <w:tc>
          <w:tcPr>
            <w:tcW w:w="1001" w:type="pct"/>
            <w:shd w:val="clear" w:color="auto" w:fill="auto"/>
            <w:noWrap/>
            <w:vAlign w:val="bottom"/>
            <w:hideMark/>
          </w:tcPr>
          <w:p w14:paraId="3AE525D8"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601" w:type="pct"/>
            <w:shd w:val="clear" w:color="auto" w:fill="auto"/>
            <w:noWrap/>
            <w:vAlign w:val="bottom"/>
            <w:hideMark/>
          </w:tcPr>
          <w:p w14:paraId="03E9A9C3" w14:textId="77777777" w:rsidR="001D7850" w:rsidRPr="001D7850" w:rsidRDefault="001D7850" w:rsidP="001D7850">
            <w:pPr>
              <w:jc w:val="center"/>
              <w:rPr>
                <w:rFonts w:eastAsia="Times New Roman"/>
                <w:color w:val="000000"/>
              </w:rPr>
            </w:pPr>
          </w:p>
        </w:tc>
        <w:tc>
          <w:tcPr>
            <w:tcW w:w="371" w:type="pct"/>
            <w:shd w:val="clear" w:color="auto" w:fill="auto"/>
            <w:noWrap/>
            <w:vAlign w:val="bottom"/>
            <w:hideMark/>
          </w:tcPr>
          <w:p w14:paraId="36224C99" w14:textId="77777777" w:rsidR="001D7850" w:rsidRPr="001D7850" w:rsidRDefault="001D7850" w:rsidP="001D7850">
            <w:pPr>
              <w:jc w:val="center"/>
              <w:rPr>
                <w:rFonts w:eastAsia="Times New Roman"/>
                <w:color w:val="000000"/>
              </w:rPr>
            </w:pPr>
          </w:p>
        </w:tc>
        <w:tc>
          <w:tcPr>
            <w:tcW w:w="519" w:type="pct"/>
            <w:shd w:val="clear" w:color="auto" w:fill="auto"/>
            <w:noWrap/>
            <w:vAlign w:val="bottom"/>
            <w:hideMark/>
          </w:tcPr>
          <w:p w14:paraId="5CE14A3E" w14:textId="77777777" w:rsidR="001D7850" w:rsidRPr="001D7850" w:rsidRDefault="001D7850" w:rsidP="001D7850">
            <w:pPr>
              <w:jc w:val="center"/>
              <w:rPr>
                <w:rFonts w:eastAsia="Times New Roman"/>
                <w:color w:val="000000"/>
              </w:rPr>
            </w:pPr>
          </w:p>
        </w:tc>
        <w:tc>
          <w:tcPr>
            <w:tcW w:w="475" w:type="pct"/>
            <w:shd w:val="clear" w:color="auto" w:fill="auto"/>
            <w:noWrap/>
            <w:vAlign w:val="bottom"/>
            <w:hideMark/>
          </w:tcPr>
          <w:p w14:paraId="49EA235C" w14:textId="77777777" w:rsidR="001D7850" w:rsidRPr="001D7850" w:rsidRDefault="001D7850" w:rsidP="001D7850">
            <w:pPr>
              <w:jc w:val="center"/>
              <w:rPr>
                <w:rFonts w:eastAsia="Times New Roman"/>
                <w:color w:val="000000"/>
              </w:rPr>
            </w:pPr>
          </w:p>
        </w:tc>
        <w:tc>
          <w:tcPr>
            <w:tcW w:w="586" w:type="pct"/>
            <w:shd w:val="clear" w:color="auto" w:fill="auto"/>
            <w:noWrap/>
            <w:vAlign w:val="bottom"/>
            <w:hideMark/>
          </w:tcPr>
          <w:p w14:paraId="365B5D69" w14:textId="77777777" w:rsidR="001D7850" w:rsidRPr="001D7850" w:rsidRDefault="001D7850" w:rsidP="001D7850">
            <w:pPr>
              <w:jc w:val="center"/>
              <w:rPr>
                <w:rFonts w:eastAsia="Times New Roman"/>
                <w:color w:val="000000"/>
              </w:rPr>
            </w:pPr>
          </w:p>
        </w:tc>
        <w:tc>
          <w:tcPr>
            <w:tcW w:w="505" w:type="pct"/>
            <w:shd w:val="clear" w:color="auto" w:fill="auto"/>
            <w:noWrap/>
            <w:vAlign w:val="bottom"/>
            <w:hideMark/>
          </w:tcPr>
          <w:p w14:paraId="6A1B4894" w14:textId="77777777" w:rsidR="001D7850" w:rsidRPr="001D7850" w:rsidRDefault="001D7850" w:rsidP="001D7850">
            <w:pPr>
              <w:jc w:val="center"/>
              <w:rPr>
                <w:rFonts w:eastAsia="Times New Roman"/>
                <w:color w:val="000000"/>
              </w:rPr>
            </w:pPr>
          </w:p>
        </w:tc>
        <w:tc>
          <w:tcPr>
            <w:tcW w:w="504" w:type="pct"/>
            <w:shd w:val="clear" w:color="auto" w:fill="auto"/>
            <w:noWrap/>
            <w:vAlign w:val="bottom"/>
            <w:hideMark/>
          </w:tcPr>
          <w:p w14:paraId="33BC41E3" w14:textId="77777777" w:rsidR="001D7850" w:rsidRPr="001D7850" w:rsidRDefault="001D7850" w:rsidP="001D7850">
            <w:pPr>
              <w:jc w:val="center"/>
              <w:rPr>
                <w:rFonts w:eastAsia="Times New Roman"/>
                <w:color w:val="000000"/>
              </w:rPr>
            </w:pPr>
          </w:p>
        </w:tc>
        <w:tc>
          <w:tcPr>
            <w:tcW w:w="438" w:type="pct"/>
            <w:shd w:val="clear" w:color="auto" w:fill="auto"/>
            <w:noWrap/>
            <w:vAlign w:val="bottom"/>
            <w:hideMark/>
          </w:tcPr>
          <w:p w14:paraId="58387F6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2CECC813" w14:textId="77777777" w:rsidTr="00D24997">
        <w:trPr>
          <w:trHeight w:val="300"/>
        </w:trPr>
        <w:tc>
          <w:tcPr>
            <w:tcW w:w="1001" w:type="pct"/>
            <w:shd w:val="clear" w:color="auto" w:fill="auto"/>
            <w:noWrap/>
            <w:vAlign w:val="bottom"/>
            <w:hideMark/>
          </w:tcPr>
          <w:p w14:paraId="0388B31B"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SIZE</w:t>
            </w:r>
          </w:p>
        </w:tc>
        <w:tc>
          <w:tcPr>
            <w:tcW w:w="601" w:type="pct"/>
            <w:shd w:val="clear" w:color="auto" w:fill="auto"/>
            <w:noWrap/>
            <w:vAlign w:val="bottom"/>
            <w:hideMark/>
          </w:tcPr>
          <w:p w14:paraId="2E4BCF4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-0.011</w:t>
            </w:r>
          </w:p>
        </w:tc>
        <w:tc>
          <w:tcPr>
            <w:tcW w:w="371" w:type="pct"/>
            <w:shd w:val="clear" w:color="auto" w:fill="auto"/>
            <w:noWrap/>
            <w:vAlign w:val="bottom"/>
            <w:hideMark/>
          </w:tcPr>
          <w:p w14:paraId="2D5BA0A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519" w:type="pct"/>
            <w:shd w:val="clear" w:color="auto" w:fill="auto"/>
            <w:noWrap/>
            <w:vAlign w:val="bottom"/>
            <w:hideMark/>
          </w:tcPr>
          <w:p w14:paraId="2F2FC41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-0.010</w:t>
            </w:r>
          </w:p>
        </w:tc>
        <w:tc>
          <w:tcPr>
            <w:tcW w:w="475" w:type="pct"/>
            <w:shd w:val="clear" w:color="auto" w:fill="auto"/>
            <w:noWrap/>
            <w:vAlign w:val="bottom"/>
            <w:hideMark/>
          </w:tcPr>
          <w:p w14:paraId="5681BB5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586" w:type="pct"/>
            <w:shd w:val="clear" w:color="auto" w:fill="auto"/>
            <w:noWrap/>
            <w:vAlign w:val="bottom"/>
            <w:hideMark/>
          </w:tcPr>
          <w:p w14:paraId="49FD839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-0.013</w:t>
            </w:r>
          </w:p>
        </w:tc>
        <w:tc>
          <w:tcPr>
            <w:tcW w:w="505" w:type="pct"/>
            <w:shd w:val="clear" w:color="auto" w:fill="auto"/>
            <w:noWrap/>
            <w:vAlign w:val="bottom"/>
            <w:hideMark/>
          </w:tcPr>
          <w:p w14:paraId="1DAD7F5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504" w:type="pct"/>
            <w:shd w:val="clear" w:color="auto" w:fill="auto"/>
            <w:noWrap/>
            <w:vAlign w:val="bottom"/>
            <w:hideMark/>
          </w:tcPr>
          <w:p w14:paraId="23FBC7E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-0.010</w:t>
            </w:r>
          </w:p>
        </w:tc>
        <w:tc>
          <w:tcPr>
            <w:tcW w:w="438" w:type="pct"/>
            <w:shd w:val="clear" w:color="auto" w:fill="auto"/>
            <w:noWrap/>
            <w:vAlign w:val="bottom"/>
            <w:hideMark/>
          </w:tcPr>
          <w:p w14:paraId="0D31072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62E961ED" w14:textId="77777777" w:rsidTr="00D24997">
        <w:trPr>
          <w:trHeight w:val="300"/>
        </w:trPr>
        <w:tc>
          <w:tcPr>
            <w:tcW w:w="1001" w:type="pct"/>
            <w:shd w:val="clear" w:color="auto" w:fill="auto"/>
            <w:noWrap/>
            <w:vAlign w:val="bottom"/>
            <w:hideMark/>
          </w:tcPr>
          <w:p w14:paraId="12C4575F"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601" w:type="pct"/>
            <w:shd w:val="clear" w:color="auto" w:fill="auto"/>
            <w:noWrap/>
            <w:vAlign w:val="bottom"/>
            <w:hideMark/>
          </w:tcPr>
          <w:p w14:paraId="1158A285" w14:textId="77777777" w:rsidR="001D7850" w:rsidRPr="001D7850" w:rsidRDefault="001D7850" w:rsidP="001D7850">
            <w:pPr>
              <w:jc w:val="center"/>
              <w:rPr>
                <w:rFonts w:eastAsia="Times New Roman"/>
                <w:color w:val="000000"/>
              </w:rPr>
            </w:pPr>
          </w:p>
        </w:tc>
        <w:tc>
          <w:tcPr>
            <w:tcW w:w="371" w:type="pct"/>
            <w:shd w:val="clear" w:color="auto" w:fill="auto"/>
            <w:noWrap/>
            <w:vAlign w:val="bottom"/>
            <w:hideMark/>
          </w:tcPr>
          <w:p w14:paraId="105F74FA" w14:textId="77777777" w:rsidR="001D7850" w:rsidRPr="001D7850" w:rsidRDefault="001D7850" w:rsidP="001D7850">
            <w:pPr>
              <w:jc w:val="center"/>
              <w:rPr>
                <w:rFonts w:eastAsia="Times New Roman"/>
                <w:color w:val="000000"/>
              </w:rPr>
            </w:pPr>
          </w:p>
        </w:tc>
        <w:tc>
          <w:tcPr>
            <w:tcW w:w="519" w:type="pct"/>
            <w:shd w:val="clear" w:color="auto" w:fill="auto"/>
            <w:noWrap/>
            <w:vAlign w:val="bottom"/>
            <w:hideMark/>
          </w:tcPr>
          <w:p w14:paraId="39175830" w14:textId="77777777" w:rsidR="001D7850" w:rsidRPr="001D7850" w:rsidRDefault="001D7850" w:rsidP="001D7850">
            <w:pPr>
              <w:jc w:val="center"/>
              <w:rPr>
                <w:rFonts w:eastAsia="Times New Roman"/>
                <w:color w:val="000000"/>
              </w:rPr>
            </w:pPr>
          </w:p>
        </w:tc>
        <w:tc>
          <w:tcPr>
            <w:tcW w:w="475" w:type="pct"/>
            <w:shd w:val="clear" w:color="auto" w:fill="auto"/>
            <w:noWrap/>
            <w:vAlign w:val="bottom"/>
            <w:hideMark/>
          </w:tcPr>
          <w:p w14:paraId="4F9EFA36" w14:textId="77777777" w:rsidR="001D7850" w:rsidRPr="001D7850" w:rsidRDefault="001D7850" w:rsidP="001D7850">
            <w:pPr>
              <w:jc w:val="center"/>
              <w:rPr>
                <w:rFonts w:eastAsia="Times New Roman"/>
                <w:color w:val="000000"/>
              </w:rPr>
            </w:pPr>
          </w:p>
        </w:tc>
        <w:tc>
          <w:tcPr>
            <w:tcW w:w="586" w:type="pct"/>
            <w:shd w:val="clear" w:color="auto" w:fill="auto"/>
            <w:noWrap/>
            <w:vAlign w:val="bottom"/>
            <w:hideMark/>
          </w:tcPr>
          <w:p w14:paraId="20F1BC1E" w14:textId="77777777" w:rsidR="001D7850" w:rsidRPr="001D7850" w:rsidRDefault="001D7850" w:rsidP="001D7850">
            <w:pPr>
              <w:jc w:val="center"/>
              <w:rPr>
                <w:rFonts w:eastAsia="Times New Roman"/>
                <w:color w:val="000000"/>
              </w:rPr>
            </w:pPr>
          </w:p>
        </w:tc>
        <w:tc>
          <w:tcPr>
            <w:tcW w:w="505" w:type="pct"/>
            <w:shd w:val="clear" w:color="auto" w:fill="auto"/>
            <w:noWrap/>
            <w:vAlign w:val="bottom"/>
            <w:hideMark/>
          </w:tcPr>
          <w:p w14:paraId="74CA7DD9" w14:textId="77777777" w:rsidR="001D7850" w:rsidRPr="001D7850" w:rsidRDefault="001D7850" w:rsidP="001D7850">
            <w:pPr>
              <w:jc w:val="center"/>
              <w:rPr>
                <w:rFonts w:eastAsia="Times New Roman"/>
                <w:color w:val="000000"/>
              </w:rPr>
            </w:pPr>
          </w:p>
        </w:tc>
        <w:tc>
          <w:tcPr>
            <w:tcW w:w="504" w:type="pct"/>
            <w:shd w:val="clear" w:color="auto" w:fill="auto"/>
            <w:noWrap/>
            <w:vAlign w:val="bottom"/>
            <w:hideMark/>
          </w:tcPr>
          <w:p w14:paraId="174ADB74" w14:textId="77777777" w:rsidR="001D7850" w:rsidRPr="001D7850" w:rsidRDefault="001D7850" w:rsidP="001D7850">
            <w:pPr>
              <w:jc w:val="center"/>
              <w:rPr>
                <w:rFonts w:eastAsia="Times New Roman"/>
                <w:color w:val="000000"/>
              </w:rPr>
            </w:pPr>
          </w:p>
        </w:tc>
        <w:tc>
          <w:tcPr>
            <w:tcW w:w="438" w:type="pct"/>
            <w:shd w:val="clear" w:color="auto" w:fill="auto"/>
            <w:noWrap/>
            <w:vAlign w:val="bottom"/>
            <w:hideMark/>
          </w:tcPr>
          <w:p w14:paraId="2DD1C11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19F02FD1" w14:textId="77777777" w:rsidTr="00D24997">
        <w:trPr>
          <w:trHeight w:val="300"/>
        </w:trPr>
        <w:tc>
          <w:tcPr>
            <w:tcW w:w="1001" w:type="pct"/>
            <w:shd w:val="clear" w:color="auto" w:fill="auto"/>
            <w:noWrap/>
            <w:vAlign w:val="bottom"/>
            <w:hideMark/>
          </w:tcPr>
          <w:p w14:paraId="2E5EA162"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ROA</w:t>
            </w:r>
          </w:p>
        </w:tc>
        <w:tc>
          <w:tcPr>
            <w:tcW w:w="601" w:type="pct"/>
            <w:shd w:val="clear" w:color="auto" w:fill="auto"/>
            <w:noWrap/>
            <w:vAlign w:val="bottom"/>
            <w:hideMark/>
          </w:tcPr>
          <w:p w14:paraId="7F61EFB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-0.045</w:t>
            </w:r>
          </w:p>
        </w:tc>
        <w:tc>
          <w:tcPr>
            <w:tcW w:w="371" w:type="pct"/>
            <w:shd w:val="clear" w:color="auto" w:fill="auto"/>
            <w:noWrap/>
            <w:vAlign w:val="bottom"/>
            <w:hideMark/>
          </w:tcPr>
          <w:p w14:paraId="6B36F5E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519" w:type="pct"/>
            <w:shd w:val="clear" w:color="auto" w:fill="auto"/>
            <w:noWrap/>
            <w:vAlign w:val="bottom"/>
            <w:hideMark/>
          </w:tcPr>
          <w:p w14:paraId="3684B3C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-0.050</w:t>
            </w:r>
          </w:p>
        </w:tc>
        <w:tc>
          <w:tcPr>
            <w:tcW w:w="475" w:type="pct"/>
            <w:shd w:val="clear" w:color="auto" w:fill="auto"/>
            <w:noWrap/>
            <w:vAlign w:val="bottom"/>
            <w:hideMark/>
          </w:tcPr>
          <w:p w14:paraId="1BF2965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586" w:type="pct"/>
            <w:shd w:val="clear" w:color="auto" w:fill="auto"/>
            <w:noWrap/>
            <w:vAlign w:val="bottom"/>
            <w:hideMark/>
          </w:tcPr>
          <w:p w14:paraId="447D68E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-0.024</w:t>
            </w:r>
          </w:p>
        </w:tc>
        <w:tc>
          <w:tcPr>
            <w:tcW w:w="505" w:type="pct"/>
            <w:shd w:val="clear" w:color="auto" w:fill="auto"/>
            <w:noWrap/>
            <w:vAlign w:val="bottom"/>
            <w:hideMark/>
          </w:tcPr>
          <w:p w14:paraId="1A2E711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0.006</w:t>
            </w:r>
          </w:p>
        </w:tc>
        <w:tc>
          <w:tcPr>
            <w:tcW w:w="504" w:type="pct"/>
            <w:shd w:val="clear" w:color="auto" w:fill="auto"/>
            <w:noWrap/>
            <w:vAlign w:val="bottom"/>
            <w:hideMark/>
          </w:tcPr>
          <w:p w14:paraId="02B4320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-0.022</w:t>
            </w:r>
          </w:p>
        </w:tc>
        <w:tc>
          <w:tcPr>
            <w:tcW w:w="438" w:type="pct"/>
            <w:shd w:val="clear" w:color="auto" w:fill="auto"/>
            <w:noWrap/>
            <w:vAlign w:val="bottom"/>
            <w:hideMark/>
          </w:tcPr>
          <w:p w14:paraId="55F1024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0.000</w:t>
            </w:r>
          </w:p>
        </w:tc>
      </w:tr>
      <w:tr w:rsidR="001D7850" w:rsidRPr="001D7850" w14:paraId="25ECE99C" w14:textId="77777777" w:rsidTr="00D24997">
        <w:trPr>
          <w:trHeight w:val="300"/>
        </w:trPr>
        <w:tc>
          <w:tcPr>
            <w:tcW w:w="1001" w:type="pct"/>
            <w:shd w:val="clear" w:color="auto" w:fill="auto"/>
            <w:noWrap/>
            <w:vAlign w:val="bottom"/>
            <w:hideMark/>
          </w:tcPr>
          <w:p w14:paraId="2E6711E2"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601" w:type="pct"/>
            <w:shd w:val="clear" w:color="auto" w:fill="auto"/>
            <w:noWrap/>
            <w:vAlign w:val="bottom"/>
            <w:hideMark/>
          </w:tcPr>
          <w:p w14:paraId="4325E457" w14:textId="77777777" w:rsidR="001D7850" w:rsidRPr="001D7850" w:rsidRDefault="001D7850" w:rsidP="001D7850">
            <w:pPr>
              <w:jc w:val="center"/>
              <w:rPr>
                <w:rFonts w:eastAsia="Times New Roman"/>
                <w:color w:val="000000"/>
              </w:rPr>
            </w:pPr>
          </w:p>
        </w:tc>
        <w:tc>
          <w:tcPr>
            <w:tcW w:w="371" w:type="pct"/>
            <w:shd w:val="clear" w:color="auto" w:fill="auto"/>
            <w:noWrap/>
            <w:vAlign w:val="bottom"/>
            <w:hideMark/>
          </w:tcPr>
          <w:p w14:paraId="1FB5C442" w14:textId="77777777" w:rsidR="001D7850" w:rsidRPr="001D7850" w:rsidRDefault="001D7850" w:rsidP="001D7850">
            <w:pPr>
              <w:jc w:val="center"/>
              <w:rPr>
                <w:rFonts w:eastAsia="Times New Roman"/>
                <w:color w:val="000000"/>
              </w:rPr>
            </w:pPr>
          </w:p>
        </w:tc>
        <w:tc>
          <w:tcPr>
            <w:tcW w:w="519" w:type="pct"/>
            <w:shd w:val="clear" w:color="auto" w:fill="auto"/>
            <w:noWrap/>
            <w:vAlign w:val="bottom"/>
            <w:hideMark/>
          </w:tcPr>
          <w:p w14:paraId="1B36EBF9" w14:textId="77777777" w:rsidR="001D7850" w:rsidRPr="001D7850" w:rsidRDefault="001D7850" w:rsidP="001D7850">
            <w:pPr>
              <w:jc w:val="center"/>
              <w:rPr>
                <w:rFonts w:eastAsia="Times New Roman"/>
                <w:color w:val="000000"/>
              </w:rPr>
            </w:pPr>
          </w:p>
        </w:tc>
        <w:tc>
          <w:tcPr>
            <w:tcW w:w="475" w:type="pct"/>
            <w:shd w:val="clear" w:color="auto" w:fill="auto"/>
            <w:noWrap/>
            <w:vAlign w:val="bottom"/>
            <w:hideMark/>
          </w:tcPr>
          <w:p w14:paraId="25077AB0" w14:textId="77777777" w:rsidR="001D7850" w:rsidRPr="001D7850" w:rsidRDefault="001D7850" w:rsidP="001D7850">
            <w:pPr>
              <w:jc w:val="center"/>
              <w:rPr>
                <w:rFonts w:eastAsia="Times New Roman"/>
                <w:color w:val="000000"/>
              </w:rPr>
            </w:pPr>
          </w:p>
        </w:tc>
        <w:tc>
          <w:tcPr>
            <w:tcW w:w="586" w:type="pct"/>
            <w:shd w:val="clear" w:color="auto" w:fill="auto"/>
            <w:noWrap/>
            <w:vAlign w:val="bottom"/>
            <w:hideMark/>
          </w:tcPr>
          <w:p w14:paraId="2AFA7380" w14:textId="77777777" w:rsidR="001D7850" w:rsidRPr="001D7850" w:rsidRDefault="001D7850" w:rsidP="001D7850">
            <w:pPr>
              <w:jc w:val="center"/>
              <w:rPr>
                <w:rFonts w:eastAsia="Times New Roman"/>
                <w:color w:val="000000"/>
              </w:rPr>
            </w:pPr>
          </w:p>
        </w:tc>
        <w:tc>
          <w:tcPr>
            <w:tcW w:w="505" w:type="pct"/>
            <w:shd w:val="clear" w:color="auto" w:fill="auto"/>
            <w:noWrap/>
            <w:vAlign w:val="bottom"/>
            <w:hideMark/>
          </w:tcPr>
          <w:p w14:paraId="652DCCDD" w14:textId="77777777" w:rsidR="001D7850" w:rsidRPr="001D7850" w:rsidRDefault="001D7850" w:rsidP="001D7850">
            <w:pPr>
              <w:jc w:val="center"/>
              <w:rPr>
                <w:rFonts w:eastAsia="Times New Roman"/>
                <w:color w:val="000000"/>
              </w:rPr>
            </w:pPr>
          </w:p>
        </w:tc>
        <w:tc>
          <w:tcPr>
            <w:tcW w:w="504" w:type="pct"/>
            <w:shd w:val="clear" w:color="auto" w:fill="auto"/>
            <w:noWrap/>
            <w:vAlign w:val="bottom"/>
            <w:hideMark/>
          </w:tcPr>
          <w:p w14:paraId="2919328C" w14:textId="77777777" w:rsidR="001D7850" w:rsidRPr="001D7850" w:rsidRDefault="001D7850" w:rsidP="001D7850">
            <w:pPr>
              <w:jc w:val="center"/>
              <w:rPr>
                <w:rFonts w:eastAsia="Times New Roman"/>
                <w:color w:val="000000"/>
              </w:rPr>
            </w:pPr>
          </w:p>
        </w:tc>
        <w:tc>
          <w:tcPr>
            <w:tcW w:w="438" w:type="pct"/>
            <w:shd w:val="clear" w:color="auto" w:fill="auto"/>
            <w:noWrap/>
            <w:vAlign w:val="bottom"/>
            <w:hideMark/>
          </w:tcPr>
          <w:p w14:paraId="46B4ECC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44E7BE31" w14:textId="77777777" w:rsidTr="00D24997">
        <w:trPr>
          <w:trHeight w:val="300"/>
        </w:trPr>
        <w:tc>
          <w:tcPr>
            <w:tcW w:w="1001" w:type="pct"/>
            <w:shd w:val="clear" w:color="auto" w:fill="auto"/>
            <w:noWrap/>
            <w:vAlign w:val="bottom"/>
            <w:hideMark/>
          </w:tcPr>
          <w:p w14:paraId="0CCAD28D"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LOG_CYCLE</w:t>
            </w:r>
          </w:p>
        </w:tc>
        <w:tc>
          <w:tcPr>
            <w:tcW w:w="601" w:type="pct"/>
            <w:shd w:val="clear" w:color="auto" w:fill="auto"/>
            <w:noWrap/>
            <w:vAlign w:val="bottom"/>
            <w:hideMark/>
          </w:tcPr>
          <w:p w14:paraId="5BFC2CA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0.010</w:t>
            </w:r>
          </w:p>
        </w:tc>
        <w:tc>
          <w:tcPr>
            <w:tcW w:w="371" w:type="pct"/>
            <w:shd w:val="clear" w:color="auto" w:fill="auto"/>
            <w:noWrap/>
            <w:vAlign w:val="bottom"/>
            <w:hideMark/>
          </w:tcPr>
          <w:p w14:paraId="744932A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0.001</w:t>
            </w:r>
          </w:p>
        </w:tc>
        <w:tc>
          <w:tcPr>
            <w:tcW w:w="519" w:type="pct"/>
            <w:shd w:val="clear" w:color="auto" w:fill="auto"/>
            <w:noWrap/>
            <w:vAlign w:val="bottom"/>
            <w:hideMark/>
          </w:tcPr>
          <w:p w14:paraId="3728BE1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0.010</w:t>
            </w:r>
          </w:p>
        </w:tc>
        <w:tc>
          <w:tcPr>
            <w:tcW w:w="475" w:type="pct"/>
            <w:shd w:val="clear" w:color="auto" w:fill="auto"/>
            <w:noWrap/>
            <w:vAlign w:val="bottom"/>
            <w:hideMark/>
          </w:tcPr>
          <w:p w14:paraId="3110F2E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0.000</w:t>
            </w:r>
          </w:p>
        </w:tc>
        <w:tc>
          <w:tcPr>
            <w:tcW w:w="586" w:type="pct"/>
            <w:shd w:val="clear" w:color="auto" w:fill="auto"/>
            <w:noWrap/>
            <w:vAlign w:val="bottom"/>
            <w:hideMark/>
          </w:tcPr>
          <w:p w14:paraId="7242BE5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0.025</w:t>
            </w:r>
          </w:p>
        </w:tc>
        <w:tc>
          <w:tcPr>
            <w:tcW w:w="505" w:type="pct"/>
            <w:shd w:val="clear" w:color="auto" w:fill="auto"/>
            <w:noWrap/>
            <w:vAlign w:val="bottom"/>
            <w:hideMark/>
          </w:tcPr>
          <w:p w14:paraId="058CDB3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504" w:type="pct"/>
            <w:shd w:val="clear" w:color="auto" w:fill="auto"/>
            <w:noWrap/>
            <w:vAlign w:val="bottom"/>
            <w:hideMark/>
          </w:tcPr>
          <w:p w14:paraId="07C264B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0.016</w:t>
            </w:r>
          </w:p>
        </w:tc>
        <w:tc>
          <w:tcPr>
            <w:tcW w:w="438" w:type="pct"/>
            <w:shd w:val="clear" w:color="auto" w:fill="auto"/>
            <w:noWrap/>
            <w:vAlign w:val="bottom"/>
            <w:hideMark/>
          </w:tcPr>
          <w:p w14:paraId="479F4A0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5B1E8879" w14:textId="77777777" w:rsidTr="00D24997">
        <w:trPr>
          <w:trHeight w:val="300"/>
        </w:trPr>
        <w:tc>
          <w:tcPr>
            <w:tcW w:w="1001" w:type="pct"/>
            <w:shd w:val="clear" w:color="auto" w:fill="auto"/>
            <w:noWrap/>
            <w:vAlign w:val="bottom"/>
            <w:hideMark/>
          </w:tcPr>
          <w:p w14:paraId="09783ADE" w14:textId="77777777" w:rsidR="001D7850" w:rsidRPr="001D7850" w:rsidRDefault="001D7850" w:rsidP="001D7850">
            <w:pPr>
              <w:rPr>
                <w:rFonts w:eastAsia="Times New Roman"/>
                <w:i/>
                <w:iCs/>
                <w:color w:val="000000"/>
              </w:rPr>
            </w:pPr>
            <w:r w:rsidRPr="001D7850">
              <w:rPr>
                <w:rFonts w:eastAsia="Times New Roman"/>
                <w:i/>
                <w:iCs/>
                <w:color w:val="000000"/>
                <w:sz w:val="22"/>
                <w:szCs w:val="22"/>
              </w:rPr>
              <w:t> </w:t>
            </w:r>
          </w:p>
        </w:tc>
        <w:tc>
          <w:tcPr>
            <w:tcW w:w="601" w:type="pct"/>
            <w:shd w:val="clear" w:color="auto" w:fill="auto"/>
            <w:noWrap/>
            <w:vAlign w:val="bottom"/>
            <w:hideMark/>
          </w:tcPr>
          <w:p w14:paraId="6476FAB0" w14:textId="77777777" w:rsidR="001D7850" w:rsidRPr="001D7850" w:rsidRDefault="001D7850" w:rsidP="001D7850">
            <w:pPr>
              <w:jc w:val="center"/>
              <w:rPr>
                <w:rFonts w:eastAsia="Times New Roman"/>
                <w:b/>
                <w:bCs/>
                <w:color w:val="000000"/>
              </w:rPr>
            </w:pPr>
          </w:p>
        </w:tc>
        <w:tc>
          <w:tcPr>
            <w:tcW w:w="371" w:type="pct"/>
            <w:shd w:val="clear" w:color="auto" w:fill="auto"/>
            <w:noWrap/>
            <w:vAlign w:val="bottom"/>
            <w:hideMark/>
          </w:tcPr>
          <w:p w14:paraId="437C19F0" w14:textId="77777777" w:rsidR="001D7850" w:rsidRPr="001D7850" w:rsidRDefault="001D7850" w:rsidP="001D7850">
            <w:pPr>
              <w:rPr>
                <w:rFonts w:ascii="Calibri" w:eastAsia="Times New Roman" w:hAnsi="Calibri"/>
                <w:color w:val="000000"/>
              </w:rPr>
            </w:pPr>
          </w:p>
        </w:tc>
        <w:tc>
          <w:tcPr>
            <w:tcW w:w="519" w:type="pct"/>
            <w:shd w:val="clear" w:color="auto" w:fill="auto"/>
            <w:noWrap/>
            <w:vAlign w:val="bottom"/>
            <w:hideMark/>
          </w:tcPr>
          <w:p w14:paraId="0AFBEA87" w14:textId="77777777" w:rsidR="001D7850" w:rsidRPr="001D7850" w:rsidRDefault="001D7850" w:rsidP="001D7850">
            <w:pPr>
              <w:rPr>
                <w:rFonts w:ascii="Calibri" w:eastAsia="Times New Roman" w:hAnsi="Calibri"/>
                <w:color w:val="000000"/>
              </w:rPr>
            </w:pPr>
          </w:p>
        </w:tc>
        <w:tc>
          <w:tcPr>
            <w:tcW w:w="475" w:type="pct"/>
            <w:shd w:val="clear" w:color="auto" w:fill="auto"/>
            <w:noWrap/>
            <w:vAlign w:val="bottom"/>
            <w:hideMark/>
          </w:tcPr>
          <w:p w14:paraId="7D60E474" w14:textId="77777777" w:rsidR="001D7850" w:rsidRPr="001D7850" w:rsidRDefault="001D7850" w:rsidP="001D7850">
            <w:pPr>
              <w:rPr>
                <w:rFonts w:ascii="Calibri" w:eastAsia="Times New Roman" w:hAnsi="Calibri"/>
                <w:color w:val="000000"/>
              </w:rPr>
            </w:pPr>
          </w:p>
        </w:tc>
        <w:tc>
          <w:tcPr>
            <w:tcW w:w="586" w:type="pct"/>
            <w:shd w:val="clear" w:color="auto" w:fill="auto"/>
            <w:noWrap/>
            <w:vAlign w:val="bottom"/>
            <w:hideMark/>
          </w:tcPr>
          <w:p w14:paraId="092924D0" w14:textId="77777777" w:rsidR="001D7850" w:rsidRPr="001D7850" w:rsidRDefault="001D7850" w:rsidP="001D7850">
            <w:pPr>
              <w:rPr>
                <w:rFonts w:ascii="Calibri" w:eastAsia="Times New Roman" w:hAnsi="Calibri"/>
                <w:color w:val="000000"/>
              </w:rPr>
            </w:pPr>
          </w:p>
        </w:tc>
        <w:tc>
          <w:tcPr>
            <w:tcW w:w="505" w:type="pct"/>
            <w:shd w:val="clear" w:color="auto" w:fill="auto"/>
            <w:noWrap/>
            <w:vAlign w:val="bottom"/>
            <w:hideMark/>
          </w:tcPr>
          <w:p w14:paraId="0A75FDFB" w14:textId="77777777" w:rsidR="001D7850" w:rsidRPr="001D7850" w:rsidRDefault="001D7850" w:rsidP="001D7850">
            <w:pPr>
              <w:rPr>
                <w:rFonts w:ascii="Calibri" w:eastAsia="Times New Roman" w:hAnsi="Calibri"/>
                <w:color w:val="000000"/>
              </w:rPr>
            </w:pPr>
          </w:p>
        </w:tc>
        <w:tc>
          <w:tcPr>
            <w:tcW w:w="504" w:type="pct"/>
            <w:shd w:val="clear" w:color="auto" w:fill="auto"/>
            <w:noWrap/>
            <w:vAlign w:val="bottom"/>
            <w:hideMark/>
          </w:tcPr>
          <w:p w14:paraId="6B9D456C" w14:textId="77777777" w:rsidR="001D7850" w:rsidRPr="001D7850" w:rsidRDefault="001D7850" w:rsidP="001D7850">
            <w:pPr>
              <w:rPr>
                <w:rFonts w:ascii="Calibri" w:eastAsia="Times New Roman" w:hAnsi="Calibri"/>
                <w:color w:val="000000"/>
              </w:rPr>
            </w:pPr>
          </w:p>
        </w:tc>
        <w:tc>
          <w:tcPr>
            <w:tcW w:w="438" w:type="pct"/>
            <w:shd w:val="clear" w:color="auto" w:fill="auto"/>
            <w:noWrap/>
            <w:vAlign w:val="bottom"/>
            <w:hideMark/>
          </w:tcPr>
          <w:p w14:paraId="0B7D25C4"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59B1FA94" w14:textId="77777777" w:rsidTr="00D24997">
        <w:trPr>
          <w:trHeight w:val="300"/>
        </w:trPr>
        <w:tc>
          <w:tcPr>
            <w:tcW w:w="1001" w:type="pct"/>
            <w:shd w:val="clear" w:color="auto" w:fill="auto"/>
            <w:noWrap/>
            <w:vAlign w:val="bottom"/>
            <w:hideMark/>
          </w:tcPr>
          <w:p w14:paraId="3D66739B"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Adj. R</w:t>
            </w:r>
            <w:r w:rsidRPr="001D7850">
              <w:rPr>
                <w:rFonts w:eastAsia="Times New Roman"/>
                <w:b/>
                <w:bCs/>
                <w:color w:val="000000"/>
                <w:sz w:val="22"/>
                <w:szCs w:val="22"/>
                <w:vertAlign w:val="superscript"/>
              </w:rPr>
              <w:t>2</w:t>
            </w:r>
          </w:p>
        </w:tc>
        <w:tc>
          <w:tcPr>
            <w:tcW w:w="601" w:type="pct"/>
            <w:shd w:val="clear" w:color="auto" w:fill="auto"/>
            <w:noWrap/>
            <w:vAlign w:val="bottom"/>
            <w:hideMark/>
          </w:tcPr>
          <w:p w14:paraId="1E6DDF7F" w14:textId="77777777" w:rsidR="001D7850" w:rsidRPr="001D7850" w:rsidRDefault="001D7850" w:rsidP="001D7850">
            <w:pPr>
              <w:rPr>
                <w:rFonts w:eastAsia="Times New Roman"/>
                <w:color w:val="000000"/>
              </w:rPr>
            </w:pPr>
            <w:r w:rsidRPr="001D7850">
              <w:rPr>
                <w:rFonts w:eastAsia="Times New Roman"/>
                <w:color w:val="000000"/>
                <w:sz w:val="22"/>
                <w:szCs w:val="22"/>
              </w:rPr>
              <w:t>18.47%</w:t>
            </w:r>
          </w:p>
        </w:tc>
        <w:tc>
          <w:tcPr>
            <w:tcW w:w="371" w:type="pct"/>
            <w:shd w:val="clear" w:color="auto" w:fill="auto"/>
            <w:noWrap/>
            <w:vAlign w:val="bottom"/>
            <w:hideMark/>
          </w:tcPr>
          <w:p w14:paraId="7823CAF9" w14:textId="77777777" w:rsidR="001D7850" w:rsidRPr="001D7850" w:rsidRDefault="001D7850" w:rsidP="001D7850">
            <w:pPr>
              <w:rPr>
                <w:rFonts w:eastAsia="Times New Roman"/>
                <w:color w:val="000000"/>
              </w:rPr>
            </w:pPr>
          </w:p>
        </w:tc>
        <w:tc>
          <w:tcPr>
            <w:tcW w:w="519" w:type="pct"/>
            <w:shd w:val="clear" w:color="auto" w:fill="auto"/>
            <w:noWrap/>
            <w:vAlign w:val="bottom"/>
            <w:hideMark/>
          </w:tcPr>
          <w:p w14:paraId="102EA95F" w14:textId="77777777" w:rsidR="001D7850" w:rsidRPr="001D7850" w:rsidRDefault="001D7850" w:rsidP="001D7850">
            <w:pPr>
              <w:rPr>
                <w:rFonts w:eastAsia="Times New Roman"/>
                <w:color w:val="000000"/>
              </w:rPr>
            </w:pPr>
            <w:r w:rsidRPr="001D7850">
              <w:rPr>
                <w:rFonts w:eastAsia="Times New Roman"/>
                <w:color w:val="000000"/>
                <w:sz w:val="22"/>
                <w:szCs w:val="22"/>
              </w:rPr>
              <w:t>22.04%</w:t>
            </w:r>
          </w:p>
        </w:tc>
        <w:tc>
          <w:tcPr>
            <w:tcW w:w="475" w:type="pct"/>
            <w:shd w:val="clear" w:color="auto" w:fill="auto"/>
            <w:noWrap/>
            <w:vAlign w:val="bottom"/>
            <w:hideMark/>
          </w:tcPr>
          <w:p w14:paraId="69245F2D" w14:textId="77777777" w:rsidR="001D7850" w:rsidRPr="001D7850" w:rsidRDefault="001D7850" w:rsidP="001D7850">
            <w:pPr>
              <w:rPr>
                <w:rFonts w:eastAsia="Times New Roman"/>
                <w:color w:val="000000"/>
              </w:rPr>
            </w:pPr>
          </w:p>
        </w:tc>
        <w:tc>
          <w:tcPr>
            <w:tcW w:w="586" w:type="pct"/>
            <w:shd w:val="clear" w:color="auto" w:fill="auto"/>
            <w:noWrap/>
            <w:vAlign w:val="bottom"/>
            <w:hideMark/>
          </w:tcPr>
          <w:p w14:paraId="33642DFF" w14:textId="77777777" w:rsidR="001D7850" w:rsidRPr="001D7850" w:rsidRDefault="001D7850" w:rsidP="001D7850">
            <w:pPr>
              <w:rPr>
                <w:rFonts w:eastAsia="Times New Roman"/>
                <w:color w:val="000000"/>
              </w:rPr>
            </w:pPr>
            <w:r w:rsidRPr="001D7850">
              <w:rPr>
                <w:rFonts w:eastAsia="Times New Roman"/>
                <w:color w:val="000000"/>
                <w:sz w:val="22"/>
                <w:szCs w:val="22"/>
              </w:rPr>
              <w:t>22.40%</w:t>
            </w:r>
          </w:p>
        </w:tc>
        <w:tc>
          <w:tcPr>
            <w:tcW w:w="505" w:type="pct"/>
            <w:shd w:val="clear" w:color="auto" w:fill="auto"/>
            <w:noWrap/>
            <w:vAlign w:val="bottom"/>
            <w:hideMark/>
          </w:tcPr>
          <w:p w14:paraId="254551A7" w14:textId="77777777" w:rsidR="001D7850" w:rsidRPr="001D7850" w:rsidRDefault="001D7850" w:rsidP="001D7850">
            <w:pPr>
              <w:rPr>
                <w:rFonts w:ascii="Calibri" w:eastAsia="Times New Roman" w:hAnsi="Calibri"/>
                <w:color w:val="000000"/>
              </w:rPr>
            </w:pPr>
          </w:p>
        </w:tc>
        <w:tc>
          <w:tcPr>
            <w:tcW w:w="504" w:type="pct"/>
            <w:shd w:val="clear" w:color="auto" w:fill="auto"/>
            <w:noWrap/>
            <w:vAlign w:val="bottom"/>
            <w:hideMark/>
          </w:tcPr>
          <w:p w14:paraId="6F5A281D" w14:textId="77777777" w:rsidR="001D7850" w:rsidRPr="001D7850" w:rsidRDefault="001D7850" w:rsidP="001D7850">
            <w:pPr>
              <w:rPr>
                <w:rFonts w:eastAsia="Times New Roman"/>
                <w:color w:val="000000"/>
              </w:rPr>
            </w:pPr>
            <w:r w:rsidRPr="001D7850">
              <w:rPr>
                <w:rFonts w:eastAsia="Times New Roman"/>
                <w:color w:val="000000"/>
                <w:sz w:val="22"/>
                <w:szCs w:val="22"/>
              </w:rPr>
              <w:t>25.00%</w:t>
            </w:r>
          </w:p>
        </w:tc>
        <w:tc>
          <w:tcPr>
            <w:tcW w:w="438" w:type="pct"/>
            <w:shd w:val="clear" w:color="auto" w:fill="auto"/>
            <w:noWrap/>
            <w:vAlign w:val="bottom"/>
            <w:hideMark/>
          </w:tcPr>
          <w:p w14:paraId="70C1E66E"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55515BBD" w14:textId="77777777" w:rsidTr="00D24997">
        <w:trPr>
          <w:trHeight w:val="300"/>
        </w:trPr>
        <w:tc>
          <w:tcPr>
            <w:tcW w:w="1001" w:type="pct"/>
            <w:shd w:val="clear" w:color="auto" w:fill="auto"/>
            <w:noWrap/>
            <w:vAlign w:val="bottom"/>
            <w:hideMark/>
          </w:tcPr>
          <w:p w14:paraId="1BE6D9E8"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N</w:t>
            </w:r>
          </w:p>
        </w:tc>
        <w:tc>
          <w:tcPr>
            <w:tcW w:w="601" w:type="pct"/>
            <w:shd w:val="clear" w:color="auto" w:fill="auto"/>
            <w:noWrap/>
            <w:vAlign w:val="bottom"/>
            <w:hideMark/>
          </w:tcPr>
          <w:p w14:paraId="02426078" w14:textId="77777777" w:rsidR="001D7850" w:rsidRPr="001D7850" w:rsidRDefault="001D7850" w:rsidP="001D7850">
            <w:pPr>
              <w:rPr>
                <w:rFonts w:eastAsia="Times New Roman"/>
                <w:color w:val="000000"/>
              </w:rPr>
            </w:pPr>
            <w:r w:rsidRPr="001D7850">
              <w:rPr>
                <w:rFonts w:eastAsia="Times New Roman"/>
                <w:color w:val="000000"/>
                <w:sz w:val="22"/>
                <w:szCs w:val="22"/>
              </w:rPr>
              <w:t>1557</w:t>
            </w:r>
          </w:p>
        </w:tc>
        <w:tc>
          <w:tcPr>
            <w:tcW w:w="371" w:type="pct"/>
            <w:shd w:val="clear" w:color="auto" w:fill="auto"/>
            <w:noWrap/>
            <w:vAlign w:val="bottom"/>
            <w:hideMark/>
          </w:tcPr>
          <w:p w14:paraId="477B7E23"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c>
          <w:tcPr>
            <w:tcW w:w="519" w:type="pct"/>
            <w:shd w:val="clear" w:color="auto" w:fill="auto"/>
            <w:noWrap/>
            <w:vAlign w:val="bottom"/>
            <w:hideMark/>
          </w:tcPr>
          <w:p w14:paraId="67A2D470" w14:textId="77777777" w:rsidR="001D7850" w:rsidRPr="001D7850" w:rsidRDefault="001D7850" w:rsidP="001D7850">
            <w:pPr>
              <w:rPr>
                <w:rFonts w:eastAsia="Times New Roman"/>
                <w:color w:val="000000"/>
              </w:rPr>
            </w:pPr>
            <w:r w:rsidRPr="001D7850">
              <w:rPr>
                <w:rFonts w:eastAsia="Times New Roman"/>
                <w:color w:val="000000"/>
                <w:sz w:val="22"/>
                <w:szCs w:val="22"/>
              </w:rPr>
              <w:t>1557</w:t>
            </w:r>
          </w:p>
        </w:tc>
        <w:tc>
          <w:tcPr>
            <w:tcW w:w="475" w:type="pct"/>
            <w:shd w:val="clear" w:color="auto" w:fill="auto"/>
            <w:noWrap/>
            <w:vAlign w:val="bottom"/>
            <w:hideMark/>
          </w:tcPr>
          <w:p w14:paraId="6CBCC7B8"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c>
          <w:tcPr>
            <w:tcW w:w="586" w:type="pct"/>
            <w:shd w:val="clear" w:color="auto" w:fill="auto"/>
            <w:noWrap/>
            <w:vAlign w:val="bottom"/>
            <w:hideMark/>
          </w:tcPr>
          <w:p w14:paraId="2146C16D" w14:textId="77777777" w:rsidR="001D7850" w:rsidRPr="001D7850" w:rsidRDefault="001D7850" w:rsidP="001D7850">
            <w:pPr>
              <w:rPr>
                <w:rFonts w:eastAsia="Times New Roman"/>
                <w:color w:val="000000"/>
              </w:rPr>
            </w:pPr>
            <w:r w:rsidRPr="001D7850">
              <w:rPr>
                <w:rFonts w:eastAsia="Times New Roman"/>
                <w:color w:val="000000"/>
                <w:sz w:val="22"/>
                <w:szCs w:val="22"/>
              </w:rPr>
              <w:t>1321</w:t>
            </w:r>
          </w:p>
        </w:tc>
        <w:tc>
          <w:tcPr>
            <w:tcW w:w="505" w:type="pct"/>
            <w:shd w:val="clear" w:color="auto" w:fill="auto"/>
            <w:noWrap/>
            <w:vAlign w:val="bottom"/>
            <w:hideMark/>
          </w:tcPr>
          <w:p w14:paraId="32773583"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504" w:type="pct"/>
            <w:shd w:val="clear" w:color="auto" w:fill="auto"/>
            <w:noWrap/>
            <w:vAlign w:val="bottom"/>
            <w:hideMark/>
          </w:tcPr>
          <w:p w14:paraId="224C9DEF" w14:textId="77777777" w:rsidR="001D7850" w:rsidRPr="001D7850" w:rsidRDefault="001D7850" w:rsidP="001D7850">
            <w:pPr>
              <w:rPr>
                <w:rFonts w:eastAsia="Times New Roman"/>
                <w:color w:val="000000"/>
              </w:rPr>
            </w:pPr>
            <w:r w:rsidRPr="001D7850">
              <w:rPr>
                <w:rFonts w:eastAsia="Times New Roman"/>
                <w:color w:val="000000"/>
                <w:sz w:val="22"/>
                <w:szCs w:val="22"/>
              </w:rPr>
              <w:t>1320</w:t>
            </w:r>
          </w:p>
        </w:tc>
        <w:tc>
          <w:tcPr>
            <w:tcW w:w="438" w:type="pct"/>
            <w:shd w:val="clear" w:color="auto" w:fill="auto"/>
            <w:noWrap/>
            <w:vAlign w:val="bottom"/>
            <w:hideMark/>
          </w:tcPr>
          <w:p w14:paraId="7053AE44"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bl>
    <w:p w14:paraId="2D395760" w14:textId="77777777" w:rsidR="001D7850" w:rsidRPr="001D7850" w:rsidRDefault="001D7850" w:rsidP="001D7850">
      <w:pPr>
        <w:rPr>
          <w:sz w:val="22"/>
          <w:szCs w:val="22"/>
        </w:rPr>
      </w:pPr>
      <w:r w:rsidRPr="001D7850">
        <w:rPr>
          <w:sz w:val="22"/>
          <w:szCs w:val="22"/>
        </w:rPr>
        <w:t xml:space="preserve">Table 11 </w:t>
      </w:r>
      <w:r w:rsidRPr="001D7850">
        <w:rPr>
          <w:rFonts w:hint="eastAsia"/>
          <w:sz w:val="22"/>
          <w:szCs w:val="22"/>
        </w:rPr>
        <w:t xml:space="preserve">provides the regression results </w:t>
      </w:r>
      <w:r w:rsidRPr="001D7850">
        <w:rPr>
          <w:sz w:val="22"/>
          <w:szCs w:val="22"/>
        </w:rPr>
        <w:t xml:space="preserve">of the following model: </w:t>
      </w:r>
    </w:p>
    <w:p w14:paraId="0BD9BF11" w14:textId="77777777" w:rsidR="001D7850" w:rsidRPr="001D7850" w:rsidRDefault="00DB73EF" w:rsidP="001D7850">
      <w:pPr>
        <w:autoSpaceDE w:val="0"/>
        <w:autoSpaceDN w:val="0"/>
        <w:adjustRightInd w:val="0"/>
        <w:spacing w:line="480" w:lineRule="auto"/>
        <w:ind w:left="720"/>
      </w:pPr>
      <m:oMath>
        <m:sSub>
          <m:sSubPr>
            <m:ctrlPr>
              <w:rPr>
                <w:rFonts w:ascii="Cambria Math" w:hAnsi="Cambria Math"/>
                <w:i/>
              </w:rPr>
            </m:ctrlPr>
          </m:sSubPr>
          <m:e>
            <m:r>
              <w:rPr>
                <w:rFonts w:ascii="Cambria Math" w:hAnsi="Cambria Math"/>
              </w:rPr>
              <m:t>AQ</m:t>
            </m:r>
          </m:e>
          <m:sub>
            <m:r>
              <w:rPr>
                <w:rFonts w:ascii="Cambria Math" w:hAnsi="Cambria Math"/>
              </w:rPr>
              <m:t>t</m:t>
            </m:r>
          </m:sub>
        </m:sSub>
        <m:r>
          <w:rPr>
            <w:rFonts w:ascii="Cambria Math" w:hAnsi="Cambria Math"/>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POST2003</m:t>
            </m:r>
          </m:e>
          <m:sub>
            <m:r>
              <w:rPr>
                <w:rFonts w:ascii="Cambria Math" w:hAnsi="Cambria Math"/>
              </w:rPr>
              <m:t>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FIN46</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POST2003×FIN46</m:t>
                </m:r>
              </m:e>
              <m:sub>
                <m:r>
                  <w:rPr>
                    <w:rFonts w:ascii="Cambria Math" w:hAnsi="Cambria Math"/>
                  </w:rPr>
                  <m:t>t</m:t>
                </m:r>
              </m:sub>
            </m:sSub>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LEVERAGE</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sSub>
          <m:sSubPr>
            <m:ctrlPr>
              <w:rPr>
                <w:rFonts w:ascii="Cambria Math" w:hAnsi="Cambria Math"/>
                <w:i/>
              </w:rPr>
            </m:ctrlPr>
          </m:sSubPr>
          <m:e>
            <m:r>
              <w:rPr>
                <w:rFonts w:ascii="Cambria Math" w:hAnsi="Cambria Math"/>
              </w:rPr>
              <m:t>GROWTH</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6</m:t>
            </m:r>
          </m:sub>
        </m:sSub>
        <m:sSub>
          <m:sSubPr>
            <m:ctrlPr>
              <w:rPr>
                <w:rFonts w:ascii="Cambria Math" w:hAnsi="Cambria Math"/>
                <w:i/>
              </w:rPr>
            </m:ctrlPr>
          </m:sSubPr>
          <m:e>
            <m:r>
              <w:rPr>
                <w:rFonts w:ascii="Cambria Math" w:hAnsi="Cambria Math"/>
              </w:rPr>
              <m:t>SIZE</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7</m:t>
            </m:r>
            <m:r>
              <w:rPr>
                <w:rFonts w:ascii="Cambria Math" w:hAnsi="Cambria Math"/>
                <w:vanish/>
              </w:rPr>
              <m:t>6            IEs</m:t>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r>
              <w:rPr>
                <w:rFonts w:ascii="Cambria Math" w:hAnsi="Cambria Math"/>
                <w:i/>
                <w:vanish/>
              </w:rPr>
              <w:pgNum/>
            </m:r>
          </m:sub>
        </m:sSub>
        <m:sSub>
          <m:sSubPr>
            <m:ctrlPr>
              <w:rPr>
                <w:rFonts w:ascii="Cambria Math" w:hAnsi="Cambria Math"/>
                <w:i/>
              </w:rPr>
            </m:ctrlPr>
          </m:sSubPr>
          <m:e>
            <m:r>
              <w:rPr>
                <w:rFonts w:ascii="Cambria Math" w:hAnsi="Cambria Math"/>
              </w:rPr>
              <m:t>ROA</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8</m:t>
            </m:r>
          </m:sub>
        </m:sSub>
        <m:sSub>
          <m:sSubPr>
            <m:ctrlPr>
              <w:rPr>
                <w:rFonts w:ascii="Cambria Math" w:hAnsi="Cambria Math"/>
                <w:i/>
              </w:rPr>
            </m:ctrlPr>
          </m:sSubPr>
          <m:e>
            <m:r>
              <w:rPr>
                <w:rFonts w:ascii="Cambria Math" w:hAnsi="Cambria Math"/>
              </w:rPr>
              <m:t>OCF</m:t>
            </m:r>
          </m:e>
          <m:sub>
            <m:r>
              <w:rPr>
                <w:rFonts w:ascii="Cambria Math" w:hAnsi="Cambria Math"/>
              </w:rPr>
              <m:t>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9</m:t>
                </m:r>
              </m:sub>
            </m:sSub>
            <m:sSub>
              <m:sSubPr>
                <m:ctrlPr>
                  <w:rPr>
                    <w:rFonts w:ascii="Cambria Math" w:hAnsi="Cambria Math"/>
                    <w:i/>
                  </w:rPr>
                </m:ctrlPr>
              </m:sSubPr>
              <m:e>
                <m:r>
                  <w:rPr>
                    <w:rFonts w:ascii="Cambria Math" w:hAnsi="Cambria Math"/>
                  </w:rPr>
                  <m:t>OCF2</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10</m:t>
                </m:r>
              </m:sub>
            </m:sSub>
            <m:sSub>
              <m:sSubPr>
                <m:ctrlPr>
                  <w:rPr>
                    <w:rFonts w:ascii="Cambria Math" w:hAnsi="Cambria Math"/>
                    <w:i/>
                  </w:rPr>
                </m:ctrlPr>
              </m:sSubPr>
              <m:e>
                <m:r>
                  <w:rPr>
                    <w:rFonts w:ascii="Cambria Math" w:hAnsi="Cambria Math"/>
                  </w:rPr>
                  <m:t>LOG_CYCLE</m:t>
                </m:r>
              </m:e>
              <m:sub>
                <m:r>
                  <w:rPr>
                    <w:rFonts w:ascii="Cambria Math" w:hAnsi="Cambria Math"/>
                  </w:rPr>
                  <m:t>t</m:t>
                </m:r>
              </m:sub>
            </m:sSub>
            <m:r>
              <w:rPr>
                <w:rFonts w:ascii="Cambria Math" w:hAnsi="Cambria Math"/>
              </w:rPr>
              <m:t>+ε</m:t>
            </m:r>
          </m:e>
          <m:sub>
            <m:r>
              <w:rPr>
                <w:rFonts w:ascii="Cambria Math" w:hAnsi="Cambria Math"/>
              </w:rPr>
              <m:t>t</m:t>
            </m:r>
          </m:sub>
        </m:sSub>
      </m:oMath>
      <w:r w:rsidR="001D7850" w:rsidRPr="001D7850">
        <w:t xml:space="preserve">                                                                           (5)                                                                    </w:t>
      </w:r>
    </w:p>
    <w:p w14:paraId="3B83A3B3" w14:textId="77777777" w:rsidR="001D7850" w:rsidRPr="001D7850" w:rsidRDefault="001D7850" w:rsidP="001D7850">
      <w:pPr>
        <w:rPr>
          <w:rFonts w:eastAsiaTheme="minorEastAsia"/>
          <w:sz w:val="22"/>
          <w:szCs w:val="22"/>
          <w:lang w:eastAsia="zh-CN"/>
        </w:rPr>
      </w:pPr>
      <w:r w:rsidRPr="001D7850">
        <w:rPr>
          <w:i/>
          <w:sz w:val="22"/>
          <w:szCs w:val="22"/>
        </w:rPr>
        <w:lastRenderedPageBreak/>
        <w:t>AQ</w:t>
      </w:r>
      <w:r w:rsidRPr="001D7850">
        <w:rPr>
          <w:sz w:val="22"/>
          <w:szCs w:val="22"/>
        </w:rPr>
        <w:t xml:space="preserve"> here are </w:t>
      </w:r>
      <w:r w:rsidRPr="001D7850">
        <w:rPr>
          <w:i/>
          <w:sz w:val="22"/>
          <w:szCs w:val="22"/>
        </w:rPr>
        <w:t>ABS_DD</w:t>
      </w:r>
      <w:r w:rsidRPr="001D7850">
        <w:rPr>
          <w:sz w:val="22"/>
          <w:szCs w:val="22"/>
        </w:rPr>
        <w:t xml:space="preserve">, </w:t>
      </w:r>
      <w:r w:rsidRPr="001D7850">
        <w:rPr>
          <w:i/>
          <w:sz w:val="22"/>
          <w:szCs w:val="22"/>
        </w:rPr>
        <w:t xml:space="preserve">ABS_MDD, STD_DD </w:t>
      </w:r>
      <w:r w:rsidRPr="001D7850">
        <w:rPr>
          <w:sz w:val="22"/>
          <w:szCs w:val="22"/>
        </w:rPr>
        <w:t>and</w:t>
      </w:r>
      <w:r w:rsidRPr="001D7850">
        <w:rPr>
          <w:i/>
          <w:sz w:val="22"/>
          <w:szCs w:val="22"/>
        </w:rPr>
        <w:t xml:space="preserve"> STD_MDD</w:t>
      </w:r>
      <w:r w:rsidRPr="001D7850">
        <w:rPr>
          <w:sz w:val="22"/>
          <w:szCs w:val="22"/>
        </w:rPr>
        <w:t>. The test sample includes firms consolidating VIEs (group 1), the control sample includes firms terminating or restructuring VIEs (group 2).</w:t>
      </w:r>
      <w:r w:rsidRPr="001D7850">
        <w:rPr>
          <w:rFonts w:eastAsiaTheme="minorEastAsia"/>
          <w:sz w:val="22"/>
          <w:szCs w:val="22"/>
          <w:lang w:eastAsia="zh-CN"/>
        </w:rPr>
        <w:t xml:space="preserve"> </w:t>
      </w:r>
      <w:r w:rsidRPr="001D7850">
        <w:rPr>
          <w:i/>
          <w:sz w:val="22"/>
          <w:szCs w:val="22"/>
        </w:rPr>
        <w:t>ABS_MDD</w:t>
      </w:r>
      <w:r w:rsidRPr="001D7850">
        <w:rPr>
          <w:sz w:val="22"/>
          <w:szCs w:val="22"/>
        </w:rPr>
        <w:t xml:space="preserve"> is the absolute value of the estimation errors from modified DD 2002 model; </w:t>
      </w:r>
      <w:r w:rsidRPr="001D7850">
        <w:rPr>
          <w:i/>
          <w:sz w:val="22"/>
          <w:szCs w:val="22"/>
        </w:rPr>
        <w:t>STD_DD</w:t>
      </w:r>
      <w:r w:rsidRPr="001D7850">
        <w:rPr>
          <w:sz w:val="22"/>
          <w:szCs w:val="22"/>
        </w:rPr>
        <w:t xml:space="preserve"> is the standard deviation of the estimation errors from DD 2002 model; </w:t>
      </w:r>
      <w:r w:rsidRPr="001D7850">
        <w:rPr>
          <w:i/>
          <w:sz w:val="22"/>
          <w:szCs w:val="22"/>
        </w:rPr>
        <w:t>STD_MDD</w:t>
      </w:r>
      <w:r w:rsidRPr="001D7850">
        <w:rPr>
          <w:sz w:val="22"/>
          <w:szCs w:val="22"/>
        </w:rPr>
        <w:t xml:space="preserve"> is the standard deviation of the estimation error from modified DD 2002 model; </w:t>
      </w:r>
      <w:r w:rsidRPr="001D7850">
        <w:rPr>
          <w:i/>
          <w:sz w:val="22"/>
          <w:szCs w:val="22"/>
        </w:rPr>
        <w:t>POST</w:t>
      </w:r>
      <w:r w:rsidRPr="001D7850">
        <w:rPr>
          <w:sz w:val="22"/>
          <w:szCs w:val="22"/>
        </w:rPr>
        <w:t xml:space="preserve"> is an indicator variable for testing years after 2003; </w:t>
      </w:r>
      <w:r w:rsidRPr="001D7850">
        <w:rPr>
          <w:i/>
          <w:sz w:val="22"/>
          <w:szCs w:val="22"/>
        </w:rPr>
        <w:t>FIN46</w:t>
      </w:r>
      <w:r w:rsidRPr="001D7850">
        <w:rPr>
          <w:sz w:val="22"/>
          <w:szCs w:val="22"/>
        </w:rPr>
        <w:t xml:space="preserve"> is an indicator variable for firms consolidating VIEs (group 1); </w:t>
      </w:r>
      <w:r w:rsidRPr="001D7850">
        <w:rPr>
          <w:i/>
          <w:sz w:val="22"/>
          <w:szCs w:val="22"/>
        </w:rPr>
        <w:t xml:space="preserve">SIZE </w:t>
      </w:r>
      <w:r w:rsidRPr="001D7850">
        <w:rPr>
          <w:sz w:val="22"/>
          <w:szCs w:val="22"/>
        </w:rPr>
        <w:t xml:space="preserve">is </w:t>
      </w:r>
      <w:r w:rsidRPr="001D7850">
        <w:rPr>
          <w:sz w:val="22"/>
          <w:szCs w:val="22"/>
          <w:lang w:eastAsia="ko-KR"/>
        </w:rPr>
        <w:t>logarithm of lagged total assets</w:t>
      </w:r>
      <w:r w:rsidRPr="001D7850">
        <w:rPr>
          <w:sz w:val="22"/>
          <w:szCs w:val="22"/>
        </w:rPr>
        <w:t xml:space="preserve">; </w:t>
      </w:r>
      <w:r w:rsidRPr="001D7850">
        <w:rPr>
          <w:i/>
          <w:sz w:val="22"/>
          <w:szCs w:val="22"/>
        </w:rPr>
        <w:t>Leverage</w:t>
      </w:r>
      <w:r w:rsidRPr="001D7850">
        <w:rPr>
          <w:sz w:val="22"/>
          <w:szCs w:val="22"/>
        </w:rPr>
        <w:t xml:space="preserve">  is measured as total liability divided by total assets; </w:t>
      </w:r>
      <w:r w:rsidRPr="001D7850">
        <w:rPr>
          <w:i/>
          <w:sz w:val="22"/>
          <w:szCs w:val="22"/>
        </w:rPr>
        <w:t>SGROWTH</w:t>
      </w:r>
      <w:r w:rsidRPr="001D7850">
        <w:rPr>
          <w:sz w:val="22"/>
          <w:szCs w:val="22"/>
        </w:rPr>
        <w:t xml:space="preserve"> is measured as the change in sales divided by lagged total assets; </w:t>
      </w:r>
      <w:r w:rsidRPr="001D7850">
        <w:rPr>
          <w:i/>
          <w:sz w:val="22"/>
          <w:szCs w:val="22"/>
        </w:rPr>
        <w:t>ROA</w:t>
      </w:r>
      <w:r w:rsidRPr="001D7850">
        <w:rPr>
          <w:sz w:val="22"/>
          <w:szCs w:val="22"/>
        </w:rPr>
        <w:t xml:space="preserve"> is the income before extraordinary items divided by lagged total assets; </w:t>
      </w:r>
      <w:r w:rsidRPr="001D7850">
        <w:rPr>
          <w:i/>
          <w:sz w:val="22"/>
          <w:szCs w:val="22"/>
        </w:rPr>
        <w:t>LOG_CYCLE</w:t>
      </w:r>
      <w:r w:rsidRPr="001D7850">
        <w:rPr>
          <w:sz w:val="22"/>
          <w:szCs w:val="22"/>
        </w:rPr>
        <w:t xml:space="preserve"> is logarithm of operating cycle, which is measured as the sum of average days of accounts receivable and average days of inventory. </w:t>
      </w:r>
    </w:p>
    <w:p w14:paraId="442BF088" w14:textId="77777777" w:rsidR="001D7850" w:rsidRPr="001D7850" w:rsidRDefault="001D7850" w:rsidP="001D7850">
      <w:pPr>
        <w:rPr>
          <w:sz w:val="22"/>
          <w:szCs w:val="22"/>
        </w:rPr>
      </w:pPr>
    </w:p>
    <w:p w14:paraId="64B75776" w14:textId="77777777" w:rsidR="001D7850" w:rsidRPr="001D7850" w:rsidRDefault="001D7850" w:rsidP="001D7850">
      <w:pPr>
        <w:rPr>
          <w:sz w:val="22"/>
          <w:szCs w:val="22"/>
        </w:rPr>
      </w:pPr>
    </w:p>
    <w:p w14:paraId="68A343B3" w14:textId="77777777" w:rsidR="001D7850" w:rsidRPr="001D7850" w:rsidRDefault="001D7850" w:rsidP="001D7850">
      <w:pPr>
        <w:rPr>
          <w:sz w:val="22"/>
          <w:szCs w:val="22"/>
        </w:rPr>
      </w:pPr>
    </w:p>
    <w:p w14:paraId="5A691134" w14:textId="77777777" w:rsidR="001D7850" w:rsidRPr="001D7850" w:rsidRDefault="001D7850" w:rsidP="001D7850">
      <w:pPr>
        <w:rPr>
          <w:sz w:val="22"/>
          <w:szCs w:val="22"/>
        </w:rPr>
      </w:pPr>
    </w:p>
    <w:p w14:paraId="0BC5D64E" w14:textId="77777777" w:rsidR="001D7850" w:rsidRPr="001D7850" w:rsidRDefault="001D7850" w:rsidP="001D7850">
      <w:pPr>
        <w:rPr>
          <w:sz w:val="22"/>
          <w:szCs w:val="22"/>
        </w:rPr>
        <w:sectPr w:rsidR="001D7850" w:rsidRPr="001D7850" w:rsidSect="00D24997">
          <w:pgSz w:w="15840" w:h="12240" w:orient="landscape"/>
          <w:pgMar w:top="2160" w:right="1440" w:bottom="1440" w:left="1800" w:header="706" w:footer="706" w:gutter="0"/>
          <w:cols w:space="708"/>
          <w:docGrid w:linePitch="360"/>
        </w:sectPr>
      </w:pPr>
    </w:p>
    <w:p w14:paraId="3FBB1CB8" w14:textId="77777777" w:rsidR="001D7850" w:rsidRPr="001D7850" w:rsidRDefault="001D7850" w:rsidP="001D7850">
      <w:pPr>
        <w:jc w:val="center"/>
        <w:rPr>
          <w:b/>
        </w:rPr>
      </w:pPr>
      <w:r w:rsidRPr="001D7850">
        <w:rPr>
          <w:b/>
        </w:rPr>
        <w:lastRenderedPageBreak/>
        <w:t>Table 12: Additional Analysis for Group 1 and 2</w:t>
      </w:r>
    </w:p>
    <w:p w14:paraId="08498308" w14:textId="77777777" w:rsidR="001D7850" w:rsidRPr="001D7850" w:rsidRDefault="001D7850" w:rsidP="001D7850">
      <w:pPr>
        <w:jc w:val="center"/>
        <w:rPr>
          <w:b/>
        </w:rPr>
      </w:pPr>
      <w:r w:rsidRPr="001D7850">
        <w:rPr>
          <w:b/>
        </w:rPr>
        <w:t xml:space="preserve"> - AA and AWCA</w:t>
      </w:r>
    </w:p>
    <w:p w14:paraId="073488A0" w14:textId="77777777" w:rsidR="001D7850" w:rsidRPr="001D7850" w:rsidRDefault="001D7850" w:rsidP="001D7850">
      <w:pPr>
        <w:jc w:val="center"/>
        <w:rPr>
          <w:rFonts w:eastAsiaTheme="minorEastAsia"/>
          <w:b/>
          <w:lang w:eastAsia="zh-CN"/>
        </w:rPr>
      </w:pPr>
    </w:p>
    <w:tbl>
      <w:tblPr>
        <w:tblW w:w="8720" w:type="dxa"/>
        <w:tblInd w:w="93" w:type="dxa"/>
        <w:tblBorders>
          <w:top w:val="single" w:sz="4" w:space="0" w:color="auto"/>
          <w:bottom w:val="single" w:sz="4" w:space="0" w:color="auto"/>
        </w:tblBorders>
        <w:tblLook w:val="04A0" w:firstRow="1" w:lastRow="0" w:firstColumn="1" w:lastColumn="0" w:noHBand="0" w:noVBand="1"/>
      </w:tblPr>
      <w:tblGrid>
        <w:gridCol w:w="3300"/>
        <w:gridCol w:w="1620"/>
        <w:gridCol w:w="1120"/>
        <w:gridCol w:w="1400"/>
        <w:gridCol w:w="1280"/>
      </w:tblGrid>
      <w:tr w:rsidR="001D7850" w:rsidRPr="001D7850" w14:paraId="5FE57DFC" w14:textId="77777777" w:rsidTr="00D24997">
        <w:trPr>
          <w:trHeight w:val="300"/>
        </w:trPr>
        <w:tc>
          <w:tcPr>
            <w:tcW w:w="3300" w:type="dxa"/>
            <w:shd w:val="clear" w:color="auto" w:fill="auto"/>
            <w:noWrap/>
            <w:vAlign w:val="bottom"/>
            <w:hideMark/>
          </w:tcPr>
          <w:p w14:paraId="056A16E1"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 </w:t>
            </w:r>
          </w:p>
        </w:tc>
        <w:tc>
          <w:tcPr>
            <w:tcW w:w="1620" w:type="dxa"/>
            <w:shd w:val="clear" w:color="auto" w:fill="auto"/>
            <w:noWrap/>
            <w:vAlign w:val="bottom"/>
            <w:hideMark/>
          </w:tcPr>
          <w:p w14:paraId="51FC646B" w14:textId="77777777" w:rsidR="001D7850" w:rsidRPr="001D7850" w:rsidRDefault="001D7850" w:rsidP="001D7850">
            <w:pPr>
              <w:jc w:val="center"/>
              <w:rPr>
                <w:rFonts w:eastAsia="Times New Roman"/>
                <w:b/>
                <w:bCs/>
                <w:color w:val="000000"/>
              </w:rPr>
            </w:pPr>
            <w:r w:rsidRPr="001D7850">
              <w:rPr>
                <w:rFonts w:eastAsia="Times New Roman"/>
                <w:b/>
                <w:bCs/>
                <w:color w:val="000000"/>
                <w:sz w:val="22"/>
                <w:szCs w:val="22"/>
              </w:rPr>
              <w:t> </w:t>
            </w:r>
          </w:p>
        </w:tc>
        <w:tc>
          <w:tcPr>
            <w:tcW w:w="1120" w:type="dxa"/>
            <w:shd w:val="clear" w:color="auto" w:fill="auto"/>
            <w:noWrap/>
            <w:vAlign w:val="bottom"/>
            <w:hideMark/>
          </w:tcPr>
          <w:p w14:paraId="5AA53CEE"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1400" w:type="dxa"/>
            <w:shd w:val="clear" w:color="auto" w:fill="auto"/>
            <w:noWrap/>
            <w:vAlign w:val="bottom"/>
            <w:hideMark/>
          </w:tcPr>
          <w:p w14:paraId="101F4B0F"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1280" w:type="dxa"/>
            <w:shd w:val="clear" w:color="auto" w:fill="auto"/>
            <w:noWrap/>
            <w:vAlign w:val="bottom"/>
            <w:hideMark/>
          </w:tcPr>
          <w:p w14:paraId="1B8F34B3"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1C74FC09" w14:textId="77777777" w:rsidTr="00D24997">
        <w:trPr>
          <w:trHeight w:val="300"/>
        </w:trPr>
        <w:tc>
          <w:tcPr>
            <w:tcW w:w="3300" w:type="dxa"/>
            <w:shd w:val="clear" w:color="auto" w:fill="auto"/>
            <w:noWrap/>
            <w:vAlign w:val="bottom"/>
            <w:hideMark/>
          </w:tcPr>
          <w:p w14:paraId="021F06EA"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2740" w:type="dxa"/>
            <w:gridSpan w:val="2"/>
            <w:shd w:val="clear" w:color="auto" w:fill="auto"/>
            <w:noWrap/>
            <w:vAlign w:val="bottom"/>
            <w:hideMark/>
          </w:tcPr>
          <w:p w14:paraId="7B58F4BA" w14:textId="77777777" w:rsidR="001D7850" w:rsidRPr="001D7850" w:rsidRDefault="001D7850" w:rsidP="001D7850">
            <w:pPr>
              <w:jc w:val="center"/>
              <w:rPr>
                <w:rFonts w:eastAsia="Times New Roman"/>
                <w:b/>
                <w:bCs/>
                <w:i/>
                <w:iCs/>
                <w:color w:val="000000"/>
                <w:u w:val="single"/>
              </w:rPr>
            </w:pPr>
            <w:r w:rsidRPr="001D7850">
              <w:rPr>
                <w:rFonts w:eastAsia="Times New Roman"/>
                <w:b/>
                <w:bCs/>
                <w:i/>
                <w:iCs/>
                <w:color w:val="000000"/>
                <w:sz w:val="22"/>
                <w:szCs w:val="22"/>
                <w:u w:val="single"/>
              </w:rPr>
              <w:t>AA</w:t>
            </w:r>
          </w:p>
        </w:tc>
        <w:tc>
          <w:tcPr>
            <w:tcW w:w="2680" w:type="dxa"/>
            <w:gridSpan w:val="2"/>
            <w:shd w:val="clear" w:color="auto" w:fill="auto"/>
            <w:noWrap/>
            <w:vAlign w:val="bottom"/>
            <w:hideMark/>
          </w:tcPr>
          <w:p w14:paraId="1EB18CD8" w14:textId="77777777" w:rsidR="001D7850" w:rsidRPr="001D7850" w:rsidRDefault="001D7850" w:rsidP="001D7850">
            <w:pPr>
              <w:jc w:val="center"/>
              <w:rPr>
                <w:rFonts w:eastAsia="Times New Roman"/>
                <w:b/>
                <w:bCs/>
                <w:i/>
                <w:iCs/>
                <w:color w:val="000000"/>
                <w:u w:val="single"/>
              </w:rPr>
            </w:pPr>
            <w:r w:rsidRPr="001D7850">
              <w:rPr>
                <w:rFonts w:eastAsia="Times New Roman"/>
                <w:b/>
                <w:bCs/>
                <w:i/>
                <w:iCs/>
                <w:color w:val="000000"/>
                <w:sz w:val="22"/>
                <w:szCs w:val="22"/>
                <w:u w:val="single"/>
              </w:rPr>
              <w:t>AWCA</w:t>
            </w:r>
          </w:p>
        </w:tc>
      </w:tr>
      <w:tr w:rsidR="001D7850" w:rsidRPr="001D7850" w14:paraId="4E8A01EA" w14:textId="77777777" w:rsidTr="00D24997">
        <w:trPr>
          <w:trHeight w:val="315"/>
        </w:trPr>
        <w:tc>
          <w:tcPr>
            <w:tcW w:w="3300" w:type="dxa"/>
            <w:shd w:val="clear" w:color="auto" w:fill="auto"/>
            <w:noWrap/>
            <w:vAlign w:val="bottom"/>
            <w:hideMark/>
          </w:tcPr>
          <w:p w14:paraId="4EF59646" w14:textId="77777777" w:rsidR="001D7850" w:rsidRPr="001D7850" w:rsidRDefault="001D7850" w:rsidP="001D7850">
            <w:pPr>
              <w:rPr>
                <w:rFonts w:eastAsia="Times New Roman"/>
                <w:b/>
                <w:bCs/>
                <w:color w:val="000000"/>
                <w:u w:val="single"/>
              </w:rPr>
            </w:pPr>
            <w:r w:rsidRPr="001D7850">
              <w:rPr>
                <w:rFonts w:eastAsia="Times New Roman"/>
                <w:b/>
                <w:bCs/>
                <w:color w:val="000000"/>
                <w:sz w:val="22"/>
                <w:szCs w:val="22"/>
                <w:u w:val="single"/>
              </w:rPr>
              <w:t>Variable</w:t>
            </w:r>
          </w:p>
        </w:tc>
        <w:tc>
          <w:tcPr>
            <w:tcW w:w="1620" w:type="dxa"/>
            <w:shd w:val="clear" w:color="auto" w:fill="auto"/>
            <w:noWrap/>
            <w:vAlign w:val="bottom"/>
            <w:hideMark/>
          </w:tcPr>
          <w:p w14:paraId="3E92CD54"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Coefficient</w:t>
            </w:r>
          </w:p>
        </w:tc>
        <w:tc>
          <w:tcPr>
            <w:tcW w:w="1120" w:type="dxa"/>
            <w:shd w:val="clear" w:color="auto" w:fill="auto"/>
            <w:noWrap/>
            <w:vAlign w:val="bottom"/>
            <w:hideMark/>
          </w:tcPr>
          <w:p w14:paraId="20DBD773"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p-value</w:t>
            </w:r>
          </w:p>
        </w:tc>
        <w:tc>
          <w:tcPr>
            <w:tcW w:w="1400" w:type="dxa"/>
            <w:shd w:val="clear" w:color="auto" w:fill="auto"/>
            <w:noWrap/>
            <w:vAlign w:val="bottom"/>
            <w:hideMark/>
          </w:tcPr>
          <w:p w14:paraId="2CE518A4"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Coefficient</w:t>
            </w:r>
          </w:p>
        </w:tc>
        <w:tc>
          <w:tcPr>
            <w:tcW w:w="1280" w:type="dxa"/>
            <w:shd w:val="clear" w:color="auto" w:fill="auto"/>
            <w:noWrap/>
            <w:vAlign w:val="bottom"/>
            <w:hideMark/>
          </w:tcPr>
          <w:p w14:paraId="6BEF1874"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p-value</w:t>
            </w:r>
          </w:p>
        </w:tc>
      </w:tr>
      <w:tr w:rsidR="001D7850" w:rsidRPr="001D7850" w14:paraId="6868AB64" w14:textId="77777777" w:rsidTr="00D24997">
        <w:trPr>
          <w:trHeight w:val="300"/>
        </w:trPr>
        <w:tc>
          <w:tcPr>
            <w:tcW w:w="3300" w:type="dxa"/>
            <w:shd w:val="clear" w:color="auto" w:fill="auto"/>
            <w:noWrap/>
            <w:vAlign w:val="bottom"/>
            <w:hideMark/>
          </w:tcPr>
          <w:p w14:paraId="1F785DE1"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Intercept</w:t>
            </w:r>
          </w:p>
        </w:tc>
        <w:tc>
          <w:tcPr>
            <w:tcW w:w="1620" w:type="dxa"/>
            <w:shd w:val="clear" w:color="auto" w:fill="auto"/>
            <w:noWrap/>
            <w:vAlign w:val="bottom"/>
            <w:hideMark/>
          </w:tcPr>
          <w:p w14:paraId="67B63B7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0.079</w:t>
            </w:r>
          </w:p>
        </w:tc>
        <w:tc>
          <w:tcPr>
            <w:tcW w:w="1120" w:type="dxa"/>
            <w:shd w:val="clear" w:color="auto" w:fill="auto"/>
            <w:noWrap/>
            <w:vAlign w:val="bottom"/>
            <w:hideMark/>
          </w:tcPr>
          <w:p w14:paraId="5514C71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1400" w:type="dxa"/>
            <w:shd w:val="clear" w:color="auto" w:fill="auto"/>
            <w:noWrap/>
            <w:vAlign w:val="bottom"/>
            <w:hideMark/>
          </w:tcPr>
          <w:p w14:paraId="1927467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0.079</w:t>
            </w:r>
          </w:p>
        </w:tc>
        <w:tc>
          <w:tcPr>
            <w:tcW w:w="1280" w:type="dxa"/>
            <w:shd w:val="clear" w:color="auto" w:fill="auto"/>
            <w:noWrap/>
            <w:vAlign w:val="bottom"/>
            <w:hideMark/>
          </w:tcPr>
          <w:p w14:paraId="12C69C5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7454EDD3" w14:textId="77777777" w:rsidTr="00D24997">
        <w:trPr>
          <w:trHeight w:val="300"/>
        </w:trPr>
        <w:tc>
          <w:tcPr>
            <w:tcW w:w="3300" w:type="dxa"/>
            <w:shd w:val="clear" w:color="auto" w:fill="auto"/>
            <w:noWrap/>
            <w:vAlign w:val="bottom"/>
            <w:hideMark/>
          </w:tcPr>
          <w:p w14:paraId="128409DA"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c>
          <w:tcPr>
            <w:tcW w:w="1620" w:type="dxa"/>
            <w:shd w:val="clear" w:color="auto" w:fill="auto"/>
            <w:noWrap/>
            <w:vAlign w:val="bottom"/>
            <w:hideMark/>
          </w:tcPr>
          <w:p w14:paraId="6E7AA099" w14:textId="77777777" w:rsidR="001D7850" w:rsidRPr="001D7850" w:rsidRDefault="001D7850" w:rsidP="001D7850">
            <w:pPr>
              <w:jc w:val="center"/>
              <w:rPr>
                <w:rFonts w:eastAsia="Times New Roman"/>
                <w:color w:val="000000"/>
              </w:rPr>
            </w:pPr>
          </w:p>
        </w:tc>
        <w:tc>
          <w:tcPr>
            <w:tcW w:w="1120" w:type="dxa"/>
            <w:shd w:val="clear" w:color="auto" w:fill="auto"/>
            <w:noWrap/>
            <w:vAlign w:val="bottom"/>
            <w:hideMark/>
          </w:tcPr>
          <w:p w14:paraId="716FF475"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6F02157A" w14:textId="77777777" w:rsidR="001D7850" w:rsidRPr="001D7850" w:rsidRDefault="001D7850" w:rsidP="001D7850">
            <w:pPr>
              <w:jc w:val="center"/>
              <w:rPr>
                <w:rFonts w:eastAsia="Times New Roman"/>
                <w:color w:val="000000"/>
              </w:rPr>
            </w:pPr>
          </w:p>
        </w:tc>
        <w:tc>
          <w:tcPr>
            <w:tcW w:w="1280" w:type="dxa"/>
            <w:shd w:val="clear" w:color="auto" w:fill="auto"/>
            <w:noWrap/>
            <w:vAlign w:val="bottom"/>
            <w:hideMark/>
          </w:tcPr>
          <w:p w14:paraId="3DFED59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414A5BF9" w14:textId="77777777" w:rsidTr="00D24997">
        <w:trPr>
          <w:trHeight w:val="300"/>
        </w:trPr>
        <w:tc>
          <w:tcPr>
            <w:tcW w:w="3300" w:type="dxa"/>
            <w:shd w:val="clear" w:color="auto" w:fill="auto"/>
            <w:noWrap/>
            <w:vAlign w:val="bottom"/>
            <w:hideMark/>
          </w:tcPr>
          <w:p w14:paraId="7934AE09"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POST</w:t>
            </w:r>
          </w:p>
        </w:tc>
        <w:tc>
          <w:tcPr>
            <w:tcW w:w="1620" w:type="dxa"/>
            <w:shd w:val="clear" w:color="auto" w:fill="auto"/>
            <w:noWrap/>
            <w:vAlign w:val="bottom"/>
            <w:hideMark/>
          </w:tcPr>
          <w:p w14:paraId="75058F2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-0.018</w:t>
            </w:r>
          </w:p>
        </w:tc>
        <w:tc>
          <w:tcPr>
            <w:tcW w:w="1120" w:type="dxa"/>
            <w:shd w:val="clear" w:color="auto" w:fill="auto"/>
            <w:noWrap/>
            <w:vAlign w:val="bottom"/>
            <w:hideMark/>
          </w:tcPr>
          <w:p w14:paraId="7152673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0.000</w:t>
            </w:r>
          </w:p>
        </w:tc>
        <w:tc>
          <w:tcPr>
            <w:tcW w:w="1400" w:type="dxa"/>
            <w:shd w:val="clear" w:color="auto" w:fill="auto"/>
            <w:noWrap/>
            <w:vAlign w:val="bottom"/>
            <w:hideMark/>
          </w:tcPr>
          <w:p w14:paraId="014EC04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-0.011</w:t>
            </w:r>
          </w:p>
        </w:tc>
        <w:tc>
          <w:tcPr>
            <w:tcW w:w="1280" w:type="dxa"/>
            <w:shd w:val="clear" w:color="auto" w:fill="auto"/>
            <w:noWrap/>
            <w:vAlign w:val="bottom"/>
            <w:hideMark/>
          </w:tcPr>
          <w:p w14:paraId="453299F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0.013</w:t>
            </w:r>
          </w:p>
        </w:tc>
      </w:tr>
      <w:tr w:rsidR="001D7850" w:rsidRPr="001D7850" w14:paraId="018BF654" w14:textId="77777777" w:rsidTr="00D24997">
        <w:trPr>
          <w:trHeight w:val="300"/>
        </w:trPr>
        <w:tc>
          <w:tcPr>
            <w:tcW w:w="3300" w:type="dxa"/>
            <w:shd w:val="clear" w:color="auto" w:fill="auto"/>
            <w:noWrap/>
            <w:vAlign w:val="bottom"/>
            <w:hideMark/>
          </w:tcPr>
          <w:p w14:paraId="5CB73553"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620" w:type="dxa"/>
            <w:shd w:val="clear" w:color="auto" w:fill="auto"/>
            <w:noWrap/>
            <w:vAlign w:val="bottom"/>
            <w:hideMark/>
          </w:tcPr>
          <w:p w14:paraId="7B859122" w14:textId="77777777" w:rsidR="001D7850" w:rsidRPr="001D7850" w:rsidRDefault="001D7850" w:rsidP="001D7850">
            <w:pPr>
              <w:jc w:val="center"/>
              <w:rPr>
                <w:rFonts w:eastAsia="Times New Roman"/>
                <w:color w:val="000000"/>
              </w:rPr>
            </w:pPr>
          </w:p>
        </w:tc>
        <w:tc>
          <w:tcPr>
            <w:tcW w:w="1120" w:type="dxa"/>
            <w:shd w:val="clear" w:color="auto" w:fill="auto"/>
            <w:noWrap/>
            <w:vAlign w:val="bottom"/>
            <w:hideMark/>
          </w:tcPr>
          <w:p w14:paraId="4E1DB957"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655C1F56" w14:textId="77777777" w:rsidR="001D7850" w:rsidRPr="001D7850" w:rsidRDefault="001D7850" w:rsidP="001D7850">
            <w:pPr>
              <w:jc w:val="center"/>
              <w:rPr>
                <w:rFonts w:eastAsia="Times New Roman"/>
                <w:color w:val="000000"/>
              </w:rPr>
            </w:pPr>
          </w:p>
        </w:tc>
        <w:tc>
          <w:tcPr>
            <w:tcW w:w="1280" w:type="dxa"/>
            <w:shd w:val="clear" w:color="auto" w:fill="auto"/>
            <w:noWrap/>
            <w:vAlign w:val="bottom"/>
            <w:hideMark/>
          </w:tcPr>
          <w:p w14:paraId="1A2B133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6FCF78F2" w14:textId="77777777" w:rsidTr="00D24997">
        <w:trPr>
          <w:trHeight w:val="300"/>
        </w:trPr>
        <w:tc>
          <w:tcPr>
            <w:tcW w:w="3300" w:type="dxa"/>
            <w:shd w:val="clear" w:color="auto" w:fill="auto"/>
            <w:noWrap/>
            <w:vAlign w:val="bottom"/>
            <w:hideMark/>
          </w:tcPr>
          <w:p w14:paraId="7175987B"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FIN46_CON</w:t>
            </w:r>
          </w:p>
        </w:tc>
        <w:tc>
          <w:tcPr>
            <w:tcW w:w="1620" w:type="dxa"/>
            <w:shd w:val="clear" w:color="auto" w:fill="auto"/>
            <w:noWrap/>
            <w:vAlign w:val="bottom"/>
            <w:hideMark/>
          </w:tcPr>
          <w:p w14:paraId="476787B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-0.009</w:t>
            </w:r>
          </w:p>
        </w:tc>
        <w:tc>
          <w:tcPr>
            <w:tcW w:w="1120" w:type="dxa"/>
            <w:shd w:val="clear" w:color="auto" w:fill="auto"/>
            <w:noWrap/>
            <w:vAlign w:val="bottom"/>
            <w:hideMark/>
          </w:tcPr>
          <w:p w14:paraId="69CE658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0.048</w:t>
            </w:r>
          </w:p>
        </w:tc>
        <w:tc>
          <w:tcPr>
            <w:tcW w:w="1400" w:type="dxa"/>
            <w:shd w:val="clear" w:color="auto" w:fill="auto"/>
            <w:noWrap/>
            <w:vAlign w:val="bottom"/>
            <w:hideMark/>
          </w:tcPr>
          <w:p w14:paraId="2E1AA58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-0.001</w:t>
            </w:r>
          </w:p>
        </w:tc>
        <w:tc>
          <w:tcPr>
            <w:tcW w:w="1280" w:type="dxa"/>
            <w:shd w:val="clear" w:color="auto" w:fill="auto"/>
            <w:noWrap/>
            <w:vAlign w:val="bottom"/>
            <w:hideMark/>
          </w:tcPr>
          <w:p w14:paraId="4F4D9EB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0.862</w:t>
            </w:r>
          </w:p>
        </w:tc>
      </w:tr>
      <w:tr w:rsidR="001D7850" w:rsidRPr="001D7850" w14:paraId="6E9D3971" w14:textId="77777777" w:rsidTr="00D24997">
        <w:trPr>
          <w:trHeight w:val="300"/>
        </w:trPr>
        <w:tc>
          <w:tcPr>
            <w:tcW w:w="3300" w:type="dxa"/>
            <w:shd w:val="clear" w:color="auto" w:fill="auto"/>
            <w:noWrap/>
            <w:vAlign w:val="bottom"/>
            <w:hideMark/>
          </w:tcPr>
          <w:p w14:paraId="055FD647"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620" w:type="dxa"/>
            <w:shd w:val="clear" w:color="auto" w:fill="auto"/>
            <w:noWrap/>
            <w:vAlign w:val="bottom"/>
            <w:hideMark/>
          </w:tcPr>
          <w:p w14:paraId="48AC06BB" w14:textId="77777777" w:rsidR="001D7850" w:rsidRPr="001D7850" w:rsidRDefault="001D7850" w:rsidP="001D7850">
            <w:pPr>
              <w:jc w:val="center"/>
              <w:rPr>
                <w:rFonts w:eastAsia="Times New Roman"/>
                <w:color w:val="000000"/>
              </w:rPr>
            </w:pPr>
          </w:p>
        </w:tc>
        <w:tc>
          <w:tcPr>
            <w:tcW w:w="1120" w:type="dxa"/>
            <w:shd w:val="clear" w:color="auto" w:fill="auto"/>
            <w:noWrap/>
            <w:vAlign w:val="bottom"/>
            <w:hideMark/>
          </w:tcPr>
          <w:p w14:paraId="0A8B22D5"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16C3F244" w14:textId="77777777" w:rsidR="001D7850" w:rsidRPr="001D7850" w:rsidRDefault="001D7850" w:rsidP="001D7850">
            <w:pPr>
              <w:jc w:val="center"/>
              <w:rPr>
                <w:rFonts w:eastAsia="Times New Roman"/>
                <w:color w:val="000000"/>
              </w:rPr>
            </w:pPr>
          </w:p>
        </w:tc>
        <w:tc>
          <w:tcPr>
            <w:tcW w:w="1280" w:type="dxa"/>
            <w:shd w:val="clear" w:color="auto" w:fill="auto"/>
            <w:noWrap/>
            <w:vAlign w:val="bottom"/>
            <w:hideMark/>
          </w:tcPr>
          <w:p w14:paraId="7631C69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117E2A39" w14:textId="77777777" w:rsidTr="00D24997">
        <w:trPr>
          <w:trHeight w:val="300"/>
        </w:trPr>
        <w:tc>
          <w:tcPr>
            <w:tcW w:w="3300" w:type="dxa"/>
            <w:shd w:val="clear" w:color="auto" w:fill="auto"/>
            <w:noWrap/>
            <w:vAlign w:val="bottom"/>
            <w:hideMark/>
          </w:tcPr>
          <w:p w14:paraId="20B19E1C"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POST*FIN46_CON</w:t>
            </w:r>
          </w:p>
        </w:tc>
        <w:tc>
          <w:tcPr>
            <w:tcW w:w="1620" w:type="dxa"/>
            <w:shd w:val="clear" w:color="auto" w:fill="auto"/>
            <w:noWrap/>
            <w:vAlign w:val="bottom"/>
            <w:hideMark/>
          </w:tcPr>
          <w:p w14:paraId="590B6DF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0.012</w:t>
            </w:r>
          </w:p>
        </w:tc>
        <w:tc>
          <w:tcPr>
            <w:tcW w:w="1120" w:type="dxa"/>
            <w:shd w:val="clear" w:color="auto" w:fill="auto"/>
            <w:noWrap/>
            <w:vAlign w:val="bottom"/>
            <w:hideMark/>
          </w:tcPr>
          <w:p w14:paraId="268675B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0.049</w:t>
            </w:r>
          </w:p>
        </w:tc>
        <w:tc>
          <w:tcPr>
            <w:tcW w:w="1400" w:type="dxa"/>
            <w:shd w:val="clear" w:color="auto" w:fill="auto"/>
            <w:noWrap/>
            <w:vAlign w:val="bottom"/>
            <w:hideMark/>
          </w:tcPr>
          <w:p w14:paraId="0F5FF22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0.010</w:t>
            </w:r>
          </w:p>
        </w:tc>
        <w:tc>
          <w:tcPr>
            <w:tcW w:w="1280" w:type="dxa"/>
            <w:shd w:val="clear" w:color="auto" w:fill="auto"/>
            <w:noWrap/>
            <w:vAlign w:val="bottom"/>
            <w:hideMark/>
          </w:tcPr>
          <w:p w14:paraId="6ED8E2B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0.072</w:t>
            </w:r>
          </w:p>
        </w:tc>
      </w:tr>
      <w:tr w:rsidR="001D7850" w:rsidRPr="001D7850" w14:paraId="19E763B8" w14:textId="77777777" w:rsidTr="00D24997">
        <w:trPr>
          <w:trHeight w:val="300"/>
        </w:trPr>
        <w:tc>
          <w:tcPr>
            <w:tcW w:w="3300" w:type="dxa"/>
            <w:shd w:val="clear" w:color="auto" w:fill="auto"/>
            <w:noWrap/>
            <w:vAlign w:val="bottom"/>
            <w:hideMark/>
          </w:tcPr>
          <w:p w14:paraId="302698E9"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620" w:type="dxa"/>
            <w:shd w:val="clear" w:color="auto" w:fill="auto"/>
            <w:noWrap/>
            <w:vAlign w:val="bottom"/>
            <w:hideMark/>
          </w:tcPr>
          <w:p w14:paraId="53C4F211" w14:textId="77777777" w:rsidR="001D7850" w:rsidRPr="001D7850" w:rsidRDefault="001D7850" w:rsidP="001D7850">
            <w:pPr>
              <w:jc w:val="center"/>
              <w:rPr>
                <w:rFonts w:eastAsia="Times New Roman"/>
                <w:color w:val="000000"/>
              </w:rPr>
            </w:pPr>
          </w:p>
        </w:tc>
        <w:tc>
          <w:tcPr>
            <w:tcW w:w="1120" w:type="dxa"/>
            <w:shd w:val="clear" w:color="auto" w:fill="auto"/>
            <w:noWrap/>
            <w:vAlign w:val="bottom"/>
            <w:hideMark/>
          </w:tcPr>
          <w:p w14:paraId="458764B2"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762ED76E" w14:textId="77777777" w:rsidR="001D7850" w:rsidRPr="001D7850" w:rsidRDefault="001D7850" w:rsidP="001D7850">
            <w:pPr>
              <w:jc w:val="center"/>
              <w:rPr>
                <w:rFonts w:eastAsia="Times New Roman"/>
                <w:color w:val="000000"/>
              </w:rPr>
            </w:pPr>
          </w:p>
        </w:tc>
        <w:tc>
          <w:tcPr>
            <w:tcW w:w="1280" w:type="dxa"/>
            <w:shd w:val="clear" w:color="auto" w:fill="auto"/>
            <w:noWrap/>
            <w:vAlign w:val="bottom"/>
            <w:hideMark/>
          </w:tcPr>
          <w:p w14:paraId="7E0B7DD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2A98A6F2" w14:textId="77777777" w:rsidTr="00D24997">
        <w:trPr>
          <w:trHeight w:val="300"/>
        </w:trPr>
        <w:tc>
          <w:tcPr>
            <w:tcW w:w="3300" w:type="dxa"/>
            <w:shd w:val="clear" w:color="auto" w:fill="auto"/>
            <w:noWrap/>
            <w:vAlign w:val="bottom"/>
            <w:hideMark/>
          </w:tcPr>
          <w:p w14:paraId="5CE94FC0"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Leverage</w:t>
            </w:r>
          </w:p>
        </w:tc>
        <w:tc>
          <w:tcPr>
            <w:tcW w:w="1620" w:type="dxa"/>
            <w:shd w:val="clear" w:color="auto" w:fill="auto"/>
            <w:noWrap/>
            <w:vAlign w:val="bottom"/>
            <w:hideMark/>
          </w:tcPr>
          <w:p w14:paraId="7DA564A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0.018</w:t>
            </w:r>
          </w:p>
        </w:tc>
        <w:tc>
          <w:tcPr>
            <w:tcW w:w="1120" w:type="dxa"/>
            <w:shd w:val="clear" w:color="auto" w:fill="auto"/>
            <w:noWrap/>
            <w:vAlign w:val="bottom"/>
            <w:hideMark/>
          </w:tcPr>
          <w:p w14:paraId="4D12FD5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0.030</w:t>
            </w:r>
          </w:p>
        </w:tc>
        <w:tc>
          <w:tcPr>
            <w:tcW w:w="1400" w:type="dxa"/>
            <w:shd w:val="clear" w:color="auto" w:fill="auto"/>
            <w:noWrap/>
            <w:vAlign w:val="bottom"/>
            <w:hideMark/>
          </w:tcPr>
          <w:p w14:paraId="6C8E902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-0.012</w:t>
            </w:r>
          </w:p>
        </w:tc>
        <w:tc>
          <w:tcPr>
            <w:tcW w:w="1280" w:type="dxa"/>
            <w:shd w:val="clear" w:color="auto" w:fill="auto"/>
            <w:noWrap/>
            <w:vAlign w:val="bottom"/>
            <w:hideMark/>
          </w:tcPr>
          <w:p w14:paraId="343D314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0.101</w:t>
            </w:r>
          </w:p>
        </w:tc>
      </w:tr>
      <w:tr w:rsidR="001D7850" w:rsidRPr="001D7850" w14:paraId="435CB05B" w14:textId="77777777" w:rsidTr="00D24997">
        <w:trPr>
          <w:trHeight w:val="300"/>
        </w:trPr>
        <w:tc>
          <w:tcPr>
            <w:tcW w:w="3300" w:type="dxa"/>
            <w:shd w:val="clear" w:color="auto" w:fill="auto"/>
            <w:noWrap/>
            <w:vAlign w:val="bottom"/>
            <w:hideMark/>
          </w:tcPr>
          <w:p w14:paraId="3D495B32"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620" w:type="dxa"/>
            <w:shd w:val="clear" w:color="auto" w:fill="auto"/>
            <w:noWrap/>
            <w:vAlign w:val="bottom"/>
            <w:hideMark/>
          </w:tcPr>
          <w:p w14:paraId="423C595E" w14:textId="77777777" w:rsidR="001D7850" w:rsidRPr="001D7850" w:rsidRDefault="001D7850" w:rsidP="001D7850">
            <w:pPr>
              <w:jc w:val="center"/>
              <w:rPr>
                <w:rFonts w:eastAsia="Times New Roman"/>
                <w:color w:val="000000"/>
              </w:rPr>
            </w:pPr>
          </w:p>
        </w:tc>
        <w:tc>
          <w:tcPr>
            <w:tcW w:w="1120" w:type="dxa"/>
            <w:shd w:val="clear" w:color="auto" w:fill="auto"/>
            <w:noWrap/>
            <w:vAlign w:val="bottom"/>
            <w:hideMark/>
          </w:tcPr>
          <w:p w14:paraId="203D3A93"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67FCE18E" w14:textId="77777777" w:rsidR="001D7850" w:rsidRPr="001D7850" w:rsidRDefault="001D7850" w:rsidP="001D7850">
            <w:pPr>
              <w:jc w:val="center"/>
              <w:rPr>
                <w:rFonts w:eastAsia="Times New Roman"/>
                <w:color w:val="000000"/>
              </w:rPr>
            </w:pPr>
          </w:p>
        </w:tc>
        <w:tc>
          <w:tcPr>
            <w:tcW w:w="1280" w:type="dxa"/>
            <w:shd w:val="clear" w:color="auto" w:fill="auto"/>
            <w:noWrap/>
            <w:vAlign w:val="bottom"/>
            <w:hideMark/>
          </w:tcPr>
          <w:p w14:paraId="6B6601B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26AC790A" w14:textId="77777777" w:rsidTr="00D24997">
        <w:trPr>
          <w:trHeight w:val="300"/>
        </w:trPr>
        <w:tc>
          <w:tcPr>
            <w:tcW w:w="3300" w:type="dxa"/>
            <w:shd w:val="clear" w:color="auto" w:fill="auto"/>
            <w:noWrap/>
            <w:vAlign w:val="bottom"/>
            <w:hideMark/>
          </w:tcPr>
          <w:p w14:paraId="55E67C08"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SGROWTH</w:t>
            </w:r>
          </w:p>
        </w:tc>
        <w:tc>
          <w:tcPr>
            <w:tcW w:w="1620" w:type="dxa"/>
            <w:shd w:val="clear" w:color="auto" w:fill="auto"/>
            <w:noWrap/>
            <w:vAlign w:val="bottom"/>
            <w:hideMark/>
          </w:tcPr>
          <w:p w14:paraId="06312B1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-0.030</w:t>
            </w:r>
          </w:p>
        </w:tc>
        <w:tc>
          <w:tcPr>
            <w:tcW w:w="1120" w:type="dxa"/>
            <w:shd w:val="clear" w:color="auto" w:fill="auto"/>
            <w:noWrap/>
            <w:vAlign w:val="bottom"/>
            <w:hideMark/>
          </w:tcPr>
          <w:p w14:paraId="274F696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1400" w:type="dxa"/>
            <w:shd w:val="clear" w:color="auto" w:fill="auto"/>
            <w:noWrap/>
            <w:vAlign w:val="bottom"/>
            <w:hideMark/>
          </w:tcPr>
          <w:p w14:paraId="2C8A550D"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-0.015</w:t>
            </w:r>
          </w:p>
        </w:tc>
        <w:tc>
          <w:tcPr>
            <w:tcW w:w="1280" w:type="dxa"/>
            <w:shd w:val="clear" w:color="auto" w:fill="auto"/>
            <w:noWrap/>
            <w:vAlign w:val="bottom"/>
            <w:hideMark/>
          </w:tcPr>
          <w:p w14:paraId="51EDB10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3FCFECAE" w14:textId="77777777" w:rsidTr="00D24997">
        <w:trPr>
          <w:trHeight w:val="300"/>
        </w:trPr>
        <w:tc>
          <w:tcPr>
            <w:tcW w:w="3300" w:type="dxa"/>
            <w:shd w:val="clear" w:color="auto" w:fill="auto"/>
            <w:noWrap/>
            <w:vAlign w:val="bottom"/>
            <w:hideMark/>
          </w:tcPr>
          <w:p w14:paraId="41AC29E8"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620" w:type="dxa"/>
            <w:shd w:val="clear" w:color="auto" w:fill="auto"/>
            <w:noWrap/>
            <w:vAlign w:val="bottom"/>
            <w:hideMark/>
          </w:tcPr>
          <w:p w14:paraId="04D088BE" w14:textId="77777777" w:rsidR="001D7850" w:rsidRPr="001D7850" w:rsidRDefault="001D7850" w:rsidP="001D7850">
            <w:pPr>
              <w:jc w:val="center"/>
              <w:rPr>
                <w:rFonts w:eastAsia="Times New Roman"/>
                <w:color w:val="000000"/>
              </w:rPr>
            </w:pPr>
          </w:p>
        </w:tc>
        <w:tc>
          <w:tcPr>
            <w:tcW w:w="1120" w:type="dxa"/>
            <w:shd w:val="clear" w:color="auto" w:fill="auto"/>
            <w:noWrap/>
            <w:vAlign w:val="bottom"/>
            <w:hideMark/>
          </w:tcPr>
          <w:p w14:paraId="4F1AA43C"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4C1B6903" w14:textId="77777777" w:rsidR="001D7850" w:rsidRPr="001D7850" w:rsidRDefault="001D7850" w:rsidP="001D7850">
            <w:pPr>
              <w:jc w:val="center"/>
              <w:rPr>
                <w:rFonts w:eastAsia="Times New Roman"/>
                <w:color w:val="000000"/>
              </w:rPr>
            </w:pPr>
          </w:p>
        </w:tc>
        <w:tc>
          <w:tcPr>
            <w:tcW w:w="1280" w:type="dxa"/>
            <w:shd w:val="clear" w:color="auto" w:fill="auto"/>
            <w:noWrap/>
            <w:vAlign w:val="bottom"/>
            <w:hideMark/>
          </w:tcPr>
          <w:p w14:paraId="5298826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3058FCE7" w14:textId="77777777" w:rsidTr="00D24997">
        <w:trPr>
          <w:trHeight w:val="300"/>
        </w:trPr>
        <w:tc>
          <w:tcPr>
            <w:tcW w:w="3300" w:type="dxa"/>
            <w:shd w:val="clear" w:color="auto" w:fill="auto"/>
            <w:noWrap/>
            <w:vAlign w:val="bottom"/>
            <w:hideMark/>
          </w:tcPr>
          <w:p w14:paraId="26B7B6B0"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SIZE</w:t>
            </w:r>
          </w:p>
        </w:tc>
        <w:tc>
          <w:tcPr>
            <w:tcW w:w="1620" w:type="dxa"/>
            <w:shd w:val="clear" w:color="auto" w:fill="auto"/>
            <w:noWrap/>
            <w:vAlign w:val="bottom"/>
            <w:hideMark/>
          </w:tcPr>
          <w:p w14:paraId="70E851D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-0.004</w:t>
            </w:r>
          </w:p>
        </w:tc>
        <w:tc>
          <w:tcPr>
            <w:tcW w:w="1120" w:type="dxa"/>
            <w:shd w:val="clear" w:color="auto" w:fill="auto"/>
            <w:noWrap/>
            <w:vAlign w:val="bottom"/>
            <w:hideMark/>
          </w:tcPr>
          <w:p w14:paraId="1B99292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1400" w:type="dxa"/>
            <w:shd w:val="clear" w:color="auto" w:fill="auto"/>
            <w:noWrap/>
            <w:vAlign w:val="bottom"/>
            <w:hideMark/>
          </w:tcPr>
          <w:p w14:paraId="5DCDB5D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-0.003</w:t>
            </w:r>
          </w:p>
        </w:tc>
        <w:tc>
          <w:tcPr>
            <w:tcW w:w="1280" w:type="dxa"/>
            <w:shd w:val="clear" w:color="auto" w:fill="auto"/>
            <w:noWrap/>
            <w:vAlign w:val="bottom"/>
            <w:hideMark/>
          </w:tcPr>
          <w:p w14:paraId="37C58A5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15ED9EC6" w14:textId="77777777" w:rsidTr="00D24997">
        <w:trPr>
          <w:trHeight w:val="300"/>
        </w:trPr>
        <w:tc>
          <w:tcPr>
            <w:tcW w:w="3300" w:type="dxa"/>
            <w:shd w:val="clear" w:color="auto" w:fill="auto"/>
            <w:noWrap/>
            <w:vAlign w:val="bottom"/>
            <w:hideMark/>
          </w:tcPr>
          <w:p w14:paraId="60EB06D4"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620" w:type="dxa"/>
            <w:shd w:val="clear" w:color="auto" w:fill="auto"/>
            <w:noWrap/>
            <w:vAlign w:val="bottom"/>
            <w:hideMark/>
          </w:tcPr>
          <w:p w14:paraId="3371D5D9" w14:textId="77777777" w:rsidR="001D7850" w:rsidRPr="001D7850" w:rsidRDefault="001D7850" w:rsidP="001D7850">
            <w:pPr>
              <w:jc w:val="center"/>
              <w:rPr>
                <w:rFonts w:eastAsia="Times New Roman"/>
                <w:color w:val="000000"/>
              </w:rPr>
            </w:pPr>
          </w:p>
        </w:tc>
        <w:tc>
          <w:tcPr>
            <w:tcW w:w="1120" w:type="dxa"/>
            <w:shd w:val="clear" w:color="auto" w:fill="auto"/>
            <w:noWrap/>
            <w:vAlign w:val="bottom"/>
            <w:hideMark/>
          </w:tcPr>
          <w:p w14:paraId="3125AFB6"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0DD2B6B5" w14:textId="77777777" w:rsidR="001D7850" w:rsidRPr="001D7850" w:rsidRDefault="001D7850" w:rsidP="001D7850">
            <w:pPr>
              <w:jc w:val="center"/>
              <w:rPr>
                <w:rFonts w:eastAsia="Times New Roman"/>
                <w:color w:val="000000"/>
              </w:rPr>
            </w:pPr>
          </w:p>
        </w:tc>
        <w:tc>
          <w:tcPr>
            <w:tcW w:w="1280" w:type="dxa"/>
            <w:shd w:val="clear" w:color="auto" w:fill="auto"/>
            <w:noWrap/>
            <w:vAlign w:val="bottom"/>
            <w:hideMark/>
          </w:tcPr>
          <w:p w14:paraId="67B7EC3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0ADDEA8D" w14:textId="77777777" w:rsidTr="00D24997">
        <w:trPr>
          <w:trHeight w:val="300"/>
        </w:trPr>
        <w:tc>
          <w:tcPr>
            <w:tcW w:w="3300" w:type="dxa"/>
            <w:shd w:val="clear" w:color="auto" w:fill="auto"/>
            <w:noWrap/>
            <w:vAlign w:val="bottom"/>
            <w:hideMark/>
          </w:tcPr>
          <w:p w14:paraId="57F0CC86"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ROA</w:t>
            </w:r>
          </w:p>
        </w:tc>
        <w:tc>
          <w:tcPr>
            <w:tcW w:w="1620" w:type="dxa"/>
            <w:shd w:val="clear" w:color="auto" w:fill="auto"/>
            <w:noWrap/>
            <w:vAlign w:val="bottom"/>
            <w:hideMark/>
          </w:tcPr>
          <w:p w14:paraId="4BE30C2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0.800</w:t>
            </w:r>
          </w:p>
        </w:tc>
        <w:tc>
          <w:tcPr>
            <w:tcW w:w="1120" w:type="dxa"/>
            <w:shd w:val="clear" w:color="auto" w:fill="auto"/>
            <w:noWrap/>
            <w:vAlign w:val="bottom"/>
            <w:hideMark/>
          </w:tcPr>
          <w:p w14:paraId="60569F2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1400" w:type="dxa"/>
            <w:shd w:val="clear" w:color="auto" w:fill="auto"/>
            <w:noWrap/>
            <w:vAlign w:val="bottom"/>
            <w:hideMark/>
          </w:tcPr>
          <w:p w14:paraId="762419E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0.696</w:t>
            </w:r>
          </w:p>
        </w:tc>
        <w:tc>
          <w:tcPr>
            <w:tcW w:w="1280" w:type="dxa"/>
            <w:shd w:val="clear" w:color="auto" w:fill="auto"/>
            <w:noWrap/>
            <w:vAlign w:val="bottom"/>
            <w:hideMark/>
          </w:tcPr>
          <w:p w14:paraId="62023CA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17DCBAED" w14:textId="77777777" w:rsidTr="00D24997">
        <w:trPr>
          <w:trHeight w:val="300"/>
        </w:trPr>
        <w:tc>
          <w:tcPr>
            <w:tcW w:w="3300" w:type="dxa"/>
            <w:shd w:val="clear" w:color="auto" w:fill="auto"/>
            <w:noWrap/>
            <w:vAlign w:val="bottom"/>
            <w:hideMark/>
          </w:tcPr>
          <w:p w14:paraId="7E7BDDD0"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620" w:type="dxa"/>
            <w:shd w:val="clear" w:color="auto" w:fill="auto"/>
            <w:noWrap/>
            <w:vAlign w:val="bottom"/>
            <w:hideMark/>
          </w:tcPr>
          <w:p w14:paraId="70F97669" w14:textId="77777777" w:rsidR="001D7850" w:rsidRPr="001D7850" w:rsidRDefault="001D7850" w:rsidP="001D7850">
            <w:pPr>
              <w:jc w:val="center"/>
              <w:rPr>
                <w:rFonts w:eastAsia="Times New Roman"/>
                <w:color w:val="000000"/>
              </w:rPr>
            </w:pPr>
          </w:p>
        </w:tc>
        <w:tc>
          <w:tcPr>
            <w:tcW w:w="1120" w:type="dxa"/>
            <w:shd w:val="clear" w:color="auto" w:fill="auto"/>
            <w:noWrap/>
            <w:vAlign w:val="bottom"/>
            <w:hideMark/>
          </w:tcPr>
          <w:p w14:paraId="2D40921B"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2131E84F" w14:textId="77777777" w:rsidR="001D7850" w:rsidRPr="001D7850" w:rsidRDefault="001D7850" w:rsidP="001D7850">
            <w:pPr>
              <w:jc w:val="center"/>
              <w:rPr>
                <w:rFonts w:eastAsia="Times New Roman"/>
                <w:color w:val="000000"/>
              </w:rPr>
            </w:pPr>
          </w:p>
        </w:tc>
        <w:tc>
          <w:tcPr>
            <w:tcW w:w="1280" w:type="dxa"/>
            <w:shd w:val="clear" w:color="auto" w:fill="auto"/>
            <w:noWrap/>
            <w:vAlign w:val="bottom"/>
            <w:hideMark/>
          </w:tcPr>
          <w:p w14:paraId="12A9D1A7"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07CC93A4" w14:textId="77777777" w:rsidTr="00D24997">
        <w:trPr>
          <w:trHeight w:val="300"/>
        </w:trPr>
        <w:tc>
          <w:tcPr>
            <w:tcW w:w="3300" w:type="dxa"/>
            <w:shd w:val="clear" w:color="auto" w:fill="auto"/>
            <w:noWrap/>
            <w:vAlign w:val="bottom"/>
            <w:hideMark/>
          </w:tcPr>
          <w:p w14:paraId="09FBE5FA"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OCF</w:t>
            </w:r>
          </w:p>
        </w:tc>
        <w:tc>
          <w:tcPr>
            <w:tcW w:w="1620" w:type="dxa"/>
            <w:shd w:val="clear" w:color="auto" w:fill="auto"/>
            <w:noWrap/>
            <w:vAlign w:val="bottom"/>
            <w:hideMark/>
          </w:tcPr>
          <w:p w14:paraId="1FB24D1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-0.588</w:t>
            </w:r>
          </w:p>
        </w:tc>
        <w:tc>
          <w:tcPr>
            <w:tcW w:w="1120" w:type="dxa"/>
            <w:shd w:val="clear" w:color="auto" w:fill="auto"/>
            <w:noWrap/>
            <w:vAlign w:val="bottom"/>
            <w:hideMark/>
          </w:tcPr>
          <w:p w14:paraId="16431CD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1400" w:type="dxa"/>
            <w:shd w:val="clear" w:color="auto" w:fill="auto"/>
            <w:noWrap/>
            <w:vAlign w:val="bottom"/>
            <w:hideMark/>
          </w:tcPr>
          <w:p w14:paraId="27B6C05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-0.608</w:t>
            </w:r>
          </w:p>
        </w:tc>
        <w:tc>
          <w:tcPr>
            <w:tcW w:w="1280" w:type="dxa"/>
            <w:shd w:val="clear" w:color="auto" w:fill="auto"/>
            <w:noWrap/>
            <w:vAlign w:val="bottom"/>
            <w:hideMark/>
          </w:tcPr>
          <w:p w14:paraId="28FCDD9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1A77D1D8" w14:textId="77777777" w:rsidTr="00D24997">
        <w:trPr>
          <w:trHeight w:val="300"/>
        </w:trPr>
        <w:tc>
          <w:tcPr>
            <w:tcW w:w="3300" w:type="dxa"/>
            <w:shd w:val="clear" w:color="auto" w:fill="auto"/>
            <w:noWrap/>
            <w:vAlign w:val="bottom"/>
            <w:hideMark/>
          </w:tcPr>
          <w:p w14:paraId="4E48A224"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620" w:type="dxa"/>
            <w:shd w:val="clear" w:color="auto" w:fill="auto"/>
            <w:noWrap/>
            <w:vAlign w:val="bottom"/>
            <w:hideMark/>
          </w:tcPr>
          <w:p w14:paraId="53811552" w14:textId="77777777" w:rsidR="001D7850" w:rsidRPr="001D7850" w:rsidRDefault="001D7850" w:rsidP="001D7850">
            <w:pPr>
              <w:jc w:val="center"/>
              <w:rPr>
                <w:rFonts w:eastAsia="Times New Roman"/>
                <w:color w:val="000000"/>
              </w:rPr>
            </w:pPr>
          </w:p>
        </w:tc>
        <w:tc>
          <w:tcPr>
            <w:tcW w:w="1120" w:type="dxa"/>
            <w:shd w:val="clear" w:color="auto" w:fill="auto"/>
            <w:noWrap/>
            <w:vAlign w:val="bottom"/>
            <w:hideMark/>
          </w:tcPr>
          <w:p w14:paraId="1A1BC741"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36B7C1A2" w14:textId="77777777" w:rsidR="001D7850" w:rsidRPr="001D7850" w:rsidRDefault="001D7850" w:rsidP="001D7850">
            <w:pPr>
              <w:jc w:val="center"/>
              <w:rPr>
                <w:rFonts w:eastAsia="Times New Roman"/>
                <w:color w:val="000000"/>
              </w:rPr>
            </w:pPr>
          </w:p>
        </w:tc>
        <w:tc>
          <w:tcPr>
            <w:tcW w:w="1280" w:type="dxa"/>
            <w:shd w:val="clear" w:color="auto" w:fill="auto"/>
            <w:noWrap/>
            <w:vAlign w:val="bottom"/>
            <w:hideMark/>
          </w:tcPr>
          <w:p w14:paraId="428C467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5495E070" w14:textId="77777777" w:rsidTr="00D24997">
        <w:trPr>
          <w:trHeight w:val="300"/>
        </w:trPr>
        <w:tc>
          <w:tcPr>
            <w:tcW w:w="3300" w:type="dxa"/>
            <w:shd w:val="clear" w:color="auto" w:fill="auto"/>
            <w:noWrap/>
            <w:vAlign w:val="bottom"/>
            <w:hideMark/>
          </w:tcPr>
          <w:p w14:paraId="01BA0F0F"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LOG_CYCLE</w:t>
            </w:r>
          </w:p>
        </w:tc>
        <w:tc>
          <w:tcPr>
            <w:tcW w:w="1620" w:type="dxa"/>
            <w:shd w:val="clear" w:color="auto" w:fill="auto"/>
            <w:noWrap/>
            <w:vAlign w:val="bottom"/>
            <w:hideMark/>
          </w:tcPr>
          <w:p w14:paraId="59E05FC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-0.003</w:t>
            </w:r>
          </w:p>
        </w:tc>
        <w:tc>
          <w:tcPr>
            <w:tcW w:w="1120" w:type="dxa"/>
            <w:shd w:val="clear" w:color="auto" w:fill="auto"/>
            <w:noWrap/>
            <w:vAlign w:val="bottom"/>
            <w:hideMark/>
          </w:tcPr>
          <w:p w14:paraId="0FC7516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0.168</w:t>
            </w:r>
          </w:p>
        </w:tc>
        <w:tc>
          <w:tcPr>
            <w:tcW w:w="1400" w:type="dxa"/>
            <w:shd w:val="clear" w:color="auto" w:fill="auto"/>
            <w:noWrap/>
            <w:vAlign w:val="bottom"/>
            <w:hideMark/>
          </w:tcPr>
          <w:p w14:paraId="6C89B8E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-0.002</w:t>
            </w:r>
          </w:p>
        </w:tc>
        <w:tc>
          <w:tcPr>
            <w:tcW w:w="1280" w:type="dxa"/>
            <w:shd w:val="clear" w:color="auto" w:fill="auto"/>
            <w:noWrap/>
            <w:vAlign w:val="bottom"/>
            <w:hideMark/>
          </w:tcPr>
          <w:p w14:paraId="7A8828E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0.177</w:t>
            </w:r>
          </w:p>
        </w:tc>
      </w:tr>
      <w:tr w:rsidR="001D7850" w:rsidRPr="001D7850" w14:paraId="16952489" w14:textId="77777777" w:rsidTr="00D24997">
        <w:trPr>
          <w:trHeight w:val="300"/>
        </w:trPr>
        <w:tc>
          <w:tcPr>
            <w:tcW w:w="3300" w:type="dxa"/>
            <w:shd w:val="clear" w:color="auto" w:fill="auto"/>
            <w:noWrap/>
            <w:vAlign w:val="bottom"/>
            <w:hideMark/>
          </w:tcPr>
          <w:p w14:paraId="14CFFD49" w14:textId="77777777" w:rsidR="001D7850" w:rsidRPr="001D7850" w:rsidRDefault="001D7850" w:rsidP="001D7850">
            <w:pPr>
              <w:rPr>
                <w:rFonts w:eastAsia="Times New Roman"/>
                <w:i/>
                <w:iCs/>
                <w:color w:val="000000"/>
              </w:rPr>
            </w:pPr>
            <w:r w:rsidRPr="001D7850">
              <w:rPr>
                <w:rFonts w:eastAsia="Times New Roman"/>
                <w:i/>
                <w:iCs/>
                <w:color w:val="000000"/>
                <w:sz w:val="22"/>
                <w:szCs w:val="22"/>
              </w:rPr>
              <w:t> </w:t>
            </w:r>
          </w:p>
        </w:tc>
        <w:tc>
          <w:tcPr>
            <w:tcW w:w="1620" w:type="dxa"/>
            <w:shd w:val="clear" w:color="auto" w:fill="auto"/>
            <w:noWrap/>
            <w:vAlign w:val="bottom"/>
            <w:hideMark/>
          </w:tcPr>
          <w:p w14:paraId="0A348FC5" w14:textId="77777777" w:rsidR="001D7850" w:rsidRPr="001D7850" w:rsidRDefault="001D7850" w:rsidP="001D7850">
            <w:pPr>
              <w:jc w:val="center"/>
              <w:rPr>
                <w:rFonts w:eastAsia="Times New Roman"/>
                <w:b/>
                <w:bCs/>
                <w:color w:val="000000"/>
              </w:rPr>
            </w:pPr>
          </w:p>
        </w:tc>
        <w:tc>
          <w:tcPr>
            <w:tcW w:w="1120" w:type="dxa"/>
            <w:shd w:val="clear" w:color="auto" w:fill="auto"/>
            <w:noWrap/>
            <w:vAlign w:val="bottom"/>
            <w:hideMark/>
          </w:tcPr>
          <w:p w14:paraId="1D7C3F87" w14:textId="77777777" w:rsidR="001D7850" w:rsidRPr="001D7850" w:rsidRDefault="001D7850" w:rsidP="001D7850">
            <w:pPr>
              <w:rPr>
                <w:rFonts w:ascii="Calibri" w:eastAsia="Times New Roman" w:hAnsi="Calibri"/>
                <w:color w:val="000000"/>
              </w:rPr>
            </w:pPr>
          </w:p>
        </w:tc>
        <w:tc>
          <w:tcPr>
            <w:tcW w:w="1400" w:type="dxa"/>
            <w:shd w:val="clear" w:color="auto" w:fill="auto"/>
            <w:noWrap/>
            <w:vAlign w:val="bottom"/>
            <w:hideMark/>
          </w:tcPr>
          <w:p w14:paraId="429DD20B" w14:textId="77777777" w:rsidR="001D7850" w:rsidRPr="001D7850" w:rsidRDefault="001D7850" w:rsidP="001D7850">
            <w:pPr>
              <w:rPr>
                <w:rFonts w:ascii="Calibri" w:eastAsia="Times New Roman" w:hAnsi="Calibri"/>
                <w:color w:val="000000"/>
              </w:rPr>
            </w:pPr>
          </w:p>
        </w:tc>
        <w:tc>
          <w:tcPr>
            <w:tcW w:w="1280" w:type="dxa"/>
            <w:shd w:val="clear" w:color="auto" w:fill="auto"/>
            <w:noWrap/>
            <w:vAlign w:val="bottom"/>
            <w:hideMark/>
          </w:tcPr>
          <w:p w14:paraId="3B8FCC15"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1F73AA10" w14:textId="77777777" w:rsidTr="00D24997">
        <w:trPr>
          <w:trHeight w:val="300"/>
        </w:trPr>
        <w:tc>
          <w:tcPr>
            <w:tcW w:w="3300" w:type="dxa"/>
            <w:shd w:val="clear" w:color="auto" w:fill="auto"/>
            <w:noWrap/>
            <w:vAlign w:val="bottom"/>
            <w:hideMark/>
          </w:tcPr>
          <w:p w14:paraId="72A76C9D"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Adj. R</w:t>
            </w:r>
            <w:r w:rsidRPr="001D7850">
              <w:rPr>
                <w:rFonts w:eastAsia="Times New Roman"/>
                <w:b/>
                <w:bCs/>
                <w:color w:val="000000"/>
                <w:sz w:val="22"/>
                <w:szCs w:val="22"/>
                <w:vertAlign w:val="superscript"/>
              </w:rPr>
              <w:t>2</w:t>
            </w:r>
          </w:p>
        </w:tc>
        <w:tc>
          <w:tcPr>
            <w:tcW w:w="1620" w:type="dxa"/>
            <w:shd w:val="clear" w:color="auto" w:fill="auto"/>
            <w:noWrap/>
            <w:vAlign w:val="bottom"/>
            <w:hideMark/>
          </w:tcPr>
          <w:p w14:paraId="1BFEC2DE" w14:textId="77777777" w:rsidR="001D7850" w:rsidRPr="001D7850" w:rsidRDefault="001D7850" w:rsidP="001D7850">
            <w:pPr>
              <w:rPr>
                <w:rFonts w:eastAsia="Times New Roman"/>
                <w:color w:val="000000"/>
              </w:rPr>
            </w:pPr>
            <w:r w:rsidRPr="001D7850">
              <w:rPr>
                <w:rFonts w:eastAsia="Times New Roman"/>
                <w:color w:val="000000"/>
                <w:sz w:val="22"/>
                <w:szCs w:val="22"/>
              </w:rPr>
              <w:t>62.43%</w:t>
            </w:r>
          </w:p>
        </w:tc>
        <w:tc>
          <w:tcPr>
            <w:tcW w:w="1120" w:type="dxa"/>
            <w:shd w:val="clear" w:color="auto" w:fill="auto"/>
            <w:noWrap/>
            <w:vAlign w:val="bottom"/>
            <w:hideMark/>
          </w:tcPr>
          <w:p w14:paraId="17866DA2" w14:textId="77777777" w:rsidR="001D7850" w:rsidRPr="001D7850" w:rsidRDefault="001D7850" w:rsidP="001D7850">
            <w:pPr>
              <w:rPr>
                <w:rFonts w:eastAsia="Times New Roman"/>
                <w:color w:val="000000"/>
              </w:rPr>
            </w:pPr>
          </w:p>
        </w:tc>
        <w:tc>
          <w:tcPr>
            <w:tcW w:w="1400" w:type="dxa"/>
            <w:shd w:val="clear" w:color="auto" w:fill="auto"/>
            <w:noWrap/>
            <w:vAlign w:val="bottom"/>
            <w:hideMark/>
          </w:tcPr>
          <w:p w14:paraId="1B288F0F" w14:textId="77777777" w:rsidR="001D7850" w:rsidRPr="001D7850" w:rsidRDefault="001D7850" w:rsidP="001D7850">
            <w:pPr>
              <w:rPr>
                <w:rFonts w:eastAsia="Times New Roman"/>
                <w:color w:val="000000"/>
              </w:rPr>
            </w:pPr>
            <w:r w:rsidRPr="001D7850">
              <w:rPr>
                <w:rFonts w:eastAsia="Times New Roman"/>
                <w:color w:val="000000"/>
                <w:sz w:val="22"/>
                <w:szCs w:val="22"/>
              </w:rPr>
              <w:t>64.14%</w:t>
            </w:r>
          </w:p>
        </w:tc>
        <w:tc>
          <w:tcPr>
            <w:tcW w:w="1280" w:type="dxa"/>
            <w:shd w:val="clear" w:color="auto" w:fill="auto"/>
            <w:noWrap/>
            <w:vAlign w:val="bottom"/>
            <w:hideMark/>
          </w:tcPr>
          <w:p w14:paraId="7E04F68E"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r>
      <w:tr w:rsidR="001D7850" w:rsidRPr="001D7850" w14:paraId="366321C7" w14:textId="77777777" w:rsidTr="00D24997">
        <w:trPr>
          <w:trHeight w:val="300"/>
        </w:trPr>
        <w:tc>
          <w:tcPr>
            <w:tcW w:w="3300" w:type="dxa"/>
            <w:shd w:val="clear" w:color="auto" w:fill="auto"/>
            <w:noWrap/>
            <w:vAlign w:val="bottom"/>
            <w:hideMark/>
          </w:tcPr>
          <w:p w14:paraId="334FE0AF"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N</w:t>
            </w:r>
          </w:p>
        </w:tc>
        <w:tc>
          <w:tcPr>
            <w:tcW w:w="1620" w:type="dxa"/>
            <w:shd w:val="clear" w:color="auto" w:fill="auto"/>
            <w:noWrap/>
            <w:vAlign w:val="bottom"/>
            <w:hideMark/>
          </w:tcPr>
          <w:p w14:paraId="1A6B6E3F" w14:textId="77777777" w:rsidR="001D7850" w:rsidRPr="001D7850" w:rsidRDefault="001D7850" w:rsidP="001D7850">
            <w:pPr>
              <w:rPr>
                <w:rFonts w:eastAsia="Times New Roman"/>
                <w:color w:val="000000"/>
              </w:rPr>
            </w:pPr>
            <w:r w:rsidRPr="001D7850">
              <w:rPr>
                <w:rFonts w:eastAsia="Times New Roman"/>
                <w:color w:val="000000"/>
                <w:sz w:val="22"/>
                <w:szCs w:val="22"/>
              </w:rPr>
              <w:t>1174</w:t>
            </w:r>
          </w:p>
        </w:tc>
        <w:tc>
          <w:tcPr>
            <w:tcW w:w="1120" w:type="dxa"/>
            <w:shd w:val="clear" w:color="auto" w:fill="auto"/>
            <w:noWrap/>
            <w:vAlign w:val="bottom"/>
            <w:hideMark/>
          </w:tcPr>
          <w:p w14:paraId="2671241B"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c>
          <w:tcPr>
            <w:tcW w:w="1400" w:type="dxa"/>
            <w:shd w:val="clear" w:color="auto" w:fill="auto"/>
            <w:noWrap/>
            <w:vAlign w:val="bottom"/>
            <w:hideMark/>
          </w:tcPr>
          <w:p w14:paraId="5D82E2A5" w14:textId="77777777" w:rsidR="001D7850" w:rsidRPr="001D7850" w:rsidRDefault="001D7850" w:rsidP="001D7850">
            <w:pPr>
              <w:rPr>
                <w:rFonts w:eastAsia="Times New Roman"/>
                <w:color w:val="000000"/>
              </w:rPr>
            </w:pPr>
            <w:r w:rsidRPr="001D7850">
              <w:rPr>
                <w:rFonts w:eastAsia="Times New Roman"/>
                <w:color w:val="000000"/>
                <w:sz w:val="22"/>
                <w:szCs w:val="22"/>
              </w:rPr>
              <w:t>1174</w:t>
            </w:r>
          </w:p>
        </w:tc>
        <w:tc>
          <w:tcPr>
            <w:tcW w:w="1280" w:type="dxa"/>
            <w:shd w:val="clear" w:color="auto" w:fill="auto"/>
            <w:noWrap/>
            <w:vAlign w:val="bottom"/>
            <w:hideMark/>
          </w:tcPr>
          <w:p w14:paraId="013DAEAF"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r>
    </w:tbl>
    <w:p w14:paraId="14139D99" w14:textId="77777777" w:rsidR="001D7850" w:rsidRPr="001D7850" w:rsidRDefault="001D7850" w:rsidP="001D7850">
      <w:pPr>
        <w:rPr>
          <w:sz w:val="22"/>
          <w:szCs w:val="22"/>
        </w:rPr>
      </w:pPr>
      <w:r w:rsidRPr="001D7850">
        <w:rPr>
          <w:sz w:val="22"/>
          <w:szCs w:val="22"/>
        </w:rPr>
        <w:br/>
        <w:t xml:space="preserve">Table 12 </w:t>
      </w:r>
      <w:r w:rsidRPr="001D7850">
        <w:rPr>
          <w:rFonts w:hint="eastAsia"/>
          <w:sz w:val="22"/>
          <w:szCs w:val="22"/>
        </w:rPr>
        <w:t xml:space="preserve">provides the regression results </w:t>
      </w:r>
      <w:r w:rsidRPr="001D7850">
        <w:rPr>
          <w:sz w:val="22"/>
          <w:szCs w:val="22"/>
        </w:rPr>
        <w:t xml:space="preserve">of the following model: </w:t>
      </w:r>
    </w:p>
    <w:p w14:paraId="4F91AE67" w14:textId="77777777" w:rsidR="001D7850" w:rsidRPr="001D7850" w:rsidRDefault="001D7850" w:rsidP="001D7850">
      <w:pPr>
        <w:rPr>
          <w:sz w:val="22"/>
          <w:szCs w:val="22"/>
        </w:rPr>
      </w:pPr>
    </w:p>
    <w:p w14:paraId="22DC8B9F" w14:textId="77777777" w:rsidR="001D7850" w:rsidRPr="001D7850" w:rsidRDefault="00DB73EF" w:rsidP="001D7850">
      <w:pPr>
        <w:rPr>
          <w:sz w:val="22"/>
          <w:szCs w:val="22"/>
        </w:rPr>
      </w:pPr>
      <m:oMath>
        <m:sSub>
          <m:sSubPr>
            <m:ctrlPr>
              <w:rPr>
                <w:rFonts w:ascii="Cambria Math" w:hAnsi="Cambria Math"/>
                <w:i/>
                <w:sz w:val="22"/>
                <w:szCs w:val="22"/>
              </w:rPr>
            </m:ctrlPr>
          </m:sSubPr>
          <m:e>
            <m:r>
              <w:rPr>
                <w:rFonts w:ascii="Cambria Math" w:hAnsi="Cambria Math"/>
                <w:sz w:val="22"/>
                <w:szCs w:val="22"/>
              </w:rPr>
              <m:t>EM</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POST2003</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sSub>
              <m:sSubPr>
                <m:ctrlPr>
                  <w:rPr>
                    <w:rFonts w:ascii="Cambria Math" w:hAnsi="Cambria Math"/>
                    <w:i/>
                    <w:sz w:val="22"/>
                    <w:szCs w:val="22"/>
                  </w:rPr>
                </m:ctrlPr>
              </m:sSubPr>
              <m:e>
                <m:r>
                  <w:rPr>
                    <w:rFonts w:ascii="Cambria Math" w:hAnsi="Cambria Math"/>
                    <w:sz w:val="22"/>
                    <w:szCs w:val="22"/>
                  </w:rPr>
                  <m:t>FIN46</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3</m:t>
                </m:r>
              </m:sub>
            </m:sSub>
            <m:sSub>
              <m:sSubPr>
                <m:ctrlPr>
                  <w:rPr>
                    <w:rFonts w:ascii="Cambria Math" w:hAnsi="Cambria Math"/>
                    <w:i/>
                    <w:sz w:val="22"/>
                    <w:szCs w:val="22"/>
                  </w:rPr>
                </m:ctrlPr>
              </m:sSubPr>
              <m:e>
                <m:r>
                  <w:rPr>
                    <w:rFonts w:ascii="Cambria Math" w:hAnsi="Cambria Math"/>
                    <w:sz w:val="22"/>
                    <w:szCs w:val="22"/>
                  </w:rPr>
                  <m:t>POST2003×FIN46</m:t>
                </m:r>
              </m:e>
              <m:sub>
                <m:r>
                  <w:rPr>
                    <w:rFonts w:ascii="Cambria Math" w:hAnsi="Cambria Math"/>
                    <w:sz w:val="22"/>
                    <w:szCs w:val="22"/>
                  </w:rPr>
                  <m:t>t</m:t>
                </m:r>
              </m:sub>
            </m:sSub>
            <m:r>
              <w:rPr>
                <w:rFonts w:ascii="Cambria Math" w:hAnsi="Cambria Math"/>
                <w:sz w:val="22"/>
                <w:szCs w:val="22"/>
              </w:rPr>
              <m:t>+β</m:t>
            </m:r>
          </m:e>
          <m:sub>
            <m:r>
              <w:rPr>
                <w:rFonts w:ascii="Cambria Math" w:hAnsi="Cambria Math"/>
                <w:sz w:val="22"/>
                <w:szCs w:val="22"/>
              </w:rPr>
              <m:t>4</m:t>
            </m:r>
          </m:sub>
        </m:sSub>
        <m:sSub>
          <m:sSubPr>
            <m:ctrlPr>
              <w:rPr>
                <w:rFonts w:ascii="Cambria Math" w:hAnsi="Cambria Math"/>
                <w:i/>
                <w:sz w:val="22"/>
                <w:szCs w:val="22"/>
              </w:rPr>
            </m:ctrlPr>
          </m:sSubPr>
          <m:e>
            <m:r>
              <w:rPr>
                <w:rFonts w:ascii="Cambria Math" w:hAnsi="Cambria Math"/>
                <w:sz w:val="22"/>
                <w:szCs w:val="22"/>
              </w:rPr>
              <m:t>LEVERAGE</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5</m:t>
            </m:r>
          </m:sub>
        </m:sSub>
        <m:sSub>
          <m:sSubPr>
            <m:ctrlPr>
              <w:rPr>
                <w:rFonts w:ascii="Cambria Math" w:hAnsi="Cambria Math"/>
                <w:i/>
                <w:sz w:val="22"/>
                <w:szCs w:val="22"/>
              </w:rPr>
            </m:ctrlPr>
          </m:sSubPr>
          <m:e>
            <m:r>
              <w:rPr>
                <w:rFonts w:ascii="Cambria Math" w:hAnsi="Cambria Math"/>
                <w:sz w:val="22"/>
                <w:szCs w:val="22"/>
              </w:rPr>
              <m:t>GROWTH</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6</m:t>
            </m:r>
          </m:sub>
        </m:sSub>
        <m:sSub>
          <m:sSubPr>
            <m:ctrlPr>
              <w:rPr>
                <w:rFonts w:ascii="Cambria Math" w:hAnsi="Cambria Math"/>
                <w:i/>
                <w:sz w:val="22"/>
                <w:szCs w:val="22"/>
              </w:rPr>
            </m:ctrlPr>
          </m:sSubPr>
          <m:e>
            <m:r>
              <w:rPr>
                <w:rFonts w:ascii="Cambria Math" w:hAnsi="Cambria Math"/>
                <w:sz w:val="22"/>
                <w:szCs w:val="22"/>
              </w:rPr>
              <m:t>SIZE</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7</m:t>
            </m:r>
            <m:r>
              <w:rPr>
                <w:rFonts w:ascii="Cambria Math" w:hAnsi="Cambria Math"/>
                <w:vanish/>
                <w:sz w:val="22"/>
                <w:szCs w:val="22"/>
              </w:rPr>
              <m:t>6            IEs</m:t>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sub>
        </m:sSub>
        <m:sSub>
          <m:sSubPr>
            <m:ctrlPr>
              <w:rPr>
                <w:rFonts w:ascii="Cambria Math" w:hAnsi="Cambria Math"/>
                <w:i/>
                <w:sz w:val="22"/>
                <w:szCs w:val="22"/>
              </w:rPr>
            </m:ctrlPr>
          </m:sSubPr>
          <m:e>
            <m:r>
              <w:rPr>
                <w:rFonts w:ascii="Cambria Math" w:hAnsi="Cambria Math"/>
                <w:sz w:val="22"/>
                <w:szCs w:val="22"/>
              </w:rPr>
              <m:t>ROA</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8</m:t>
            </m:r>
          </m:sub>
        </m:sSub>
        <m:sSub>
          <m:sSubPr>
            <m:ctrlPr>
              <w:rPr>
                <w:rFonts w:ascii="Cambria Math" w:hAnsi="Cambria Math"/>
                <w:i/>
                <w:sz w:val="22"/>
                <w:szCs w:val="22"/>
              </w:rPr>
            </m:ctrlPr>
          </m:sSubPr>
          <m:e>
            <m:r>
              <w:rPr>
                <w:rFonts w:ascii="Cambria Math" w:hAnsi="Cambria Math"/>
                <w:sz w:val="22"/>
                <w:szCs w:val="22"/>
              </w:rPr>
              <m:t>OCF</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9</m:t>
                </m:r>
              </m:sub>
            </m:sSub>
            <m:sSub>
              <m:sSubPr>
                <m:ctrlPr>
                  <w:rPr>
                    <w:rFonts w:ascii="Cambria Math" w:hAnsi="Cambria Math"/>
                    <w:i/>
                    <w:sz w:val="22"/>
                    <w:szCs w:val="22"/>
                  </w:rPr>
                </m:ctrlPr>
              </m:sSubPr>
              <m:e>
                <m:r>
                  <w:rPr>
                    <w:rFonts w:ascii="Cambria Math" w:hAnsi="Cambria Math"/>
                    <w:sz w:val="22"/>
                    <w:szCs w:val="22"/>
                  </w:rPr>
                  <m:t>OCF2</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10</m:t>
                </m:r>
              </m:sub>
            </m:sSub>
            <m:sSub>
              <m:sSubPr>
                <m:ctrlPr>
                  <w:rPr>
                    <w:rFonts w:ascii="Cambria Math" w:hAnsi="Cambria Math"/>
                    <w:i/>
                    <w:sz w:val="22"/>
                    <w:szCs w:val="22"/>
                  </w:rPr>
                </m:ctrlPr>
              </m:sSubPr>
              <m:e>
                <m:r>
                  <w:rPr>
                    <w:rFonts w:ascii="Cambria Math" w:hAnsi="Cambria Math"/>
                    <w:sz w:val="22"/>
                    <w:szCs w:val="22"/>
                  </w:rPr>
                  <m:t>LOG_CYCLE</m:t>
                </m:r>
              </m:e>
              <m:sub>
                <m:r>
                  <w:rPr>
                    <w:rFonts w:ascii="Cambria Math" w:hAnsi="Cambria Math"/>
                    <w:sz w:val="22"/>
                    <w:szCs w:val="22"/>
                  </w:rPr>
                  <m:t>t</m:t>
                </m:r>
              </m:sub>
            </m:sSub>
            <m:r>
              <w:rPr>
                <w:rFonts w:ascii="Cambria Math" w:hAnsi="Cambria Math"/>
                <w:sz w:val="22"/>
                <w:szCs w:val="22"/>
              </w:rPr>
              <m:t>+ε</m:t>
            </m:r>
          </m:e>
          <m:sub>
            <m:r>
              <w:rPr>
                <w:rFonts w:ascii="Cambria Math" w:hAnsi="Cambria Math"/>
                <w:sz w:val="22"/>
                <w:szCs w:val="22"/>
              </w:rPr>
              <m:t>t</m:t>
            </m:r>
          </m:sub>
        </m:sSub>
      </m:oMath>
      <w:r w:rsidR="001D7850" w:rsidRPr="001D7850">
        <w:rPr>
          <w:sz w:val="22"/>
          <w:szCs w:val="22"/>
        </w:rPr>
        <w:t xml:space="preserve">                                                                           </w:t>
      </w:r>
    </w:p>
    <w:p w14:paraId="01E52350" w14:textId="77777777" w:rsidR="001D7850" w:rsidRPr="001D7850" w:rsidRDefault="001D7850" w:rsidP="001D7850">
      <w:pPr>
        <w:rPr>
          <w:sz w:val="22"/>
          <w:szCs w:val="22"/>
        </w:rPr>
      </w:pPr>
    </w:p>
    <w:p w14:paraId="4E8871A7" w14:textId="77777777" w:rsidR="001D7850" w:rsidRPr="001D7850" w:rsidRDefault="001D7850" w:rsidP="001D7850">
      <w:pPr>
        <w:rPr>
          <w:sz w:val="22"/>
          <w:szCs w:val="22"/>
        </w:rPr>
      </w:pPr>
      <w:proofErr w:type="gramStart"/>
      <w:r w:rsidRPr="001D7850">
        <w:rPr>
          <w:i/>
          <w:sz w:val="22"/>
          <w:szCs w:val="22"/>
        </w:rPr>
        <w:t>EM</w:t>
      </w:r>
      <w:r w:rsidRPr="001D7850">
        <w:rPr>
          <w:sz w:val="22"/>
          <w:szCs w:val="22"/>
        </w:rPr>
        <w:t xml:space="preserve">  is</w:t>
      </w:r>
      <w:proofErr w:type="gramEnd"/>
      <w:r w:rsidRPr="001D7850">
        <w:rPr>
          <w:sz w:val="22"/>
          <w:szCs w:val="22"/>
        </w:rPr>
        <w:t xml:space="preserve"> earnings management measured by </w:t>
      </w:r>
      <w:r w:rsidRPr="001D7850">
        <w:rPr>
          <w:i/>
          <w:sz w:val="22"/>
          <w:szCs w:val="22"/>
        </w:rPr>
        <w:t>AA</w:t>
      </w:r>
      <w:r w:rsidRPr="001D7850">
        <w:rPr>
          <w:sz w:val="22"/>
          <w:szCs w:val="22"/>
        </w:rPr>
        <w:t xml:space="preserve"> and </w:t>
      </w:r>
      <w:r w:rsidRPr="001D7850">
        <w:rPr>
          <w:i/>
          <w:sz w:val="22"/>
          <w:szCs w:val="22"/>
        </w:rPr>
        <w:t>AWCA</w:t>
      </w:r>
      <w:r w:rsidRPr="001D7850">
        <w:rPr>
          <w:sz w:val="22"/>
          <w:szCs w:val="22"/>
        </w:rPr>
        <w:t xml:space="preserve">. The test sample includes firms consolidating VIEs (group 1), the control sample includes firms terminating or restructuring VIEs (group 2). </w:t>
      </w:r>
      <w:r w:rsidRPr="001D7850">
        <w:rPr>
          <w:i/>
          <w:sz w:val="22"/>
          <w:szCs w:val="22"/>
        </w:rPr>
        <w:t>AA</w:t>
      </w:r>
      <w:r w:rsidRPr="001D7850">
        <w:rPr>
          <w:sz w:val="22"/>
          <w:szCs w:val="22"/>
        </w:rPr>
        <w:t xml:space="preserve"> is abnormal total accruals;  </w:t>
      </w:r>
      <w:r w:rsidRPr="001D7850">
        <w:rPr>
          <w:i/>
          <w:sz w:val="22"/>
          <w:szCs w:val="22"/>
        </w:rPr>
        <w:t>AWCA</w:t>
      </w:r>
      <w:r w:rsidRPr="001D7850">
        <w:rPr>
          <w:sz w:val="22"/>
          <w:szCs w:val="22"/>
        </w:rPr>
        <w:t xml:space="preserve"> is abnormal working capital accruals; </w:t>
      </w:r>
      <w:r w:rsidRPr="001D7850">
        <w:rPr>
          <w:i/>
          <w:sz w:val="22"/>
          <w:szCs w:val="22"/>
        </w:rPr>
        <w:t>POST</w:t>
      </w:r>
      <w:r w:rsidRPr="001D7850">
        <w:rPr>
          <w:sz w:val="22"/>
          <w:szCs w:val="22"/>
        </w:rPr>
        <w:t xml:space="preserve"> is an indicator variable for testing years after 2003; </w:t>
      </w:r>
      <w:r w:rsidRPr="001D7850">
        <w:rPr>
          <w:i/>
          <w:sz w:val="22"/>
          <w:szCs w:val="22"/>
        </w:rPr>
        <w:t>FIN46</w:t>
      </w:r>
      <w:r w:rsidRPr="001D7850">
        <w:rPr>
          <w:sz w:val="22"/>
          <w:szCs w:val="22"/>
        </w:rPr>
        <w:t>_</w:t>
      </w:r>
      <w:r w:rsidRPr="001D7850">
        <w:rPr>
          <w:i/>
          <w:sz w:val="22"/>
          <w:szCs w:val="22"/>
        </w:rPr>
        <w:t>CON</w:t>
      </w:r>
      <w:r w:rsidRPr="001D7850">
        <w:rPr>
          <w:sz w:val="22"/>
          <w:szCs w:val="22"/>
        </w:rPr>
        <w:t xml:space="preserve"> is an indicator variable for firms consolidating VIEs (group 1); </w:t>
      </w:r>
      <w:r w:rsidRPr="001D7850">
        <w:rPr>
          <w:i/>
          <w:sz w:val="22"/>
          <w:szCs w:val="22"/>
        </w:rPr>
        <w:t xml:space="preserve">SIZE </w:t>
      </w:r>
      <w:r w:rsidRPr="001D7850">
        <w:rPr>
          <w:sz w:val="22"/>
          <w:szCs w:val="22"/>
        </w:rPr>
        <w:t xml:space="preserve">is </w:t>
      </w:r>
      <w:r w:rsidRPr="001D7850">
        <w:rPr>
          <w:sz w:val="22"/>
          <w:szCs w:val="22"/>
          <w:lang w:eastAsia="ko-KR"/>
        </w:rPr>
        <w:t>logarithm of lagged total assets</w:t>
      </w:r>
      <w:r w:rsidRPr="001D7850">
        <w:rPr>
          <w:sz w:val="22"/>
          <w:szCs w:val="22"/>
        </w:rPr>
        <w:t xml:space="preserve">; </w:t>
      </w:r>
      <w:r w:rsidRPr="001D7850">
        <w:rPr>
          <w:i/>
          <w:sz w:val="22"/>
          <w:szCs w:val="22"/>
        </w:rPr>
        <w:t>Leverage</w:t>
      </w:r>
      <w:r w:rsidRPr="001D7850">
        <w:rPr>
          <w:sz w:val="22"/>
          <w:szCs w:val="22"/>
        </w:rPr>
        <w:t xml:space="preserve">  is measured as total liability divided by total assets; </w:t>
      </w:r>
      <w:r w:rsidRPr="001D7850">
        <w:rPr>
          <w:i/>
          <w:sz w:val="22"/>
          <w:szCs w:val="22"/>
        </w:rPr>
        <w:t>OCF</w:t>
      </w:r>
      <w:r w:rsidRPr="001D7850">
        <w:rPr>
          <w:sz w:val="22"/>
          <w:szCs w:val="22"/>
        </w:rPr>
        <w:t xml:space="preserve"> is measured as operating cash flow divided by lagged total assets; </w:t>
      </w:r>
      <w:r w:rsidRPr="001D7850">
        <w:rPr>
          <w:i/>
          <w:sz w:val="22"/>
          <w:szCs w:val="22"/>
        </w:rPr>
        <w:t>SGROWTH</w:t>
      </w:r>
      <w:r w:rsidRPr="001D7850">
        <w:rPr>
          <w:sz w:val="22"/>
          <w:szCs w:val="22"/>
        </w:rPr>
        <w:t xml:space="preserve"> is measured as the change in sales divided by lagged total assets; </w:t>
      </w:r>
      <w:r w:rsidRPr="001D7850">
        <w:rPr>
          <w:i/>
          <w:sz w:val="22"/>
          <w:szCs w:val="22"/>
        </w:rPr>
        <w:t>ROA</w:t>
      </w:r>
      <w:r w:rsidRPr="001D7850">
        <w:rPr>
          <w:sz w:val="22"/>
          <w:szCs w:val="22"/>
        </w:rPr>
        <w:t xml:space="preserve"> is the income before extraordinary items divided by lagged total assets; </w:t>
      </w:r>
      <w:r w:rsidRPr="001D7850">
        <w:rPr>
          <w:i/>
          <w:sz w:val="22"/>
          <w:szCs w:val="22"/>
        </w:rPr>
        <w:t>LOG_CYCLE</w:t>
      </w:r>
      <w:r w:rsidRPr="001D7850">
        <w:rPr>
          <w:sz w:val="22"/>
          <w:szCs w:val="22"/>
        </w:rPr>
        <w:t xml:space="preserve"> is logarithm of operating cycle, which is measured as the sum of average days of accounts receivable and average days of inventory.</w:t>
      </w:r>
    </w:p>
    <w:p w14:paraId="637CF959" w14:textId="77777777" w:rsidR="001D7850" w:rsidRPr="001D7850" w:rsidRDefault="001D7850" w:rsidP="001D7850">
      <w:pPr>
        <w:jc w:val="center"/>
        <w:rPr>
          <w:b/>
          <w:szCs w:val="22"/>
        </w:rPr>
      </w:pPr>
      <w:r w:rsidRPr="001D7850">
        <w:rPr>
          <w:b/>
          <w:szCs w:val="22"/>
        </w:rPr>
        <w:lastRenderedPageBreak/>
        <w:t>Table 13: Additional Analysis for Group 1 and 2</w:t>
      </w:r>
    </w:p>
    <w:p w14:paraId="4C76A878" w14:textId="77777777" w:rsidR="001D7850" w:rsidRPr="001D7850" w:rsidRDefault="001D7850" w:rsidP="001D7850">
      <w:pPr>
        <w:jc w:val="center"/>
        <w:rPr>
          <w:b/>
          <w:szCs w:val="22"/>
        </w:rPr>
      </w:pPr>
      <w:r w:rsidRPr="001D7850">
        <w:rPr>
          <w:b/>
          <w:szCs w:val="22"/>
        </w:rPr>
        <w:t>- PMAA and PMAWCA</w:t>
      </w:r>
    </w:p>
    <w:p w14:paraId="7F29D4F6" w14:textId="77777777" w:rsidR="001D7850" w:rsidRPr="001D7850" w:rsidRDefault="001D7850" w:rsidP="001D7850">
      <w:pPr>
        <w:jc w:val="center"/>
        <w:rPr>
          <w:rFonts w:eastAsiaTheme="minorEastAsia"/>
          <w:b/>
          <w:sz w:val="22"/>
          <w:szCs w:val="22"/>
          <w:lang w:eastAsia="zh-CN"/>
        </w:rPr>
      </w:pPr>
    </w:p>
    <w:tbl>
      <w:tblPr>
        <w:tblW w:w="8720" w:type="dxa"/>
        <w:tblInd w:w="93" w:type="dxa"/>
        <w:tblBorders>
          <w:top w:val="single" w:sz="4" w:space="0" w:color="auto"/>
          <w:bottom w:val="single" w:sz="4" w:space="0" w:color="auto"/>
        </w:tblBorders>
        <w:tblLook w:val="04A0" w:firstRow="1" w:lastRow="0" w:firstColumn="1" w:lastColumn="0" w:noHBand="0" w:noVBand="1"/>
      </w:tblPr>
      <w:tblGrid>
        <w:gridCol w:w="3300"/>
        <w:gridCol w:w="1620"/>
        <w:gridCol w:w="1120"/>
        <w:gridCol w:w="1400"/>
        <w:gridCol w:w="1280"/>
      </w:tblGrid>
      <w:tr w:rsidR="001D7850" w:rsidRPr="001D7850" w14:paraId="18412F85" w14:textId="77777777" w:rsidTr="00D24997">
        <w:trPr>
          <w:trHeight w:val="300"/>
        </w:trPr>
        <w:tc>
          <w:tcPr>
            <w:tcW w:w="3300" w:type="dxa"/>
            <w:shd w:val="clear" w:color="auto" w:fill="auto"/>
            <w:noWrap/>
            <w:vAlign w:val="bottom"/>
            <w:hideMark/>
          </w:tcPr>
          <w:p w14:paraId="02DBEB9D"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2740" w:type="dxa"/>
            <w:gridSpan w:val="2"/>
            <w:shd w:val="clear" w:color="auto" w:fill="auto"/>
            <w:noWrap/>
            <w:vAlign w:val="bottom"/>
            <w:hideMark/>
          </w:tcPr>
          <w:p w14:paraId="49EA9E75" w14:textId="77777777" w:rsidR="001D7850" w:rsidRPr="001D7850" w:rsidRDefault="001D7850" w:rsidP="001D7850">
            <w:pPr>
              <w:jc w:val="center"/>
              <w:rPr>
                <w:rFonts w:eastAsia="Times New Roman"/>
                <w:b/>
                <w:bCs/>
                <w:i/>
                <w:iCs/>
                <w:color w:val="000000"/>
                <w:u w:val="single"/>
              </w:rPr>
            </w:pPr>
            <w:r w:rsidRPr="001D7850">
              <w:rPr>
                <w:rFonts w:eastAsia="Times New Roman"/>
                <w:b/>
                <w:bCs/>
                <w:i/>
                <w:iCs/>
                <w:color w:val="000000"/>
                <w:sz w:val="22"/>
                <w:szCs w:val="22"/>
                <w:u w:val="single"/>
              </w:rPr>
              <w:t>PMAA</w:t>
            </w:r>
          </w:p>
        </w:tc>
        <w:tc>
          <w:tcPr>
            <w:tcW w:w="2680" w:type="dxa"/>
            <w:gridSpan w:val="2"/>
            <w:shd w:val="clear" w:color="auto" w:fill="auto"/>
            <w:noWrap/>
            <w:vAlign w:val="bottom"/>
            <w:hideMark/>
          </w:tcPr>
          <w:p w14:paraId="48CDBFBA" w14:textId="77777777" w:rsidR="001D7850" w:rsidRPr="001D7850" w:rsidRDefault="001D7850" w:rsidP="001D7850">
            <w:pPr>
              <w:jc w:val="center"/>
              <w:rPr>
                <w:rFonts w:eastAsia="Times New Roman"/>
                <w:b/>
                <w:bCs/>
                <w:i/>
                <w:iCs/>
                <w:color w:val="000000"/>
                <w:u w:val="single"/>
              </w:rPr>
            </w:pPr>
            <w:r w:rsidRPr="001D7850">
              <w:rPr>
                <w:rFonts w:eastAsia="Times New Roman"/>
                <w:b/>
                <w:bCs/>
                <w:i/>
                <w:iCs/>
                <w:color w:val="000000"/>
                <w:sz w:val="22"/>
                <w:szCs w:val="22"/>
                <w:u w:val="single"/>
              </w:rPr>
              <w:t>PMAWCA</w:t>
            </w:r>
          </w:p>
        </w:tc>
      </w:tr>
      <w:tr w:rsidR="001D7850" w:rsidRPr="001D7850" w14:paraId="797C85E2" w14:textId="77777777" w:rsidTr="00D24997">
        <w:trPr>
          <w:trHeight w:val="315"/>
        </w:trPr>
        <w:tc>
          <w:tcPr>
            <w:tcW w:w="3300" w:type="dxa"/>
            <w:shd w:val="clear" w:color="auto" w:fill="auto"/>
            <w:noWrap/>
            <w:vAlign w:val="bottom"/>
            <w:hideMark/>
          </w:tcPr>
          <w:p w14:paraId="17C8B8D7" w14:textId="77777777" w:rsidR="001D7850" w:rsidRPr="001D7850" w:rsidRDefault="001D7850" w:rsidP="001D7850">
            <w:pPr>
              <w:rPr>
                <w:rFonts w:eastAsia="Times New Roman"/>
                <w:b/>
                <w:bCs/>
                <w:color w:val="000000"/>
                <w:u w:val="single"/>
              </w:rPr>
            </w:pPr>
            <w:r w:rsidRPr="001D7850">
              <w:rPr>
                <w:rFonts w:eastAsia="Times New Roman"/>
                <w:b/>
                <w:bCs/>
                <w:color w:val="000000"/>
                <w:sz w:val="22"/>
                <w:szCs w:val="22"/>
                <w:u w:val="single"/>
              </w:rPr>
              <w:t>Variable</w:t>
            </w:r>
          </w:p>
        </w:tc>
        <w:tc>
          <w:tcPr>
            <w:tcW w:w="1620" w:type="dxa"/>
            <w:shd w:val="clear" w:color="auto" w:fill="auto"/>
            <w:noWrap/>
            <w:vAlign w:val="bottom"/>
            <w:hideMark/>
          </w:tcPr>
          <w:p w14:paraId="0A67DA70"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Coefficient</w:t>
            </w:r>
          </w:p>
        </w:tc>
        <w:tc>
          <w:tcPr>
            <w:tcW w:w="1120" w:type="dxa"/>
            <w:shd w:val="clear" w:color="auto" w:fill="auto"/>
            <w:noWrap/>
            <w:vAlign w:val="bottom"/>
            <w:hideMark/>
          </w:tcPr>
          <w:p w14:paraId="4D33B55B"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p-value</w:t>
            </w:r>
          </w:p>
        </w:tc>
        <w:tc>
          <w:tcPr>
            <w:tcW w:w="1400" w:type="dxa"/>
            <w:shd w:val="clear" w:color="auto" w:fill="auto"/>
            <w:noWrap/>
            <w:vAlign w:val="bottom"/>
            <w:hideMark/>
          </w:tcPr>
          <w:p w14:paraId="53C14683"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Coefficient</w:t>
            </w:r>
          </w:p>
        </w:tc>
        <w:tc>
          <w:tcPr>
            <w:tcW w:w="1280" w:type="dxa"/>
            <w:shd w:val="clear" w:color="auto" w:fill="auto"/>
            <w:noWrap/>
            <w:vAlign w:val="bottom"/>
            <w:hideMark/>
          </w:tcPr>
          <w:p w14:paraId="38BB035B" w14:textId="77777777" w:rsidR="001D7850" w:rsidRPr="001D7850" w:rsidRDefault="001D7850" w:rsidP="001D7850">
            <w:pPr>
              <w:jc w:val="center"/>
              <w:rPr>
                <w:rFonts w:eastAsia="Times New Roman"/>
                <w:b/>
                <w:bCs/>
                <w:color w:val="000000"/>
                <w:u w:val="single"/>
              </w:rPr>
            </w:pPr>
            <w:r w:rsidRPr="001D7850">
              <w:rPr>
                <w:rFonts w:eastAsia="Times New Roman"/>
                <w:b/>
                <w:bCs/>
                <w:color w:val="000000"/>
                <w:sz w:val="22"/>
                <w:szCs w:val="22"/>
                <w:u w:val="single"/>
              </w:rPr>
              <w:t>p-value</w:t>
            </w:r>
          </w:p>
        </w:tc>
      </w:tr>
      <w:tr w:rsidR="001D7850" w:rsidRPr="001D7850" w14:paraId="5AABA7F9" w14:textId="77777777" w:rsidTr="00D24997">
        <w:trPr>
          <w:trHeight w:val="300"/>
        </w:trPr>
        <w:tc>
          <w:tcPr>
            <w:tcW w:w="3300" w:type="dxa"/>
            <w:shd w:val="clear" w:color="auto" w:fill="auto"/>
            <w:noWrap/>
            <w:vAlign w:val="bottom"/>
            <w:hideMark/>
          </w:tcPr>
          <w:p w14:paraId="39292869"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Intercept</w:t>
            </w:r>
          </w:p>
        </w:tc>
        <w:tc>
          <w:tcPr>
            <w:tcW w:w="1620" w:type="dxa"/>
            <w:shd w:val="clear" w:color="auto" w:fill="auto"/>
            <w:noWrap/>
            <w:vAlign w:val="bottom"/>
            <w:hideMark/>
          </w:tcPr>
          <w:p w14:paraId="7B0020F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0.118</w:t>
            </w:r>
          </w:p>
        </w:tc>
        <w:tc>
          <w:tcPr>
            <w:tcW w:w="1120" w:type="dxa"/>
            <w:shd w:val="clear" w:color="auto" w:fill="auto"/>
            <w:noWrap/>
            <w:vAlign w:val="bottom"/>
            <w:hideMark/>
          </w:tcPr>
          <w:p w14:paraId="4EFE190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1400" w:type="dxa"/>
            <w:shd w:val="clear" w:color="auto" w:fill="auto"/>
            <w:noWrap/>
            <w:vAlign w:val="bottom"/>
            <w:hideMark/>
          </w:tcPr>
          <w:p w14:paraId="0513AF8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0.103</w:t>
            </w:r>
          </w:p>
        </w:tc>
        <w:tc>
          <w:tcPr>
            <w:tcW w:w="1280" w:type="dxa"/>
            <w:shd w:val="clear" w:color="auto" w:fill="auto"/>
            <w:noWrap/>
            <w:vAlign w:val="bottom"/>
            <w:hideMark/>
          </w:tcPr>
          <w:p w14:paraId="5F40F95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0B1252D2" w14:textId="77777777" w:rsidTr="00D24997">
        <w:trPr>
          <w:trHeight w:val="300"/>
        </w:trPr>
        <w:tc>
          <w:tcPr>
            <w:tcW w:w="3300" w:type="dxa"/>
            <w:shd w:val="clear" w:color="auto" w:fill="auto"/>
            <w:noWrap/>
            <w:vAlign w:val="bottom"/>
            <w:hideMark/>
          </w:tcPr>
          <w:p w14:paraId="0657DBF8" w14:textId="77777777" w:rsidR="001D7850" w:rsidRPr="001D7850" w:rsidRDefault="001D7850" w:rsidP="001D7850">
            <w:pPr>
              <w:rPr>
                <w:rFonts w:eastAsia="Times New Roman"/>
                <w:color w:val="000000"/>
              </w:rPr>
            </w:pPr>
            <w:r w:rsidRPr="001D7850">
              <w:rPr>
                <w:rFonts w:eastAsia="Times New Roman"/>
                <w:color w:val="000000"/>
                <w:sz w:val="22"/>
                <w:szCs w:val="22"/>
              </w:rPr>
              <w:t> </w:t>
            </w:r>
          </w:p>
        </w:tc>
        <w:tc>
          <w:tcPr>
            <w:tcW w:w="1620" w:type="dxa"/>
            <w:shd w:val="clear" w:color="auto" w:fill="auto"/>
            <w:noWrap/>
            <w:vAlign w:val="bottom"/>
            <w:hideMark/>
          </w:tcPr>
          <w:p w14:paraId="739E6AC5" w14:textId="77777777" w:rsidR="001D7850" w:rsidRPr="001D7850" w:rsidRDefault="001D7850" w:rsidP="001D7850">
            <w:pPr>
              <w:jc w:val="center"/>
              <w:rPr>
                <w:rFonts w:eastAsia="Times New Roman"/>
                <w:color w:val="000000"/>
              </w:rPr>
            </w:pPr>
          </w:p>
        </w:tc>
        <w:tc>
          <w:tcPr>
            <w:tcW w:w="1120" w:type="dxa"/>
            <w:shd w:val="clear" w:color="auto" w:fill="auto"/>
            <w:noWrap/>
            <w:vAlign w:val="bottom"/>
            <w:hideMark/>
          </w:tcPr>
          <w:p w14:paraId="1F72F1D1"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17B3A849" w14:textId="77777777" w:rsidR="001D7850" w:rsidRPr="001D7850" w:rsidRDefault="001D7850" w:rsidP="001D7850">
            <w:pPr>
              <w:jc w:val="center"/>
              <w:rPr>
                <w:rFonts w:eastAsia="Times New Roman"/>
                <w:color w:val="000000"/>
              </w:rPr>
            </w:pPr>
          </w:p>
        </w:tc>
        <w:tc>
          <w:tcPr>
            <w:tcW w:w="1280" w:type="dxa"/>
            <w:shd w:val="clear" w:color="auto" w:fill="auto"/>
            <w:noWrap/>
            <w:vAlign w:val="bottom"/>
            <w:hideMark/>
          </w:tcPr>
          <w:p w14:paraId="624BA55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5ED58FD1" w14:textId="77777777" w:rsidTr="00D24997">
        <w:trPr>
          <w:trHeight w:val="300"/>
        </w:trPr>
        <w:tc>
          <w:tcPr>
            <w:tcW w:w="3300" w:type="dxa"/>
            <w:shd w:val="clear" w:color="auto" w:fill="auto"/>
            <w:noWrap/>
            <w:vAlign w:val="bottom"/>
            <w:hideMark/>
          </w:tcPr>
          <w:p w14:paraId="59000AD2"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POST</w:t>
            </w:r>
          </w:p>
        </w:tc>
        <w:tc>
          <w:tcPr>
            <w:tcW w:w="1620" w:type="dxa"/>
            <w:shd w:val="clear" w:color="auto" w:fill="auto"/>
            <w:noWrap/>
            <w:vAlign w:val="bottom"/>
            <w:hideMark/>
          </w:tcPr>
          <w:p w14:paraId="71ABED8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-0.018</w:t>
            </w:r>
          </w:p>
        </w:tc>
        <w:tc>
          <w:tcPr>
            <w:tcW w:w="1120" w:type="dxa"/>
            <w:shd w:val="clear" w:color="auto" w:fill="auto"/>
            <w:noWrap/>
            <w:vAlign w:val="bottom"/>
            <w:hideMark/>
          </w:tcPr>
          <w:p w14:paraId="6BC4730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0.000</w:t>
            </w:r>
          </w:p>
        </w:tc>
        <w:tc>
          <w:tcPr>
            <w:tcW w:w="1400" w:type="dxa"/>
            <w:shd w:val="clear" w:color="auto" w:fill="auto"/>
            <w:noWrap/>
            <w:vAlign w:val="bottom"/>
            <w:hideMark/>
          </w:tcPr>
          <w:p w14:paraId="6A7E318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-0.011</w:t>
            </w:r>
          </w:p>
        </w:tc>
        <w:tc>
          <w:tcPr>
            <w:tcW w:w="1280" w:type="dxa"/>
            <w:shd w:val="clear" w:color="auto" w:fill="auto"/>
            <w:noWrap/>
            <w:vAlign w:val="bottom"/>
            <w:hideMark/>
          </w:tcPr>
          <w:p w14:paraId="063FF639"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0.013</w:t>
            </w:r>
          </w:p>
        </w:tc>
      </w:tr>
      <w:tr w:rsidR="001D7850" w:rsidRPr="001D7850" w14:paraId="41A09F5A" w14:textId="77777777" w:rsidTr="00D24997">
        <w:trPr>
          <w:trHeight w:val="300"/>
        </w:trPr>
        <w:tc>
          <w:tcPr>
            <w:tcW w:w="3300" w:type="dxa"/>
            <w:shd w:val="clear" w:color="auto" w:fill="auto"/>
            <w:noWrap/>
            <w:vAlign w:val="bottom"/>
            <w:hideMark/>
          </w:tcPr>
          <w:p w14:paraId="41FB3E16"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620" w:type="dxa"/>
            <w:shd w:val="clear" w:color="auto" w:fill="auto"/>
            <w:noWrap/>
            <w:vAlign w:val="bottom"/>
            <w:hideMark/>
          </w:tcPr>
          <w:p w14:paraId="5E89A0D1" w14:textId="77777777" w:rsidR="001D7850" w:rsidRPr="001D7850" w:rsidRDefault="001D7850" w:rsidP="001D7850">
            <w:pPr>
              <w:jc w:val="center"/>
              <w:rPr>
                <w:rFonts w:eastAsia="Times New Roman"/>
                <w:color w:val="000000"/>
              </w:rPr>
            </w:pPr>
          </w:p>
        </w:tc>
        <w:tc>
          <w:tcPr>
            <w:tcW w:w="1120" w:type="dxa"/>
            <w:shd w:val="clear" w:color="auto" w:fill="auto"/>
            <w:noWrap/>
            <w:vAlign w:val="bottom"/>
            <w:hideMark/>
          </w:tcPr>
          <w:p w14:paraId="60EB4F0F"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3E44EA2F" w14:textId="77777777" w:rsidR="001D7850" w:rsidRPr="001D7850" w:rsidRDefault="001D7850" w:rsidP="001D7850">
            <w:pPr>
              <w:jc w:val="center"/>
              <w:rPr>
                <w:rFonts w:eastAsia="Times New Roman"/>
                <w:color w:val="000000"/>
              </w:rPr>
            </w:pPr>
          </w:p>
        </w:tc>
        <w:tc>
          <w:tcPr>
            <w:tcW w:w="1280" w:type="dxa"/>
            <w:shd w:val="clear" w:color="auto" w:fill="auto"/>
            <w:noWrap/>
            <w:vAlign w:val="bottom"/>
            <w:hideMark/>
          </w:tcPr>
          <w:p w14:paraId="74D8F0F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1831D84D" w14:textId="77777777" w:rsidTr="00D24997">
        <w:trPr>
          <w:trHeight w:val="300"/>
        </w:trPr>
        <w:tc>
          <w:tcPr>
            <w:tcW w:w="3300" w:type="dxa"/>
            <w:shd w:val="clear" w:color="auto" w:fill="auto"/>
            <w:noWrap/>
            <w:vAlign w:val="bottom"/>
            <w:hideMark/>
          </w:tcPr>
          <w:p w14:paraId="4A0E09F3"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FIN46_CON</w:t>
            </w:r>
          </w:p>
        </w:tc>
        <w:tc>
          <w:tcPr>
            <w:tcW w:w="1620" w:type="dxa"/>
            <w:shd w:val="clear" w:color="auto" w:fill="auto"/>
            <w:noWrap/>
            <w:vAlign w:val="bottom"/>
            <w:hideMark/>
          </w:tcPr>
          <w:p w14:paraId="17A0895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-0.009</w:t>
            </w:r>
          </w:p>
        </w:tc>
        <w:tc>
          <w:tcPr>
            <w:tcW w:w="1120" w:type="dxa"/>
            <w:shd w:val="clear" w:color="auto" w:fill="auto"/>
            <w:noWrap/>
            <w:vAlign w:val="bottom"/>
            <w:hideMark/>
          </w:tcPr>
          <w:p w14:paraId="04C1B53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0.048</w:t>
            </w:r>
          </w:p>
        </w:tc>
        <w:tc>
          <w:tcPr>
            <w:tcW w:w="1400" w:type="dxa"/>
            <w:shd w:val="clear" w:color="auto" w:fill="auto"/>
            <w:noWrap/>
            <w:vAlign w:val="bottom"/>
            <w:hideMark/>
          </w:tcPr>
          <w:p w14:paraId="1650991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-0.001</w:t>
            </w:r>
          </w:p>
        </w:tc>
        <w:tc>
          <w:tcPr>
            <w:tcW w:w="1280" w:type="dxa"/>
            <w:shd w:val="clear" w:color="auto" w:fill="auto"/>
            <w:noWrap/>
            <w:vAlign w:val="bottom"/>
            <w:hideMark/>
          </w:tcPr>
          <w:p w14:paraId="2D0E49C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0.862</w:t>
            </w:r>
          </w:p>
        </w:tc>
      </w:tr>
      <w:tr w:rsidR="001D7850" w:rsidRPr="001D7850" w14:paraId="2F53770D" w14:textId="77777777" w:rsidTr="00D24997">
        <w:trPr>
          <w:trHeight w:val="300"/>
        </w:trPr>
        <w:tc>
          <w:tcPr>
            <w:tcW w:w="3300" w:type="dxa"/>
            <w:shd w:val="clear" w:color="auto" w:fill="auto"/>
            <w:noWrap/>
            <w:vAlign w:val="bottom"/>
            <w:hideMark/>
          </w:tcPr>
          <w:p w14:paraId="4B43B67F"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620" w:type="dxa"/>
            <w:shd w:val="clear" w:color="auto" w:fill="auto"/>
            <w:noWrap/>
            <w:vAlign w:val="bottom"/>
            <w:hideMark/>
          </w:tcPr>
          <w:p w14:paraId="7FBD0CA3" w14:textId="77777777" w:rsidR="001D7850" w:rsidRPr="001D7850" w:rsidRDefault="001D7850" w:rsidP="001D7850">
            <w:pPr>
              <w:jc w:val="center"/>
              <w:rPr>
                <w:rFonts w:eastAsia="Times New Roman"/>
                <w:color w:val="000000"/>
              </w:rPr>
            </w:pPr>
          </w:p>
        </w:tc>
        <w:tc>
          <w:tcPr>
            <w:tcW w:w="1120" w:type="dxa"/>
            <w:shd w:val="clear" w:color="auto" w:fill="auto"/>
            <w:noWrap/>
            <w:vAlign w:val="bottom"/>
            <w:hideMark/>
          </w:tcPr>
          <w:p w14:paraId="129AB5A4"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543701C2" w14:textId="77777777" w:rsidR="001D7850" w:rsidRPr="001D7850" w:rsidRDefault="001D7850" w:rsidP="001D7850">
            <w:pPr>
              <w:jc w:val="center"/>
              <w:rPr>
                <w:rFonts w:eastAsia="Times New Roman"/>
                <w:color w:val="000000"/>
              </w:rPr>
            </w:pPr>
          </w:p>
        </w:tc>
        <w:tc>
          <w:tcPr>
            <w:tcW w:w="1280" w:type="dxa"/>
            <w:shd w:val="clear" w:color="auto" w:fill="auto"/>
            <w:noWrap/>
            <w:vAlign w:val="bottom"/>
            <w:hideMark/>
          </w:tcPr>
          <w:p w14:paraId="5D4B5D9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53D53E36" w14:textId="77777777" w:rsidTr="00D24997">
        <w:trPr>
          <w:trHeight w:val="300"/>
        </w:trPr>
        <w:tc>
          <w:tcPr>
            <w:tcW w:w="3300" w:type="dxa"/>
            <w:shd w:val="clear" w:color="auto" w:fill="auto"/>
            <w:noWrap/>
            <w:vAlign w:val="bottom"/>
            <w:hideMark/>
          </w:tcPr>
          <w:p w14:paraId="300B02D8"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POST*FIN46_CON</w:t>
            </w:r>
          </w:p>
        </w:tc>
        <w:tc>
          <w:tcPr>
            <w:tcW w:w="1620" w:type="dxa"/>
            <w:shd w:val="clear" w:color="auto" w:fill="auto"/>
            <w:noWrap/>
            <w:vAlign w:val="bottom"/>
            <w:hideMark/>
          </w:tcPr>
          <w:p w14:paraId="3178D92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0.012</w:t>
            </w:r>
          </w:p>
        </w:tc>
        <w:tc>
          <w:tcPr>
            <w:tcW w:w="1120" w:type="dxa"/>
            <w:shd w:val="clear" w:color="auto" w:fill="auto"/>
            <w:noWrap/>
            <w:vAlign w:val="bottom"/>
            <w:hideMark/>
          </w:tcPr>
          <w:p w14:paraId="042EBDD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0.049</w:t>
            </w:r>
          </w:p>
        </w:tc>
        <w:tc>
          <w:tcPr>
            <w:tcW w:w="1400" w:type="dxa"/>
            <w:shd w:val="clear" w:color="auto" w:fill="auto"/>
            <w:noWrap/>
            <w:vAlign w:val="bottom"/>
            <w:hideMark/>
          </w:tcPr>
          <w:p w14:paraId="103524A4"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0.010</w:t>
            </w:r>
          </w:p>
        </w:tc>
        <w:tc>
          <w:tcPr>
            <w:tcW w:w="1280" w:type="dxa"/>
            <w:shd w:val="clear" w:color="auto" w:fill="auto"/>
            <w:noWrap/>
            <w:vAlign w:val="bottom"/>
            <w:hideMark/>
          </w:tcPr>
          <w:p w14:paraId="61CB6B0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0.072</w:t>
            </w:r>
          </w:p>
        </w:tc>
      </w:tr>
      <w:tr w:rsidR="001D7850" w:rsidRPr="001D7850" w14:paraId="59C2D853" w14:textId="77777777" w:rsidTr="00D24997">
        <w:trPr>
          <w:trHeight w:val="300"/>
        </w:trPr>
        <w:tc>
          <w:tcPr>
            <w:tcW w:w="3300" w:type="dxa"/>
            <w:shd w:val="clear" w:color="auto" w:fill="auto"/>
            <w:noWrap/>
            <w:vAlign w:val="bottom"/>
            <w:hideMark/>
          </w:tcPr>
          <w:p w14:paraId="36C07B94"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620" w:type="dxa"/>
            <w:shd w:val="clear" w:color="auto" w:fill="auto"/>
            <w:noWrap/>
            <w:vAlign w:val="bottom"/>
            <w:hideMark/>
          </w:tcPr>
          <w:p w14:paraId="1151AE11" w14:textId="77777777" w:rsidR="001D7850" w:rsidRPr="001D7850" w:rsidRDefault="001D7850" w:rsidP="001D7850">
            <w:pPr>
              <w:jc w:val="center"/>
              <w:rPr>
                <w:rFonts w:eastAsia="Times New Roman"/>
                <w:color w:val="000000"/>
              </w:rPr>
            </w:pPr>
          </w:p>
        </w:tc>
        <w:tc>
          <w:tcPr>
            <w:tcW w:w="1120" w:type="dxa"/>
            <w:shd w:val="clear" w:color="auto" w:fill="auto"/>
            <w:noWrap/>
            <w:vAlign w:val="bottom"/>
            <w:hideMark/>
          </w:tcPr>
          <w:p w14:paraId="058F78BA"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6C173409" w14:textId="77777777" w:rsidR="001D7850" w:rsidRPr="001D7850" w:rsidRDefault="001D7850" w:rsidP="001D7850">
            <w:pPr>
              <w:jc w:val="center"/>
              <w:rPr>
                <w:rFonts w:eastAsia="Times New Roman"/>
                <w:color w:val="000000"/>
              </w:rPr>
            </w:pPr>
          </w:p>
        </w:tc>
        <w:tc>
          <w:tcPr>
            <w:tcW w:w="1280" w:type="dxa"/>
            <w:shd w:val="clear" w:color="auto" w:fill="auto"/>
            <w:noWrap/>
            <w:vAlign w:val="bottom"/>
            <w:hideMark/>
          </w:tcPr>
          <w:p w14:paraId="51342D8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41D02F05" w14:textId="77777777" w:rsidTr="00D24997">
        <w:trPr>
          <w:trHeight w:val="300"/>
        </w:trPr>
        <w:tc>
          <w:tcPr>
            <w:tcW w:w="3300" w:type="dxa"/>
            <w:shd w:val="clear" w:color="auto" w:fill="auto"/>
            <w:noWrap/>
            <w:vAlign w:val="bottom"/>
            <w:hideMark/>
          </w:tcPr>
          <w:p w14:paraId="22F1CAE9"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Leverage</w:t>
            </w:r>
          </w:p>
        </w:tc>
        <w:tc>
          <w:tcPr>
            <w:tcW w:w="1620" w:type="dxa"/>
            <w:shd w:val="clear" w:color="auto" w:fill="auto"/>
            <w:noWrap/>
            <w:vAlign w:val="bottom"/>
            <w:hideMark/>
          </w:tcPr>
          <w:p w14:paraId="31020F8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0.018</w:t>
            </w:r>
          </w:p>
        </w:tc>
        <w:tc>
          <w:tcPr>
            <w:tcW w:w="1120" w:type="dxa"/>
            <w:shd w:val="clear" w:color="auto" w:fill="auto"/>
            <w:noWrap/>
            <w:vAlign w:val="bottom"/>
            <w:hideMark/>
          </w:tcPr>
          <w:p w14:paraId="371B9C4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0.030</w:t>
            </w:r>
          </w:p>
        </w:tc>
        <w:tc>
          <w:tcPr>
            <w:tcW w:w="1400" w:type="dxa"/>
            <w:shd w:val="clear" w:color="auto" w:fill="auto"/>
            <w:noWrap/>
            <w:vAlign w:val="bottom"/>
            <w:hideMark/>
          </w:tcPr>
          <w:p w14:paraId="3947BDB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-0.012</w:t>
            </w:r>
          </w:p>
        </w:tc>
        <w:tc>
          <w:tcPr>
            <w:tcW w:w="1280" w:type="dxa"/>
            <w:shd w:val="clear" w:color="auto" w:fill="auto"/>
            <w:noWrap/>
            <w:vAlign w:val="bottom"/>
            <w:hideMark/>
          </w:tcPr>
          <w:p w14:paraId="1044FDF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0.101</w:t>
            </w:r>
          </w:p>
        </w:tc>
      </w:tr>
      <w:tr w:rsidR="001D7850" w:rsidRPr="001D7850" w14:paraId="234C63D2" w14:textId="77777777" w:rsidTr="00D24997">
        <w:trPr>
          <w:trHeight w:val="300"/>
        </w:trPr>
        <w:tc>
          <w:tcPr>
            <w:tcW w:w="3300" w:type="dxa"/>
            <w:shd w:val="clear" w:color="auto" w:fill="auto"/>
            <w:noWrap/>
            <w:vAlign w:val="bottom"/>
            <w:hideMark/>
          </w:tcPr>
          <w:p w14:paraId="6AA8AC6E"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620" w:type="dxa"/>
            <w:shd w:val="clear" w:color="auto" w:fill="auto"/>
            <w:noWrap/>
            <w:vAlign w:val="bottom"/>
            <w:hideMark/>
          </w:tcPr>
          <w:p w14:paraId="63EBDB17" w14:textId="77777777" w:rsidR="001D7850" w:rsidRPr="001D7850" w:rsidRDefault="001D7850" w:rsidP="001D7850">
            <w:pPr>
              <w:jc w:val="center"/>
              <w:rPr>
                <w:rFonts w:eastAsia="Times New Roman"/>
                <w:color w:val="000000"/>
              </w:rPr>
            </w:pPr>
          </w:p>
        </w:tc>
        <w:tc>
          <w:tcPr>
            <w:tcW w:w="1120" w:type="dxa"/>
            <w:shd w:val="clear" w:color="auto" w:fill="auto"/>
            <w:noWrap/>
            <w:vAlign w:val="bottom"/>
            <w:hideMark/>
          </w:tcPr>
          <w:p w14:paraId="6A40E71B"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56EEEA46" w14:textId="77777777" w:rsidR="001D7850" w:rsidRPr="001D7850" w:rsidRDefault="001D7850" w:rsidP="001D7850">
            <w:pPr>
              <w:jc w:val="center"/>
              <w:rPr>
                <w:rFonts w:eastAsia="Times New Roman"/>
                <w:color w:val="000000"/>
              </w:rPr>
            </w:pPr>
          </w:p>
        </w:tc>
        <w:tc>
          <w:tcPr>
            <w:tcW w:w="1280" w:type="dxa"/>
            <w:shd w:val="clear" w:color="auto" w:fill="auto"/>
            <w:noWrap/>
            <w:vAlign w:val="bottom"/>
            <w:hideMark/>
          </w:tcPr>
          <w:p w14:paraId="269E55C0"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4D8B83FA" w14:textId="77777777" w:rsidTr="00D24997">
        <w:trPr>
          <w:trHeight w:val="300"/>
        </w:trPr>
        <w:tc>
          <w:tcPr>
            <w:tcW w:w="3300" w:type="dxa"/>
            <w:shd w:val="clear" w:color="auto" w:fill="auto"/>
            <w:noWrap/>
            <w:vAlign w:val="bottom"/>
            <w:hideMark/>
          </w:tcPr>
          <w:p w14:paraId="449E2430"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SGROWTH</w:t>
            </w:r>
          </w:p>
        </w:tc>
        <w:tc>
          <w:tcPr>
            <w:tcW w:w="1620" w:type="dxa"/>
            <w:shd w:val="clear" w:color="auto" w:fill="auto"/>
            <w:noWrap/>
            <w:vAlign w:val="bottom"/>
            <w:hideMark/>
          </w:tcPr>
          <w:p w14:paraId="01DF286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-0.030</w:t>
            </w:r>
          </w:p>
        </w:tc>
        <w:tc>
          <w:tcPr>
            <w:tcW w:w="1120" w:type="dxa"/>
            <w:shd w:val="clear" w:color="auto" w:fill="auto"/>
            <w:noWrap/>
            <w:vAlign w:val="bottom"/>
            <w:hideMark/>
          </w:tcPr>
          <w:p w14:paraId="691E68A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1400" w:type="dxa"/>
            <w:shd w:val="clear" w:color="auto" w:fill="auto"/>
            <w:noWrap/>
            <w:vAlign w:val="bottom"/>
            <w:hideMark/>
          </w:tcPr>
          <w:p w14:paraId="4EA2FD4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-0.015</w:t>
            </w:r>
          </w:p>
        </w:tc>
        <w:tc>
          <w:tcPr>
            <w:tcW w:w="1280" w:type="dxa"/>
            <w:shd w:val="clear" w:color="auto" w:fill="auto"/>
            <w:noWrap/>
            <w:vAlign w:val="bottom"/>
            <w:hideMark/>
          </w:tcPr>
          <w:p w14:paraId="5DDB9FB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77DCEE81" w14:textId="77777777" w:rsidTr="00D24997">
        <w:trPr>
          <w:trHeight w:val="300"/>
        </w:trPr>
        <w:tc>
          <w:tcPr>
            <w:tcW w:w="3300" w:type="dxa"/>
            <w:shd w:val="clear" w:color="auto" w:fill="auto"/>
            <w:noWrap/>
            <w:vAlign w:val="bottom"/>
            <w:hideMark/>
          </w:tcPr>
          <w:p w14:paraId="7C52ECC0"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620" w:type="dxa"/>
            <w:shd w:val="clear" w:color="auto" w:fill="auto"/>
            <w:noWrap/>
            <w:vAlign w:val="bottom"/>
            <w:hideMark/>
          </w:tcPr>
          <w:p w14:paraId="14518746" w14:textId="77777777" w:rsidR="001D7850" w:rsidRPr="001D7850" w:rsidRDefault="001D7850" w:rsidP="001D7850">
            <w:pPr>
              <w:jc w:val="center"/>
              <w:rPr>
                <w:rFonts w:eastAsia="Times New Roman"/>
                <w:color w:val="000000"/>
              </w:rPr>
            </w:pPr>
          </w:p>
        </w:tc>
        <w:tc>
          <w:tcPr>
            <w:tcW w:w="1120" w:type="dxa"/>
            <w:shd w:val="clear" w:color="auto" w:fill="auto"/>
            <w:noWrap/>
            <w:vAlign w:val="bottom"/>
            <w:hideMark/>
          </w:tcPr>
          <w:p w14:paraId="16BF5648"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455DD76E" w14:textId="77777777" w:rsidR="001D7850" w:rsidRPr="001D7850" w:rsidRDefault="001D7850" w:rsidP="001D7850">
            <w:pPr>
              <w:jc w:val="center"/>
              <w:rPr>
                <w:rFonts w:eastAsia="Times New Roman"/>
                <w:color w:val="000000"/>
              </w:rPr>
            </w:pPr>
          </w:p>
        </w:tc>
        <w:tc>
          <w:tcPr>
            <w:tcW w:w="1280" w:type="dxa"/>
            <w:shd w:val="clear" w:color="auto" w:fill="auto"/>
            <w:noWrap/>
            <w:vAlign w:val="bottom"/>
            <w:hideMark/>
          </w:tcPr>
          <w:p w14:paraId="3C1E778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562EAF7C" w14:textId="77777777" w:rsidTr="00D24997">
        <w:trPr>
          <w:trHeight w:val="300"/>
        </w:trPr>
        <w:tc>
          <w:tcPr>
            <w:tcW w:w="3300" w:type="dxa"/>
            <w:shd w:val="clear" w:color="auto" w:fill="auto"/>
            <w:noWrap/>
            <w:vAlign w:val="bottom"/>
            <w:hideMark/>
          </w:tcPr>
          <w:p w14:paraId="71B6B0FD"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SIZE</w:t>
            </w:r>
          </w:p>
        </w:tc>
        <w:tc>
          <w:tcPr>
            <w:tcW w:w="1620" w:type="dxa"/>
            <w:shd w:val="clear" w:color="auto" w:fill="auto"/>
            <w:noWrap/>
            <w:vAlign w:val="bottom"/>
            <w:hideMark/>
          </w:tcPr>
          <w:p w14:paraId="08B0C9EF"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-0.004</w:t>
            </w:r>
          </w:p>
        </w:tc>
        <w:tc>
          <w:tcPr>
            <w:tcW w:w="1120" w:type="dxa"/>
            <w:shd w:val="clear" w:color="auto" w:fill="auto"/>
            <w:noWrap/>
            <w:vAlign w:val="bottom"/>
            <w:hideMark/>
          </w:tcPr>
          <w:p w14:paraId="013F783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1400" w:type="dxa"/>
            <w:shd w:val="clear" w:color="auto" w:fill="auto"/>
            <w:noWrap/>
            <w:vAlign w:val="bottom"/>
            <w:hideMark/>
          </w:tcPr>
          <w:p w14:paraId="7AF3BE2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-0.003</w:t>
            </w:r>
          </w:p>
        </w:tc>
        <w:tc>
          <w:tcPr>
            <w:tcW w:w="1280" w:type="dxa"/>
            <w:shd w:val="clear" w:color="auto" w:fill="auto"/>
            <w:noWrap/>
            <w:vAlign w:val="bottom"/>
            <w:hideMark/>
          </w:tcPr>
          <w:p w14:paraId="73D1E44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66ED95BA" w14:textId="77777777" w:rsidTr="00D24997">
        <w:trPr>
          <w:trHeight w:val="300"/>
        </w:trPr>
        <w:tc>
          <w:tcPr>
            <w:tcW w:w="3300" w:type="dxa"/>
            <w:shd w:val="clear" w:color="auto" w:fill="auto"/>
            <w:noWrap/>
            <w:vAlign w:val="bottom"/>
            <w:hideMark/>
          </w:tcPr>
          <w:p w14:paraId="580F1D75"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620" w:type="dxa"/>
            <w:shd w:val="clear" w:color="auto" w:fill="auto"/>
            <w:noWrap/>
            <w:vAlign w:val="bottom"/>
            <w:hideMark/>
          </w:tcPr>
          <w:p w14:paraId="56EA038B" w14:textId="77777777" w:rsidR="001D7850" w:rsidRPr="001D7850" w:rsidRDefault="001D7850" w:rsidP="001D7850">
            <w:pPr>
              <w:jc w:val="center"/>
              <w:rPr>
                <w:rFonts w:eastAsia="Times New Roman"/>
                <w:color w:val="000000"/>
              </w:rPr>
            </w:pPr>
          </w:p>
        </w:tc>
        <w:tc>
          <w:tcPr>
            <w:tcW w:w="1120" w:type="dxa"/>
            <w:shd w:val="clear" w:color="auto" w:fill="auto"/>
            <w:noWrap/>
            <w:vAlign w:val="bottom"/>
            <w:hideMark/>
          </w:tcPr>
          <w:p w14:paraId="6A96D6DE"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37BDE7A7" w14:textId="77777777" w:rsidR="001D7850" w:rsidRPr="001D7850" w:rsidRDefault="001D7850" w:rsidP="001D7850">
            <w:pPr>
              <w:jc w:val="center"/>
              <w:rPr>
                <w:rFonts w:eastAsia="Times New Roman"/>
                <w:color w:val="000000"/>
              </w:rPr>
            </w:pPr>
          </w:p>
        </w:tc>
        <w:tc>
          <w:tcPr>
            <w:tcW w:w="1280" w:type="dxa"/>
            <w:shd w:val="clear" w:color="auto" w:fill="auto"/>
            <w:noWrap/>
            <w:vAlign w:val="bottom"/>
            <w:hideMark/>
          </w:tcPr>
          <w:p w14:paraId="0B6CC5D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2702A6EA" w14:textId="77777777" w:rsidTr="00D24997">
        <w:trPr>
          <w:trHeight w:val="300"/>
        </w:trPr>
        <w:tc>
          <w:tcPr>
            <w:tcW w:w="3300" w:type="dxa"/>
            <w:shd w:val="clear" w:color="auto" w:fill="auto"/>
            <w:noWrap/>
            <w:vAlign w:val="bottom"/>
            <w:hideMark/>
          </w:tcPr>
          <w:p w14:paraId="4395E041"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ROA</w:t>
            </w:r>
          </w:p>
        </w:tc>
        <w:tc>
          <w:tcPr>
            <w:tcW w:w="1620" w:type="dxa"/>
            <w:shd w:val="clear" w:color="auto" w:fill="auto"/>
            <w:noWrap/>
            <w:vAlign w:val="bottom"/>
            <w:hideMark/>
          </w:tcPr>
          <w:p w14:paraId="67C8F5B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0.800</w:t>
            </w:r>
          </w:p>
        </w:tc>
        <w:tc>
          <w:tcPr>
            <w:tcW w:w="1120" w:type="dxa"/>
            <w:shd w:val="clear" w:color="auto" w:fill="auto"/>
            <w:noWrap/>
            <w:vAlign w:val="bottom"/>
            <w:hideMark/>
          </w:tcPr>
          <w:p w14:paraId="2387D1C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1400" w:type="dxa"/>
            <w:shd w:val="clear" w:color="auto" w:fill="auto"/>
            <w:noWrap/>
            <w:vAlign w:val="bottom"/>
            <w:hideMark/>
          </w:tcPr>
          <w:p w14:paraId="2C87F778"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0.696</w:t>
            </w:r>
          </w:p>
        </w:tc>
        <w:tc>
          <w:tcPr>
            <w:tcW w:w="1280" w:type="dxa"/>
            <w:shd w:val="clear" w:color="auto" w:fill="auto"/>
            <w:noWrap/>
            <w:vAlign w:val="bottom"/>
            <w:hideMark/>
          </w:tcPr>
          <w:p w14:paraId="772D7C3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0436E647" w14:textId="77777777" w:rsidTr="00D24997">
        <w:trPr>
          <w:trHeight w:val="300"/>
        </w:trPr>
        <w:tc>
          <w:tcPr>
            <w:tcW w:w="3300" w:type="dxa"/>
            <w:shd w:val="clear" w:color="auto" w:fill="auto"/>
            <w:noWrap/>
            <w:vAlign w:val="bottom"/>
            <w:hideMark/>
          </w:tcPr>
          <w:p w14:paraId="2BCA388C"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620" w:type="dxa"/>
            <w:shd w:val="clear" w:color="auto" w:fill="auto"/>
            <w:noWrap/>
            <w:vAlign w:val="bottom"/>
            <w:hideMark/>
          </w:tcPr>
          <w:p w14:paraId="07E82F06" w14:textId="77777777" w:rsidR="001D7850" w:rsidRPr="001D7850" w:rsidRDefault="001D7850" w:rsidP="001D7850">
            <w:pPr>
              <w:jc w:val="center"/>
              <w:rPr>
                <w:rFonts w:eastAsia="Times New Roman"/>
                <w:color w:val="000000"/>
              </w:rPr>
            </w:pPr>
          </w:p>
        </w:tc>
        <w:tc>
          <w:tcPr>
            <w:tcW w:w="1120" w:type="dxa"/>
            <w:shd w:val="clear" w:color="auto" w:fill="auto"/>
            <w:noWrap/>
            <w:vAlign w:val="bottom"/>
            <w:hideMark/>
          </w:tcPr>
          <w:p w14:paraId="7160BCB0"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27339F07" w14:textId="77777777" w:rsidR="001D7850" w:rsidRPr="001D7850" w:rsidRDefault="001D7850" w:rsidP="001D7850">
            <w:pPr>
              <w:jc w:val="center"/>
              <w:rPr>
                <w:rFonts w:eastAsia="Times New Roman"/>
                <w:color w:val="000000"/>
              </w:rPr>
            </w:pPr>
          </w:p>
        </w:tc>
        <w:tc>
          <w:tcPr>
            <w:tcW w:w="1280" w:type="dxa"/>
            <w:shd w:val="clear" w:color="auto" w:fill="auto"/>
            <w:noWrap/>
            <w:vAlign w:val="bottom"/>
            <w:hideMark/>
          </w:tcPr>
          <w:p w14:paraId="0268A963"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5C9CDDBA" w14:textId="77777777" w:rsidTr="00D24997">
        <w:trPr>
          <w:trHeight w:val="300"/>
        </w:trPr>
        <w:tc>
          <w:tcPr>
            <w:tcW w:w="3300" w:type="dxa"/>
            <w:shd w:val="clear" w:color="auto" w:fill="auto"/>
            <w:noWrap/>
            <w:vAlign w:val="bottom"/>
            <w:hideMark/>
          </w:tcPr>
          <w:p w14:paraId="492CE4D2"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OCF</w:t>
            </w:r>
          </w:p>
        </w:tc>
        <w:tc>
          <w:tcPr>
            <w:tcW w:w="1620" w:type="dxa"/>
            <w:shd w:val="clear" w:color="auto" w:fill="auto"/>
            <w:noWrap/>
            <w:vAlign w:val="bottom"/>
            <w:hideMark/>
          </w:tcPr>
          <w:p w14:paraId="5A53318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-0.588</w:t>
            </w:r>
          </w:p>
        </w:tc>
        <w:tc>
          <w:tcPr>
            <w:tcW w:w="1120" w:type="dxa"/>
            <w:shd w:val="clear" w:color="auto" w:fill="auto"/>
            <w:noWrap/>
            <w:vAlign w:val="bottom"/>
            <w:hideMark/>
          </w:tcPr>
          <w:p w14:paraId="449F21FE"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c>
          <w:tcPr>
            <w:tcW w:w="1400" w:type="dxa"/>
            <w:shd w:val="clear" w:color="auto" w:fill="auto"/>
            <w:noWrap/>
            <w:vAlign w:val="bottom"/>
            <w:hideMark/>
          </w:tcPr>
          <w:p w14:paraId="27E7D7FB"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-0.608</w:t>
            </w:r>
          </w:p>
        </w:tc>
        <w:tc>
          <w:tcPr>
            <w:tcW w:w="1280" w:type="dxa"/>
            <w:shd w:val="clear" w:color="auto" w:fill="auto"/>
            <w:noWrap/>
            <w:vAlign w:val="bottom"/>
            <w:hideMark/>
          </w:tcPr>
          <w:p w14:paraId="04556F56"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&lt;0.0001</w:t>
            </w:r>
          </w:p>
        </w:tc>
      </w:tr>
      <w:tr w:rsidR="001D7850" w:rsidRPr="001D7850" w14:paraId="54AE225F" w14:textId="77777777" w:rsidTr="00D24997">
        <w:trPr>
          <w:trHeight w:val="300"/>
        </w:trPr>
        <w:tc>
          <w:tcPr>
            <w:tcW w:w="3300" w:type="dxa"/>
            <w:shd w:val="clear" w:color="auto" w:fill="auto"/>
            <w:noWrap/>
            <w:vAlign w:val="bottom"/>
            <w:hideMark/>
          </w:tcPr>
          <w:p w14:paraId="08F31E36"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 </w:t>
            </w:r>
          </w:p>
        </w:tc>
        <w:tc>
          <w:tcPr>
            <w:tcW w:w="1620" w:type="dxa"/>
            <w:shd w:val="clear" w:color="auto" w:fill="auto"/>
            <w:noWrap/>
            <w:vAlign w:val="bottom"/>
            <w:hideMark/>
          </w:tcPr>
          <w:p w14:paraId="71DAB7D5" w14:textId="77777777" w:rsidR="001D7850" w:rsidRPr="001D7850" w:rsidRDefault="001D7850" w:rsidP="001D7850">
            <w:pPr>
              <w:jc w:val="center"/>
              <w:rPr>
                <w:rFonts w:eastAsia="Times New Roman"/>
                <w:color w:val="000000"/>
              </w:rPr>
            </w:pPr>
          </w:p>
        </w:tc>
        <w:tc>
          <w:tcPr>
            <w:tcW w:w="1120" w:type="dxa"/>
            <w:shd w:val="clear" w:color="auto" w:fill="auto"/>
            <w:noWrap/>
            <w:vAlign w:val="bottom"/>
            <w:hideMark/>
          </w:tcPr>
          <w:p w14:paraId="6ECB6BC0" w14:textId="77777777" w:rsidR="001D7850" w:rsidRPr="001D7850" w:rsidRDefault="001D7850" w:rsidP="001D7850">
            <w:pPr>
              <w:jc w:val="center"/>
              <w:rPr>
                <w:rFonts w:eastAsia="Times New Roman"/>
                <w:color w:val="000000"/>
              </w:rPr>
            </w:pPr>
          </w:p>
        </w:tc>
        <w:tc>
          <w:tcPr>
            <w:tcW w:w="1400" w:type="dxa"/>
            <w:shd w:val="clear" w:color="auto" w:fill="auto"/>
            <w:noWrap/>
            <w:vAlign w:val="bottom"/>
            <w:hideMark/>
          </w:tcPr>
          <w:p w14:paraId="0CF18AE1" w14:textId="77777777" w:rsidR="001D7850" w:rsidRPr="001D7850" w:rsidRDefault="001D7850" w:rsidP="001D7850">
            <w:pPr>
              <w:jc w:val="center"/>
              <w:rPr>
                <w:rFonts w:eastAsia="Times New Roman"/>
                <w:color w:val="000000"/>
              </w:rPr>
            </w:pPr>
          </w:p>
        </w:tc>
        <w:tc>
          <w:tcPr>
            <w:tcW w:w="1280" w:type="dxa"/>
            <w:shd w:val="clear" w:color="auto" w:fill="auto"/>
            <w:noWrap/>
            <w:vAlign w:val="bottom"/>
            <w:hideMark/>
          </w:tcPr>
          <w:p w14:paraId="2969A365"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 </w:t>
            </w:r>
          </w:p>
        </w:tc>
      </w:tr>
      <w:tr w:rsidR="001D7850" w:rsidRPr="001D7850" w14:paraId="06D26CE7" w14:textId="77777777" w:rsidTr="00D24997">
        <w:trPr>
          <w:trHeight w:val="300"/>
        </w:trPr>
        <w:tc>
          <w:tcPr>
            <w:tcW w:w="3300" w:type="dxa"/>
            <w:shd w:val="clear" w:color="auto" w:fill="auto"/>
            <w:noWrap/>
            <w:vAlign w:val="bottom"/>
            <w:hideMark/>
          </w:tcPr>
          <w:p w14:paraId="376977B2" w14:textId="77777777" w:rsidR="001D7850" w:rsidRPr="001D7850" w:rsidRDefault="001D7850" w:rsidP="001D7850">
            <w:pPr>
              <w:rPr>
                <w:rFonts w:eastAsia="Times New Roman"/>
                <w:b/>
                <w:bCs/>
                <w:i/>
                <w:iCs/>
                <w:color w:val="000000"/>
              </w:rPr>
            </w:pPr>
            <w:r w:rsidRPr="001D7850">
              <w:rPr>
                <w:rFonts w:eastAsia="Times New Roman"/>
                <w:b/>
                <w:bCs/>
                <w:i/>
                <w:iCs/>
                <w:color w:val="000000"/>
                <w:sz w:val="22"/>
                <w:szCs w:val="22"/>
              </w:rPr>
              <w:t>LOG_CYCLE</w:t>
            </w:r>
          </w:p>
        </w:tc>
        <w:tc>
          <w:tcPr>
            <w:tcW w:w="1620" w:type="dxa"/>
            <w:shd w:val="clear" w:color="auto" w:fill="auto"/>
            <w:noWrap/>
            <w:vAlign w:val="bottom"/>
            <w:hideMark/>
          </w:tcPr>
          <w:p w14:paraId="6421B1B1"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-0.003</w:t>
            </w:r>
          </w:p>
        </w:tc>
        <w:tc>
          <w:tcPr>
            <w:tcW w:w="1120" w:type="dxa"/>
            <w:shd w:val="clear" w:color="auto" w:fill="auto"/>
            <w:noWrap/>
            <w:vAlign w:val="bottom"/>
            <w:hideMark/>
          </w:tcPr>
          <w:p w14:paraId="7BAABED2"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0.168</w:t>
            </w:r>
          </w:p>
        </w:tc>
        <w:tc>
          <w:tcPr>
            <w:tcW w:w="1400" w:type="dxa"/>
            <w:shd w:val="clear" w:color="auto" w:fill="auto"/>
            <w:noWrap/>
            <w:vAlign w:val="bottom"/>
            <w:hideMark/>
          </w:tcPr>
          <w:p w14:paraId="6067713A"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-0.002</w:t>
            </w:r>
          </w:p>
        </w:tc>
        <w:tc>
          <w:tcPr>
            <w:tcW w:w="1280" w:type="dxa"/>
            <w:shd w:val="clear" w:color="auto" w:fill="auto"/>
            <w:noWrap/>
            <w:vAlign w:val="bottom"/>
            <w:hideMark/>
          </w:tcPr>
          <w:p w14:paraId="7B6FB07C" w14:textId="77777777" w:rsidR="001D7850" w:rsidRPr="001D7850" w:rsidRDefault="001D7850" w:rsidP="001D7850">
            <w:pPr>
              <w:jc w:val="center"/>
              <w:rPr>
                <w:rFonts w:eastAsia="Times New Roman"/>
                <w:color w:val="000000"/>
              </w:rPr>
            </w:pPr>
            <w:r w:rsidRPr="001D7850">
              <w:rPr>
                <w:rFonts w:eastAsia="Times New Roman"/>
                <w:color w:val="000000"/>
                <w:sz w:val="22"/>
                <w:szCs w:val="22"/>
              </w:rPr>
              <w:t>0.177</w:t>
            </w:r>
          </w:p>
        </w:tc>
      </w:tr>
      <w:tr w:rsidR="001D7850" w:rsidRPr="001D7850" w14:paraId="6C5A9F1C" w14:textId="77777777" w:rsidTr="00D24997">
        <w:trPr>
          <w:trHeight w:val="300"/>
        </w:trPr>
        <w:tc>
          <w:tcPr>
            <w:tcW w:w="3300" w:type="dxa"/>
            <w:shd w:val="clear" w:color="auto" w:fill="auto"/>
            <w:noWrap/>
            <w:vAlign w:val="bottom"/>
            <w:hideMark/>
          </w:tcPr>
          <w:p w14:paraId="51A8841A" w14:textId="77777777" w:rsidR="001D7850" w:rsidRPr="001D7850" w:rsidRDefault="001D7850" w:rsidP="001D7850">
            <w:pPr>
              <w:rPr>
                <w:rFonts w:eastAsia="Times New Roman"/>
                <w:i/>
                <w:iCs/>
                <w:color w:val="000000"/>
              </w:rPr>
            </w:pPr>
            <w:r w:rsidRPr="001D7850">
              <w:rPr>
                <w:rFonts w:eastAsia="Times New Roman"/>
                <w:i/>
                <w:iCs/>
                <w:color w:val="000000"/>
                <w:sz w:val="22"/>
                <w:szCs w:val="22"/>
              </w:rPr>
              <w:t> </w:t>
            </w:r>
          </w:p>
        </w:tc>
        <w:tc>
          <w:tcPr>
            <w:tcW w:w="1620" w:type="dxa"/>
            <w:shd w:val="clear" w:color="auto" w:fill="auto"/>
            <w:noWrap/>
            <w:vAlign w:val="bottom"/>
            <w:hideMark/>
          </w:tcPr>
          <w:p w14:paraId="48E0BD66" w14:textId="77777777" w:rsidR="001D7850" w:rsidRPr="001D7850" w:rsidRDefault="001D7850" w:rsidP="001D7850">
            <w:pPr>
              <w:rPr>
                <w:rFonts w:ascii="Calibri" w:eastAsia="Times New Roman" w:hAnsi="Calibri"/>
                <w:color w:val="000000"/>
              </w:rPr>
            </w:pPr>
          </w:p>
        </w:tc>
        <w:tc>
          <w:tcPr>
            <w:tcW w:w="1120" w:type="dxa"/>
            <w:shd w:val="clear" w:color="auto" w:fill="auto"/>
            <w:noWrap/>
            <w:vAlign w:val="bottom"/>
            <w:hideMark/>
          </w:tcPr>
          <w:p w14:paraId="70CED7BB" w14:textId="77777777" w:rsidR="001D7850" w:rsidRPr="001D7850" w:rsidRDefault="001D7850" w:rsidP="001D7850">
            <w:pPr>
              <w:rPr>
                <w:rFonts w:ascii="Calibri" w:eastAsia="Times New Roman" w:hAnsi="Calibri"/>
                <w:color w:val="000000"/>
              </w:rPr>
            </w:pPr>
          </w:p>
        </w:tc>
        <w:tc>
          <w:tcPr>
            <w:tcW w:w="1400" w:type="dxa"/>
            <w:shd w:val="clear" w:color="auto" w:fill="auto"/>
            <w:noWrap/>
            <w:vAlign w:val="bottom"/>
            <w:hideMark/>
          </w:tcPr>
          <w:p w14:paraId="4A370D6E" w14:textId="77777777" w:rsidR="001D7850" w:rsidRPr="001D7850" w:rsidRDefault="001D7850" w:rsidP="001D7850">
            <w:pPr>
              <w:rPr>
                <w:rFonts w:ascii="Calibri" w:eastAsia="Times New Roman" w:hAnsi="Calibri"/>
                <w:color w:val="000000"/>
              </w:rPr>
            </w:pPr>
          </w:p>
        </w:tc>
        <w:tc>
          <w:tcPr>
            <w:tcW w:w="1280" w:type="dxa"/>
            <w:shd w:val="clear" w:color="auto" w:fill="auto"/>
            <w:noWrap/>
            <w:vAlign w:val="bottom"/>
            <w:hideMark/>
          </w:tcPr>
          <w:p w14:paraId="3D0B0F66"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6354362D" w14:textId="77777777" w:rsidTr="00D24997">
        <w:trPr>
          <w:trHeight w:val="300"/>
        </w:trPr>
        <w:tc>
          <w:tcPr>
            <w:tcW w:w="3300" w:type="dxa"/>
            <w:shd w:val="clear" w:color="auto" w:fill="auto"/>
            <w:noWrap/>
            <w:vAlign w:val="bottom"/>
            <w:hideMark/>
          </w:tcPr>
          <w:p w14:paraId="6B96D3F4"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Adj. R</w:t>
            </w:r>
            <w:r w:rsidRPr="001D7850">
              <w:rPr>
                <w:rFonts w:eastAsia="Times New Roman"/>
                <w:b/>
                <w:bCs/>
                <w:color w:val="000000"/>
                <w:sz w:val="22"/>
                <w:szCs w:val="22"/>
                <w:vertAlign w:val="superscript"/>
              </w:rPr>
              <w:t>2</w:t>
            </w:r>
          </w:p>
        </w:tc>
        <w:tc>
          <w:tcPr>
            <w:tcW w:w="1620" w:type="dxa"/>
            <w:shd w:val="clear" w:color="auto" w:fill="auto"/>
            <w:noWrap/>
            <w:vAlign w:val="bottom"/>
            <w:hideMark/>
          </w:tcPr>
          <w:p w14:paraId="144E2F4E" w14:textId="77777777" w:rsidR="001D7850" w:rsidRPr="001D7850" w:rsidRDefault="001D7850" w:rsidP="001D7850">
            <w:pPr>
              <w:rPr>
                <w:rFonts w:eastAsia="Times New Roman"/>
                <w:color w:val="000000"/>
              </w:rPr>
            </w:pPr>
            <w:r w:rsidRPr="001D7850">
              <w:rPr>
                <w:rFonts w:eastAsia="Times New Roman"/>
                <w:color w:val="000000"/>
                <w:sz w:val="22"/>
                <w:szCs w:val="22"/>
              </w:rPr>
              <w:t>62.43%</w:t>
            </w:r>
          </w:p>
        </w:tc>
        <w:tc>
          <w:tcPr>
            <w:tcW w:w="1120" w:type="dxa"/>
            <w:shd w:val="clear" w:color="auto" w:fill="auto"/>
            <w:noWrap/>
            <w:vAlign w:val="bottom"/>
            <w:hideMark/>
          </w:tcPr>
          <w:p w14:paraId="167979F6" w14:textId="77777777" w:rsidR="001D7850" w:rsidRPr="001D7850" w:rsidRDefault="001D7850" w:rsidP="001D7850">
            <w:pPr>
              <w:rPr>
                <w:rFonts w:ascii="Calibri" w:eastAsia="Times New Roman" w:hAnsi="Calibri"/>
                <w:color w:val="000000"/>
              </w:rPr>
            </w:pPr>
          </w:p>
        </w:tc>
        <w:tc>
          <w:tcPr>
            <w:tcW w:w="1400" w:type="dxa"/>
            <w:shd w:val="clear" w:color="auto" w:fill="auto"/>
            <w:noWrap/>
            <w:vAlign w:val="bottom"/>
            <w:hideMark/>
          </w:tcPr>
          <w:p w14:paraId="4D4895CD" w14:textId="77777777" w:rsidR="001D7850" w:rsidRPr="001D7850" w:rsidRDefault="001D7850" w:rsidP="001D7850">
            <w:pPr>
              <w:rPr>
                <w:rFonts w:eastAsia="Times New Roman"/>
                <w:color w:val="000000"/>
              </w:rPr>
            </w:pPr>
            <w:r w:rsidRPr="001D7850">
              <w:rPr>
                <w:rFonts w:eastAsia="Times New Roman"/>
                <w:color w:val="000000"/>
                <w:sz w:val="22"/>
                <w:szCs w:val="22"/>
              </w:rPr>
              <w:t>64.14%</w:t>
            </w:r>
          </w:p>
        </w:tc>
        <w:tc>
          <w:tcPr>
            <w:tcW w:w="1280" w:type="dxa"/>
            <w:shd w:val="clear" w:color="auto" w:fill="auto"/>
            <w:noWrap/>
            <w:vAlign w:val="bottom"/>
            <w:hideMark/>
          </w:tcPr>
          <w:p w14:paraId="74A7C597"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r w:rsidR="001D7850" w:rsidRPr="001D7850" w14:paraId="3FC4EA05" w14:textId="77777777" w:rsidTr="00D24997">
        <w:trPr>
          <w:trHeight w:val="300"/>
        </w:trPr>
        <w:tc>
          <w:tcPr>
            <w:tcW w:w="3300" w:type="dxa"/>
            <w:shd w:val="clear" w:color="auto" w:fill="auto"/>
            <w:noWrap/>
            <w:vAlign w:val="bottom"/>
            <w:hideMark/>
          </w:tcPr>
          <w:p w14:paraId="30AF5429" w14:textId="77777777" w:rsidR="001D7850" w:rsidRPr="001D7850" w:rsidRDefault="001D7850" w:rsidP="001D7850">
            <w:pPr>
              <w:rPr>
                <w:rFonts w:eastAsia="Times New Roman"/>
                <w:b/>
                <w:bCs/>
                <w:color w:val="000000"/>
              </w:rPr>
            </w:pPr>
            <w:r w:rsidRPr="001D7850">
              <w:rPr>
                <w:rFonts w:eastAsia="Times New Roman"/>
                <w:b/>
                <w:bCs/>
                <w:color w:val="000000"/>
                <w:sz w:val="22"/>
                <w:szCs w:val="22"/>
              </w:rPr>
              <w:t>N</w:t>
            </w:r>
          </w:p>
        </w:tc>
        <w:tc>
          <w:tcPr>
            <w:tcW w:w="1620" w:type="dxa"/>
            <w:shd w:val="clear" w:color="auto" w:fill="auto"/>
            <w:noWrap/>
            <w:vAlign w:val="bottom"/>
            <w:hideMark/>
          </w:tcPr>
          <w:p w14:paraId="513C6D61" w14:textId="77777777" w:rsidR="001D7850" w:rsidRPr="001D7850" w:rsidRDefault="001D7850" w:rsidP="001D7850">
            <w:pPr>
              <w:rPr>
                <w:rFonts w:eastAsia="Times New Roman"/>
                <w:color w:val="000000"/>
              </w:rPr>
            </w:pPr>
            <w:r w:rsidRPr="001D7850">
              <w:rPr>
                <w:rFonts w:eastAsia="Times New Roman"/>
                <w:color w:val="000000"/>
                <w:sz w:val="22"/>
                <w:szCs w:val="22"/>
              </w:rPr>
              <w:t>1174</w:t>
            </w:r>
          </w:p>
        </w:tc>
        <w:tc>
          <w:tcPr>
            <w:tcW w:w="1120" w:type="dxa"/>
            <w:shd w:val="clear" w:color="auto" w:fill="auto"/>
            <w:noWrap/>
            <w:vAlign w:val="bottom"/>
            <w:hideMark/>
          </w:tcPr>
          <w:p w14:paraId="163CFCD4"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c>
          <w:tcPr>
            <w:tcW w:w="1400" w:type="dxa"/>
            <w:shd w:val="clear" w:color="auto" w:fill="auto"/>
            <w:noWrap/>
            <w:vAlign w:val="bottom"/>
            <w:hideMark/>
          </w:tcPr>
          <w:p w14:paraId="3CBC1BA5" w14:textId="77777777" w:rsidR="001D7850" w:rsidRPr="001D7850" w:rsidRDefault="001D7850" w:rsidP="001D7850">
            <w:pPr>
              <w:rPr>
                <w:rFonts w:eastAsia="Times New Roman"/>
                <w:color w:val="000000"/>
              </w:rPr>
            </w:pPr>
            <w:r w:rsidRPr="001D7850">
              <w:rPr>
                <w:rFonts w:eastAsia="Times New Roman"/>
                <w:color w:val="000000"/>
                <w:sz w:val="22"/>
                <w:szCs w:val="22"/>
              </w:rPr>
              <w:t>1174</w:t>
            </w:r>
          </w:p>
        </w:tc>
        <w:tc>
          <w:tcPr>
            <w:tcW w:w="1280" w:type="dxa"/>
            <w:shd w:val="clear" w:color="auto" w:fill="auto"/>
            <w:noWrap/>
            <w:vAlign w:val="bottom"/>
            <w:hideMark/>
          </w:tcPr>
          <w:p w14:paraId="177D5F7D" w14:textId="77777777" w:rsidR="001D7850" w:rsidRPr="001D7850" w:rsidRDefault="001D7850" w:rsidP="001D7850">
            <w:pPr>
              <w:rPr>
                <w:rFonts w:ascii="Calibri" w:eastAsia="Times New Roman" w:hAnsi="Calibri"/>
                <w:color w:val="000000"/>
              </w:rPr>
            </w:pPr>
            <w:r w:rsidRPr="001D7850">
              <w:rPr>
                <w:rFonts w:ascii="Calibri" w:eastAsia="Times New Roman" w:hAnsi="Calibri"/>
                <w:color w:val="000000"/>
                <w:sz w:val="22"/>
                <w:szCs w:val="22"/>
              </w:rPr>
              <w:t> </w:t>
            </w:r>
          </w:p>
        </w:tc>
      </w:tr>
    </w:tbl>
    <w:p w14:paraId="005290B8" w14:textId="77777777" w:rsidR="001D7850" w:rsidRPr="001D7850" w:rsidRDefault="001D7850" w:rsidP="001D7850">
      <w:pPr>
        <w:rPr>
          <w:sz w:val="22"/>
          <w:szCs w:val="22"/>
        </w:rPr>
      </w:pPr>
      <w:r w:rsidRPr="001D7850">
        <w:rPr>
          <w:sz w:val="22"/>
          <w:szCs w:val="22"/>
        </w:rPr>
        <w:br/>
        <w:t xml:space="preserve">Table 13 </w:t>
      </w:r>
      <w:r w:rsidRPr="001D7850">
        <w:rPr>
          <w:rFonts w:hint="eastAsia"/>
          <w:sz w:val="22"/>
          <w:szCs w:val="22"/>
        </w:rPr>
        <w:t xml:space="preserve">provides the regression results </w:t>
      </w:r>
      <w:r w:rsidRPr="001D7850">
        <w:rPr>
          <w:sz w:val="22"/>
          <w:szCs w:val="22"/>
        </w:rPr>
        <w:t xml:space="preserve">of the following model: </w:t>
      </w:r>
    </w:p>
    <w:p w14:paraId="7A86A095" w14:textId="77777777" w:rsidR="001D7850" w:rsidRPr="001D7850" w:rsidRDefault="001D7850" w:rsidP="001D7850">
      <w:pPr>
        <w:rPr>
          <w:sz w:val="22"/>
          <w:szCs w:val="22"/>
        </w:rPr>
      </w:pPr>
    </w:p>
    <w:p w14:paraId="19CB67BF" w14:textId="77777777" w:rsidR="001D7850" w:rsidRPr="001D7850" w:rsidRDefault="00DB73EF" w:rsidP="001D7850">
      <w:pPr>
        <w:rPr>
          <w:sz w:val="22"/>
          <w:szCs w:val="22"/>
        </w:rPr>
      </w:pPr>
      <m:oMath>
        <m:sSub>
          <m:sSubPr>
            <m:ctrlPr>
              <w:rPr>
                <w:rFonts w:ascii="Cambria Math" w:hAnsi="Cambria Math"/>
                <w:i/>
                <w:sz w:val="22"/>
                <w:szCs w:val="22"/>
              </w:rPr>
            </m:ctrlPr>
          </m:sSubPr>
          <m:e>
            <m:r>
              <w:rPr>
                <w:rFonts w:ascii="Cambria Math" w:hAnsi="Cambria Math"/>
                <w:sz w:val="22"/>
                <w:szCs w:val="22"/>
              </w:rPr>
              <m:t>EM</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POST2003</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sSub>
              <m:sSubPr>
                <m:ctrlPr>
                  <w:rPr>
                    <w:rFonts w:ascii="Cambria Math" w:hAnsi="Cambria Math"/>
                    <w:i/>
                    <w:sz w:val="22"/>
                    <w:szCs w:val="22"/>
                  </w:rPr>
                </m:ctrlPr>
              </m:sSubPr>
              <m:e>
                <m:r>
                  <w:rPr>
                    <w:rFonts w:ascii="Cambria Math" w:hAnsi="Cambria Math"/>
                    <w:sz w:val="22"/>
                    <w:szCs w:val="22"/>
                  </w:rPr>
                  <m:t>FIN46</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3</m:t>
                </m:r>
              </m:sub>
            </m:sSub>
            <m:sSub>
              <m:sSubPr>
                <m:ctrlPr>
                  <w:rPr>
                    <w:rFonts w:ascii="Cambria Math" w:hAnsi="Cambria Math"/>
                    <w:i/>
                    <w:sz w:val="22"/>
                    <w:szCs w:val="22"/>
                  </w:rPr>
                </m:ctrlPr>
              </m:sSubPr>
              <m:e>
                <m:r>
                  <w:rPr>
                    <w:rFonts w:ascii="Cambria Math" w:hAnsi="Cambria Math"/>
                    <w:sz w:val="22"/>
                    <w:szCs w:val="22"/>
                  </w:rPr>
                  <m:t>POST2003×FIN46</m:t>
                </m:r>
              </m:e>
              <m:sub>
                <m:r>
                  <w:rPr>
                    <w:rFonts w:ascii="Cambria Math" w:hAnsi="Cambria Math"/>
                    <w:sz w:val="22"/>
                    <w:szCs w:val="22"/>
                  </w:rPr>
                  <m:t>t</m:t>
                </m:r>
              </m:sub>
            </m:sSub>
            <m:r>
              <w:rPr>
                <w:rFonts w:ascii="Cambria Math" w:hAnsi="Cambria Math"/>
                <w:sz w:val="22"/>
                <w:szCs w:val="22"/>
              </w:rPr>
              <m:t>+β</m:t>
            </m:r>
          </m:e>
          <m:sub>
            <m:r>
              <w:rPr>
                <w:rFonts w:ascii="Cambria Math" w:hAnsi="Cambria Math"/>
                <w:sz w:val="22"/>
                <w:szCs w:val="22"/>
              </w:rPr>
              <m:t>4</m:t>
            </m:r>
          </m:sub>
        </m:sSub>
        <m:sSub>
          <m:sSubPr>
            <m:ctrlPr>
              <w:rPr>
                <w:rFonts w:ascii="Cambria Math" w:hAnsi="Cambria Math"/>
                <w:i/>
                <w:sz w:val="22"/>
                <w:szCs w:val="22"/>
              </w:rPr>
            </m:ctrlPr>
          </m:sSubPr>
          <m:e>
            <m:r>
              <w:rPr>
                <w:rFonts w:ascii="Cambria Math" w:hAnsi="Cambria Math"/>
                <w:sz w:val="22"/>
                <w:szCs w:val="22"/>
              </w:rPr>
              <m:t>LEVERAGE</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5</m:t>
            </m:r>
          </m:sub>
        </m:sSub>
        <m:sSub>
          <m:sSubPr>
            <m:ctrlPr>
              <w:rPr>
                <w:rFonts w:ascii="Cambria Math" w:hAnsi="Cambria Math"/>
                <w:i/>
                <w:sz w:val="22"/>
                <w:szCs w:val="22"/>
              </w:rPr>
            </m:ctrlPr>
          </m:sSubPr>
          <m:e>
            <m:r>
              <w:rPr>
                <w:rFonts w:ascii="Cambria Math" w:hAnsi="Cambria Math"/>
                <w:sz w:val="22"/>
                <w:szCs w:val="22"/>
              </w:rPr>
              <m:t>GROWTH</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6</m:t>
            </m:r>
          </m:sub>
        </m:sSub>
        <m:sSub>
          <m:sSubPr>
            <m:ctrlPr>
              <w:rPr>
                <w:rFonts w:ascii="Cambria Math" w:hAnsi="Cambria Math"/>
                <w:i/>
                <w:sz w:val="22"/>
                <w:szCs w:val="22"/>
              </w:rPr>
            </m:ctrlPr>
          </m:sSubPr>
          <m:e>
            <m:r>
              <w:rPr>
                <w:rFonts w:ascii="Cambria Math" w:hAnsi="Cambria Math"/>
                <w:sz w:val="22"/>
                <w:szCs w:val="22"/>
              </w:rPr>
              <m:t>SIZE</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7</m:t>
            </m:r>
            <m:r>
              <w:rPr>
                <w:rFonts w:ascii="Cambria Math" w:hAnsi="Cambria Math"/>
                <w:vanish/>
                <w:sz w:val="22"/>
                <w:szCs w:val="22"/>
              </w:rPr>
              <m:t>6            IEs</m:t>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r>
              <w:rPr>
                <w:rFonts w:ascii="Cambria Math" w:hAnsi="Cambria Math"/>
                <w:i/>
                <w:vanish/>
                <w:sz w:val="22"/>
                <w:szCs w:val="22"/>
              </w:rPr>
              <w:pgNum/>
            </m:r>
          </m:sub>
        </m:sSub>
        <m:sSub>
          <m:sSubPr>
            <m:ctrlPr>
              <w:rPr>
                <w:rFonts w:ascii="Cambria Math" w:hAnsi="Cambria Math"/>
                <w:i/>
                <w:sz w:val="22"/>
                <w:szCs w:val="22"/>
              </w:rPr>
            </m:ctrlPr>
          </m:sSubPr>
          <m:e>
            <m:r>
              <w:rPr>
                <w:rFonts w:ascii="Cambria Math" w:hAnsi="Cambria Math"/>
                <w:sz w:val="22"/>
                <w:szCs w:val="22"/>
              </w:rPr>
              <m:t>ROA</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8</m:t>
            </m:r>
          </m:sub>
        </m:sSub>
        <m:sSub>
          <m:sSubPr>
            <m:ctrlPr>
              <w:rPr>
                <w:rFonts w:ascii="Cambria Math" w:hAnsi="Cambria Math"/>
                <w:i/>
                <w:sz w:val="22"/>
                <w:szCs w:val="22"/>
              </w:rPr>
            </m:ctrlPr>
          </m:sSubPr>
          <m:e>
            <m:r>
              <w:rPr>
                <w:rFonts w:ascii="Cambria Math" w:hAnsi="Cambria Math"/>
                <w:sz w:val="22"/>
                <w:szCs w:val="22"/>
              </w:rPr>
              <m:t>OCF</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9</m:t>
                </m:r>
              </m:sub>
            </m:sSub>
            <m:sSub>
              <m:sSubPr>
                <m:ctrlPr>
                  <w:rPr>
                    <w:rFonts w:ascii="Cambria Math" w:hAnsi="Cambria Math"/>
                    <w:i/>
                    <w:sz w:val="22"/>
                    <w:szCs w:val="22"/>
                  </w:rPr>
                </m:ctrlPr>
              </m:sSubPr>
              <m:e>
                <m:r>
                  <w:rPr>
                    <w:rFonts w:ascii="Cambria Math" w:hAnsi="Cambria Math"/>
                    <w:sz w:val="22"/>
                    <w:szCs w:val="22"/>
                  </w:rPr>
                  <m:t>OCF2</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10</m:t>
                </m:r>
              </m:sub>
            </m:sSub>
            <m:sSub>
              <m:sSubPr>
                <m:ctrlPr>
                  <w:rPr>
                    <w:rFonts w:ascii="Cambria Math" w:hAnsi="Cambria Math"/>
                    <w:i/>
                    <w:sz w:val="22"/>
                    <w:szCs w:val="22"/>
                  </w:rPr>
                </m:ctrlPr>
              </m:sSubPr>
              <m:e>
                <m:r>
                  <w:rPr>
                    <w:rFonts w:ascii="Cambria Math" w:hAnsi="Cambria Math"/>
                    <w:sz w:val="22"/>
                    <w:szCs w:val="22"/>
                  </w:rPr>
                  <m:t>LOG_CYCLE</m:t>
                </m:r>
              </m:e>
              <m:sub>
                <m:r>
                  <w:rPr>
                    <w:rFonts w:ascii="Cambria Math" w:hAnsi="Cambria Math"/>
                    <w:sz w:val="22"/>
                    <w:szCs w:val="22"/>
                  </w:rPr>
                  <m:t>t</m:t>
                </m:r>
              </m:sub>
            </m:sSub>
            <m:r>
              <w:rPr>
                <w:rFonts w:ascii="Cambria Math" w:hAnsi="Cambria Math"/>
                <w:sz w:val="22"/>
                <w:szCs w:val="22"/>
              </w:rPr>
              <m:t>+ε</m:t>
            </m:r>
          </m:e>
          <m:sub>
            <m:r>
              <w:rPr>
                <w:rFonts w:ascii="Cambria Math" w:hAnsi="Cambria Math"/>
                <w:sz w:val="22"/>
                <w:szCs w:val="22"/>
              </w:rPr>
              <m:t>t</m:t>
            </m:r>
          </m:sub>
        </m:sSub>
      </m:oMath>
      <w:r w:rsidR="001D7850" w:rsidRPr="001D7850">
        <w:rPr>
          <w:sz w:val="22"/>
          <w:szCs w:val="22"/>
        </w:rPr>
        <w:t xml:space="preserve">                                                                           </w:t>
      </w:r>
    </w:p>
    <w:p w14:paraId="2B57D6BE" w14:textId="77777777" w:rsidR="001D7850" w:rsidRPr="001D7850" w:rsidRDefault="001D7850" w:rsidP="001D7850">
      <w:pPr>
        <w:rPr>
          <w:sz w:val="22"/>
          <w:szCs w:val="22"/>
        </w:rPr>
      </w:pPr>
    </w:p>
    <w:p w14:paraId="63D5EE05" w14:textId="77777777" w:rsidR="001D7850" w:rsidRPr="001D7850" w:rsidRDefault="001D7850" w:rsidP="001D7850">
      <w:pPr>
        <w:rPr>
          <w:sz w:val="22"/>
          <w:szCs w:val="22"/>
        </w:rPr>
      </w:pPr>
      <w:proofErr w:type="gramStart"/>
      <w:r w:rsidRPr="001D7850">
        <w:rPr>
          <w:i/>
          <w:sz w:val="22"/>
          <w:szCs w:val="22"/>
        </w:rPr>
        <w:t>EM</w:t>
      </w:r>
      <w:r w:rsidRPr="001D7850">
        <w:rPr>
          <w:sz w:val="22"/>
          <w:szCs w:val="22"/>
        </w:rPr>
        <w:t xml:space="preserve">  is</w:t>
      </w:r>
      <w:proofErr w:type="gramEnd"/>
      <w:r w:rsidRPr="001D7850">
        <w:rPr>
          <w:sz w:val="22"/>
          <w:szCs w:val="22"/>
        </w:rPr>
        <w:t xml:space="preserve"> earnings management measured by </w:t>
      </w:r>
      <w:r w:rsidRPr="001D7850">
        <w:rPr>
          <w:i/>
          <w:sz w:val="22"/>
          <w:szCs w:val="22"/>
        </w:rPr>
        <w:t>PMAA</w:t>
      </w:r>
      <w:r w:rsidRPr="001D7850">
        <w:rPr>
          <w:sz w:val="22"/>
          <w:szCs w:val="22"/>
        </w:rPr>
        <w:t xml:space="preserve"> and </w:t>
      </w:r>
      <w:r w:rsidRPr="001D7850">
        <w:rPr>
          <w:i/>
          <w:sz w:val="22"/>
          <w:szCs w:val="22"/>
        </w:rPr>
        <w:t>PMAWCA</w:t>
      </w:r>
      <w:r w:rsidRPr="001D7850">
        <w:rPr>
          <w:sz w:val="22"/>
          <w:szCs w:val="22"/>
        </w:rPr>
        <w:t xml:space="preserve">. The test sample includes firms consolidating VIEs (group 1), the control sample includes firms terminating or restructuring VIEs (group 2). </w:t>
      </w:r>
      <w:r w:rsidRPr="001D7850">
        <w:rPr>
          <w:i/>
          <w:sz w:val="22"/>
          <w:szCs w:val="22"/>
        </w:rPr>
        <w:t>PMAA</w:t>
      </w:r>
      <w:r w:rsidRPr="001D7850">
        <w:rPr>
          <w:sz w:val="22"/>
          <w:szCs w:val="22"/>
        </w:rPr>
        <w:t xml:space="preserve"> is performance-matched abnormal total accruals; </w:t>
      </w:r>
      <w:r w:rsidRPr="001D7850">
        <w:rPr>
          <w:i/>
          <w:sz w:val="22"/>
          <w:szCs w:val="22"/>
        </w:rPr>
        <w:t xml:space="preserve">PMAWCA </w:t>
      </w:r>
      <w:r w:rsidRPr="001D7850">
        <w:rPr>
          <w:sz w:val="22"/>
          <w:szCs w:val="22"/>
        </w:rPr>
        <w:t xml:space="preserve">is the absolute values of performance-matched working capital accruals; </w:t>
      </w:r>
      <w:r w:rsidRPr="001D7850">
        <w:rPr>
          <w:i/>
          <w:sz w:val="22"/>
          <w:szCs w:val="22"/>
        </w:rPr>
        <w:t>POST</w:t>
      </w:r>
      <w:r w:rsidRPr="001D7850">
        <w:rPr>
          <w:sz w:val="22"/>
          <w:szCs w:val="22"/>
        </w:rPr>
        <w:t xml:space="preserve"> is an indicator variable for testing years after 2003; </w:t>
      </w:r>
      <w:r w:rsidRPr="001D7850">
        <w:rPr>
          <w:i/>
          <w:sz w:val="22"/>
          <w:szCs w:val="22"/>
        </w:rPr>
        <w:t>FIN46</w:t>
      </w:r>
      <w:r w:rsidRPr="001D7850">
        <w:rPr>
          <w:sz w:val="22"/>
          <w:szCs w:val="22"/>
        </w:rPr>
        <w:t>_</w:t>
      </w:r>
      <w:r w:rsidRPr="001D7850">
        <w:rPr>
          <w:i/>
          <w:sz w:val="22"/>
          <w:szCs w:val="22"/>
        </w:rPr>
        <w:t>CON</w:t>
      </w:r>
      <w:r w:rsidRPr="001D7850">
        <w:rPr>
          <w:sz w:val="22"/>
          <w:szCs w:val="22"/>
        </w:rPr>
        <w:t xml:space="preserve"> is an indicator variable for firms consolidating VIEs (group 1); </w:t>
      </w:r>
      <w:r w:rsidRPr="001D7850">
        <w:rPr>
          <w:i/>
          <w:sz w:val="22"/>
          <w:szCs w:val="22"/>
        </w:rPr>
        <w:t xml:space="preserve">SIZE </w:t>
      </w:r>
      <w:r w:rsidRPr="001D7850">
        <w:rPr>
          <w:sz w:val="22"/>
          <w:szCs w:val="22"/>
        </w:rPr>
        <w:t xml:space="preserve">is </w:t>
      </w:r>
      <w:r w:rsidRPr="001D7850">
        <w:rPr>
          <w:sz w:val="22"/>
          <w:szCs w:val="22"/>
          <w:lang w:eastAsia="ko-KR"/>
        </w:rPr>
        <w:t>logarithm of lagged total assets</w:t>
      </w:r>
      <w:r w:rsidRPr="001D7850">
        <w:rPr>
          <w:sz w:val="22"/>
          <w:szCs w:val="22"/>
        </w:rPr>
        <w:t xml:space="preserve">; </w:t>
      </w:r>
      <w:r w:rsidRPr="001D7850">
        <w:rPr>
          <w:i/>
          <w:sz w:val="22"/>
          <w:szCs w:val="22"/>
        </w:rPr>
        <w:t>Leverage</w:t>
      </w:r>
      <w:r w:rsidRPr="001D7850">
        <w:rPr>
          <w:sz w:val="22"/>
          <w:szCs w:val="22"/>
        </w:rPr>
        <w:t xml:space="preserve">  is measured as total liability divided by total assets; </w:t>
      </w:r>
      <w:r w:rsidRPr="001D7850">
        <w:rPr>
          <w:i/>
          <w:sz w:val="22"/>
          <w:szCs w:val="22"/>
        </w:rPr>
        <w:t>OCF</w:t>
      </w:r>
      <w:r w:rsidRPr="001D7850">
        <w:rPr>
          <w:sz w:val="22"/>
          <w:szCs w:val="22"/>
        </w:rPr>
        <w:t xml:space="preserve"> is measured as operating cash flow divided by lagged total assets; </w:t>
      </w:r>
      <w:r w:rsidRPr="001D7850">
        <w:rPr>
          <w:i/>
          <w:sz w:val="22"/>
          <w:szCs w:val="22"/>
        </w:rPr>
        <w:t>SGROWTH</w:t>
      </w:r>
      <w:r w:rsidRPr="001D7850">
        <w:rPr>
          <w:sz w:val="22"/>
          <w:szCs w:val="22"/>
        </w:rPr>
        <w:t xml:space="preserve"> is measured as the change in sales divided by lagged total assets; </w:t>
      </w:r>
      <w:r w:rsidRPr="001D7850">
        <w:rPr>
          <w:i/>
          <w:sz w:val="22"/>
          <w:szCs w:val="22"/>
        </w:rPr>
        <w:t>ROA</w:t>
      </w:r>
      <w:r w:rsidRPr="001D7850">
        <w:rPr>
          <w:sz w:val="22"/>
          <w:szCs w:val="22"/>
        </w:rPr>
        <w:t xml:space="preserve"> is the income before extraordinary items divided by lagged total assets; </w:t>
      </w:r>
      <w:r w:rsidRPr="001D7850">
        <w:rPr>
          <w:i/>
          <w:sz w:val="22"/>
          <w:szCs w:val="22"/>
        </w:rPr>
        <w:t>LOG_CYCLE</w:t>
      </w:r>
      <w:r w:rsidRPr="001D7850">
        <w:rPr>
          <w:sz w:val="22"/>
          <w:szCs w:val="22"/>
        </w:rPr>
        <w:t xml:space="preserve"> is logarithm of operating cycle, </w:t>
      </w:r>
      <w:r w:rsidRPr="001D7850">
        <w:rPr>
          <w:sz w:val="22"/>
          <w:szCs w:val="22"/>
        </w:rPr>
        <w:lastRenderedPageBreak/>
        <w:t>which is measured as the sum of average days of accounts receivable and average days of inventory.</w:t>
      </w:r>
    </w:p>
    <w:p w14:paraId="21191C19" w14:textId="77777777" w:rsidR="00F42982" w:rsidRPr="00F42982" w:rsidRDefault="00F42982" w:rsidP="00F42982">
      <w:pPr>
        <w:spacing w:line="480" w:lineRule="auto"/>
        <w:jc w:val="center"/>
        <w:rPr>
          <w:rFonts w:eastAsiaTheme="minorEastAsia"/>
          <w:b/>
          <w:lang w:eastAsia="zh-CN"/>
        </w:rPr>
      </w:pPr>
      <w:r w:rsidRPr="00F42982">
        <w:rPr>
          <w:rFonts w:eastAsiaTheme="minorEastAsia" w:hint="eastAsia"/>
          <w:b/>
          <w:lang w:eastAsia="zh-CN"/>
        </w:rPr>
        <w:t xml:space="preserve">TABLE 14: </w:t>
      </w:r>
      <w:r w:rsidRPr="00F42982">
        <w:rPr>
          <w:rFonts w:eastAsiaTheme="minorEastAsia"/>
          <w:b/>
          <w:lang w:eastAsia="zh-CN"/>
        </w:rPr>
        <w:t xml:space="preserve">Sample Deviation </w:t>
      </w:r>
    </w:p>
    <w:tbl>
      <w:tblPr>
        <w:tblW w:w="9154" w:type="dxa"/>
        <w:tblInd w:w="93" w:type="dxa"/>
        <w:tblBorders>
          <w:top w:val="single" w:sz="4" w:space="0" w:color="auto"/>
          <w:bottom w:val="single" w:sz="4" w:space="0" w:color="auto"/>
        </w:tblBorders>
        <w:tblLook w:val="04A0" w:firstRow="1" w:lastRow="0" w:firstColumn="1" w:lastColumn="0" w:noHBand="0" w:noVBand="1"/>
      </w:tblPr>
      <w:tblGrid>
        <w:gridCol w:w="1022"/>
        <w:gridCol w:w="1009"/>
        <w:gridCol w:w="1009"/>
        <w:gridCol w:w="1009"/>
        <w:gridCol w:w="1009"/>
        <w:gridCol w:w="1347"/>
        <w:gridCol w:w="1009"/>
        <w:gridCol w:w="780"/>
        <w:gridCol w:w="960"/>
      </w:tblGrid>
      <w:tr w:rsidR="00F42982" w:rsidRPr="00F42982" w14:paraId="513928BE" w14:textId="77777777" w:rsidTr="00D24997">
        <w:trPr>
          <w:trHeight w:val="315"/>
        </w:trPr>
        <w:tc>
          <w:tcPr>
            <w:tcW w:w="1022" w:type="dxa"/>
            <w:shd w:val="clear" w:color="auto" w:fill="auto"/>
            <w:noWrap/>
            <w:vAlign w:val="bottom"/>
            <w:hideMark/>
          </w:tcPr>
          <w:p w14:paraId="5B579C3C" w14:textId="77777777" w:rsidR="00F42982" w:rsidRPr="00F42982" w:rsidRDefault="00F42982" w:rsidP="00F42982">
            <w:pPr>
              <w:ind w:right="-541"/>
              <w:rPr>
                <w:rFonts w:eastAsia="Times New Roman"/>
                <w:b/>
                <w:bCs/>
                <w:color w:val="000000"/>
                <w:lang w:eastAsia="zh-CN"/>
              </w:rPr>
            </w:pPr>
            <w:r w:rsidRPr="00F42982">
              <w:rPr>
                <w:rFonts w:eastAsia="Times New Roman"/>
                <w:b/>
                <w:bCs/>
                <w:color w:val="000000"/>
                <w:lang w:eastAsia="zh-CN"/>
              </w:rPr>
              <w:t>Group 1:</w:t>
            </w:r>
          </w:p>
        </w:tc>
        <w:tc>
          <w:tcPr>
            <w:tcW w:w="1009" w:type="dxa"/>
            <w:shd w:val="clear" w:color="auto" w:fill="auto"/>
            <w:noWrap/>
            <w:vAlign w:val="bottom"/>
            <w:hideMark/>
          </w:tcPr>
          <w:p w14:paraId="4B1189A1" w14:textId="77777777" w:rsidR="00F42982" w:rsidRPr="00F42982" w:rsidRDefault="00F42982" w:rsidP="00F42982">
            <w:pPr>
              <w:rPr>
                <w:rFonts w:ascii="Calibri" w:eastAsia="Times New Roman" w:hAnsi="Calibri"/>
                <w:color w:val="000000"/>
                <w:lang w:eastAsia="zh-CN"/>
              </w:rPr>
            </w:pPr>
            <w:r w:rsidRPr="00F42982">
              <w:rPr>
                <w:rFonts w:ascii="Calibri" w:eastAsia="Times New Roman" w:hAnsi="Calibri"/>
                <w:color w:val="000000"/>
                <w:lang w:eastAsia="zh-CN"/>
              </w:rPr>
              <w:t> </w:t>
            </w:r>
          </w:p>
        </w:tc>
        <w:tc>
          <w:tcPr>
            <w:tcW w:w="1009" w:type="dxa"/>
            <w:shd w:val="clear" w:color="auto" w:fill="auto"/>
            <w:noWrap/>
            <w:vAlign w:val="bottom"/>
            <w:hideMark/>
          </w:tcPr>
          <w:p w14:paraId="7AD9CB8A" w14:textId="77777777" w:rsidR="00F42982" w:rsidRPr="00F42982" w:rsidRDefault="00F42982" w:rsidP="00F42982">
            <w:pPr>
              <w:rPr>
                <w:rFonts w:ascii="Calibri" w:eastAsia="Times New Roman" w:hAnsi="Calibri"/>
                <w:color w:val="000000"/>
                <w:lang w:eastAsia="zh-CN"/>
              </w:rPr>
            </w:pPr>
            <w:r w:rsidRPr="00F42982">
              <w:rPr>
                <w:rFonts w:ascii="Calibri" w:eastAsia="Times New Roman" w:hAnsi="Calibri"/>
                <w:color w:val="000000"/>
                <w:lang w:eastAsia="zh-CN"/>
              </w:rPr>
              <w:t> </w:t>
            </w:r>
          </w:p>
        </w:tc>
        <w:tc>
          <w:tcPr>
            <w:tcW w:w="1009" w:type="dxa"/>
            <w:shd w:val="clear" w:color="auto" w:fill="auto"/>
            <w:noWrap/>
            <w:vAlign w:val="bottom"/>
            <w:hideMark/>
          </w:tcPr>
          <w:p w14:paraId="1062561C" w14:textId="77777777" w:rsidR="00F42982" w:rsidRPr="00F42982" w:rsidRDefault="00F42982" w:rsidP="00F42982">
            <w:pPr>
              <w:rPr>
                <w:rFonts w:ascii="Calibri" w:eastAsia="Times New Roman" w:hAnsi="Calibri"/>
                <w:color w:val="000000"/>
                <w:lang w:eastAsia="zh-CN"/>
              </w:rPr>
            </w:pPr>
            <w:r w:rsidRPr="00F42982">
              <w:rPr>
                <w:rFonts w:ascii="Calibri" w:eastAsia="Times New Roman" w:hAnsi="Calibri"/>
                <w:color w:val="000000"/>
                <w:lang w:eastAsia="zh-CN"/>
              </w:rPr>
              <w:t> </w:t>
            </w:r>
          </w:p>
        </w:tc>
        <w:tc>
          <w:tcPr>
            <w:tcW w:w="1009" w:type="dxa"/>
            <w:shd w:val="clear" w:color="auto" w:fill="auto"/>
            <w:noWrap/>
            <w:vAlign w:val="bottom"/>
            <w:hideMark/>
          </w:tcPr>
          <w:p w14:paraId="278E3615" w14:textId="77777777" w:rsidR="00F42982" w:rsidRPr="00F42982" w:rsidRDefault="00F42982" w:rsidP="00F42982">
            <w:pPr>
              <w:rPr>
                <w:rFonts w:ascii="Calibri" w:eastAsia="Times New Roman" w:hAnsi="Calibri"/>
                <w:color w:val="000000"/>
                <w:lang w:eastAsia="zh-CN"/>
              </w:rPr>
            </w:pPr>
            <w:r w:rsidRPr="00F42982">
              <w:rPr>
                <w:rFonts w:ascii="Calibri" w:eastAsia="Times New Roman" w:hAnsi="Calibri"/>
                <w:color w:val="000000"/>
                <w:lang w:eastAsia="zh-CN"/>
              </w:rPr>
              <w:t> </w:t>
            </w:r>
          </w:p>
        </w:tc>
        <w:tc>
          <w:tcPr>
            <w:tcW w:w="1347" w:type="dxa"/>
            <w:shd w:val="clear" w:color="auto" w:fill="auto"/>
            <w:noWrap/>
            <w:vAlign w:val="bottom"/>
            <w:hideMark/>
          </w:tcPr>
          <w:p w14:paraId="15BD892A" w14:textId="77777777" w:rsidR="00F42982" w:rsidRPr="00F42982" w:rsidRDefault="00F42982" w:rsidP="00F42982">
            <w:pPr>
              <w:rPr>
                <w:rFonts w:ascii="Calibri" w:eastAsia="Times New Roman" w:hAnsi="Calibri"/>
                <w:color w:val="000000"/>
                <w:lang w:eastAsia="zh-CN"/>
              </w:rPr>
            </w:pPr>
            <w:r w:rsidRPr="00F42982">
              <w:rPr>
                <w:rFonts w:ascii="Calibri" w:eastAsia="Times New Roman" w:hAnsi="Calibri"/>
                <w:color w:val="000000"/>
                <w:lang w:eastAsia="zh-CN"/>
              </w:rPr>
              <w:t> </w:t>
            </w:r>
          </w:p>
        </w:tc>
        <w:tc>
          <w:tcPr>
            <w:tcW w:w="1009" w:type="dxa"/>
            <w:shd w:val="clear" w:color="auto" w:fill="auto"/>
            <w:noWrap/>
            <w:vAlign w:val="bottom"/>
            <w:hideMark/>
          </w:tcPr>
          <w:p w14:paraId="2343D951" w14:textId="77777777" w:rsidR="00F42982" w:rsidRPr="00F42982" w:rsidRDefault="00F42982" w:rsidP="00F42982">
            <w:pPr>
              <w:rPr>
                <w:rFonts w:ascii="Calibri" w:eastAsia="Times New Roman" w:hAnsi="Calibri"/>
                <w:color w:val="000000"/>
                <w:lang w:eastAsia="zh-CN"/>
              </w:rPr>
            </w:pPr>
            <w:r w:rsidRPr="00F42982">
              <w:rPr>
                <w:rFonts w:ascii="Calibri" w:eastAsia="Times New Roman" w:hAnsi="Calibri"/>
                <w:color w:val="000000"/>
                <w:lang w:eastAsia="zh-CN"/>
              </w:rPr>
              <w:t> </w:t>
            </w:r>
          </w:p>
        </w:tc>
        <w:tc>
          <w:tcPr>
            <w:tcW w:w="780" w:type="dxa"/>
            <w:shd w:val="clear" w:color="auto" w:fill="auto"/>
            <w:noWrap/>
            <w:vAlign w:val="bottom"/>
            <w:hideMark/>
          </w:tcPr>
          <w:p w14:paraId="7CF4AFB8" w14:textId="77777777" w:rsidR="00F42982" w:rsidRPr="00F42982" w:rsidRDefault="00F42982" w:rsidP="00F42982">
            <w:pPr>
              <w:rPr>
                <w:rFonts w:ascii="Calibri" w:eastAsia="Times New Roman" w:hAnsi="Calibri"/>
                <w:color w:val="000000"/>
                <w:lang w:eastAsia="zh-CN"/>
              </w:rPr>
            </w:pPr>
            <w:r w:rsidRPr="00F42982">
              <w:rPr>
                <w:rFonts w:ascii="Calibri" w:eastAsia="Times New Roman" w:hAnsi="Calibri"/>
                <w:color w:val="000000"/>
                <w:lang w:eastAsia="zh-CN"/>
              </w:rPr>
              <w:t> </w:t>
            </w:r>
          </w:p>
        </w:tc>
        <w:tc>
          <w:tcPr>
            <w:tcW w:w="960" w:type="dxa"/>
            <w:shd w:val="clear" w:color="auto" w:fill="auto"/>
            <w:noWrap/>
            <w:vAlign w:val="bottom"/>
            <w:hideMark/>
          </w:tcPr>
          <w:p w14:paraId="520627FE"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 </w:t>
            </w:r>
          </w:p>
        </w:tc>
      </w:tr>
      <w:tr w:rsidR="00F42982" w:rsidRPr="00F42982" w14:paraId="2D46760B" w14:textId="77777777" w:rsidTr="00D24997">
        <w:trPr>
          <w:trHeight w:val="315"/>
        </w:trPr>
        <w:tc>
          <w:tcPr>
            <w:tcW w:w="4049" w:type="dxa"/>
            <w:gridSpan w:val="4"/>
            <w:shd w:val="clear" w:color="auto" w:fill="auto"/>
            <w:noWrap/>
            <w:vAlign w:val="bottom"/>
            <w:hideMark/>
          </w:tcPr>
          <w:p w14:paraId="18DCE954"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Number of firms found in 10-K wizard</w:t>
            </w:r>
          </w:p>
        </w:tc>
        <w:tc>
          <w:tcPr>
            <w:tcW w:w="1009" w:type="dxa"/>
            <w:shd w:val="clear" w:color="auto" w:fill="auto"/>
            <w:noWrap/>
            <w:vAlign w:val="bottom"/>
            <w:hideMark/>
          </w:tcPr>
          <w:p w14:paraId="6DEFE8FF" w14:textId="77777777" w:rsidR="00F42982" w:rsidRPr="00F42982" w:rsidRDefault="00F42982" w:rsidP="00F42982">
            <w:pPr>
              <w:rPr>
                <w:rFonts w:ascii="Calibri" w:eastAsia="Times New Roman" w:hAnsi="Calibri"/>
                <w:color w:val="000000"/>
                <w:lang w:eastAsia="zh-CN"/>
              </w:rPr>
            </w:pPr>
          </w:p>
        </w:tc>
        <w:tc>
          <w:tcPr>
            <w:tcW w:w="1347" w:type="dxa"/>
            <w:shd w:val="clear" w:color="auto" w:fill="auto"/>
            <w:noWrap/>
            <w:vAlign w:val="bottom"/>
            <w:hideMark/>
          </w:tcPr>
          <w:p w14:paraId="27CA624B" w14:textId="77777777" w:rsidR="00F42982" w:rsidRPr="00F42982" w:rsidRDefault="00F42982" w:rsidP="00F42982">
            <w:pPr>
              <w:rPr>
                <w:rFonts w:ascii="Calibri" w:eastAsia="Times New Roman" w:hAnsi="Calibri"/>
                <w:color w:val="000000"/>
                <w:lang w:eastAsia="zh-CN"/>
              </w:rPr>
            </w:pPr>
          </w:p>
        </w:tc>
        <w:tc>
          <w:tcPr>
            <w:tcW w:w="1009" w:type="dxa"/>
            <w:shd w:val="clear" w:color="auto" w:fill="auto"/>
            <w:noWrap/>
            <w:vAlign w:val="bottom"/>
            <w:hideMark/>
          </w:tcPr>
          <w:p w14:paraId="1A29A134" w14:textId="77777777" w:rsidR="00F42982" w:rsidRPr="00F42982" w:rsidRDefault="00F42982" w:rsidP="00F42982">
            <w:pPr>
              <w:rPr>
                <w:rFonts w:ascii="Calibri" w:eastAsia="Times New Roman" w:hAnsi="Calibri"/>
                <w:color w:val="000000"/>
                <w:lang w:eastAsia="zh-CN"/>
              </w:rPr>
            </w:pPr>
          </w:p>
        </w:tc>
        <w:tc>
          <w:tcPr>
            <w:tcW w:w="780" w:type="dxa"/>
            <w:shd w:val="clear" w:color="auto" w:fill="auto"/>
            <w:noWrap/>
            <w:vAlign w:val="bottom"/>
            <w:hideMark/>
          </w:tcPr>
          <w:p w14:paraId="4A1A0615" w14:textId="77777777" w:rsidR="00F42982" w:rsidRPr="00F42982" w:rsidRDefault="00F42982" w:rsidP="00F42982">
            <w:pPr>
              <w:rPr>
                <w:rFonts w:ascii="Calibri" w:eastAsia="Times New Roman" w:hAnsi="Calibri"/>
                <w:color w:val="000000"/>
                <w:lang w:eastAsia="zh-CN"/>
              </w:rPr>
            </w:pPr>
          </w:p>
        </w:tc>
        <w:tc>
          <w:tcPr>
            <w:tcW w:w="960" w:type="dxa"/>
            <w:shd w:val="clear" w:color="auto" w:fill="auto"/>
            <w:noWrap/>
            <w:vAlign w:val="bottom"/>
            <w:hideMark/>
          </w:tcPr>
          <w:p w14:paraId="63682453" w14:textId="77777777" w:rsidR="00F42982" w:rsidRPr="00F42982" w:rsidRDefault="00F42982" w:rsidP="00F42982">
            <w:pPr>
              <w:jc w:val="right"/>
              <w:rPr>
                <w:rFonts w:eastAsia="Times New Roman"/>
                <w:color w:val="000000"/>
                <w:lang w:eastAsia="zh-CN"/>
              </w:rPr>
            </w:pPr>
            <w:r w:rsidRPr="00F42982">
              <w:rPr>
                <w:rFonts w:eastAsia="Times New Roman"/>
                <w:color w:val="000000"/>
                <w:lang w:eastAsia="zh-CN"/>
              </w:rPr>
              <w:t>260</w:t>
            </w:r>
          </w:p>
        </w:tc>
      </w:tr>
      <w:tr w:rsidR="00F42982" w:rsidRPr="00F42982" w14:paraId="45066184" w14:textId="77777777" w:rsidTr="00D24997">
        <w:trPr>
          <w:trHeight w:val="315"/>
        </w:trPr>
        <w:tc>
          <w:tcPr>
            <w:tcW w:w="7414" w:type="dxa"/>
            <w:gridSpan w:val="7"/>
            <w:shd w:val="clear" w:color="auto" w:fill="auto"/>
            <w:noWrap/>
            <w:vAlign w:val="bottom"/>
            <w:hideMark/>
          </w:tcPr>
          <w:p w14:paraId="032B6170"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 xml:space="preserve">Number of non-financial firms that have non-missing values </w:t>
            </w:r>
          </w:p>
        </w:tc>
        <w:tc>
          <w:tcPr>
            <w:tcW w:w="780" w:type="dxa"/>
            <w:shd w:val="clear" w:color="auto" w:fill="auto"/>
            <w:noWrap/>
            <w:vAlign w:val="bottom"/>
            <w:hideMark/>
          </w:tcPr>
          <w:p w14:paraId="3245A635" w14:textId="77777777" w:rsidR="00F42982" w:rsidRPr="00F42982" w:rsidRDefault="00F42982" w:rsidP="00F42982">
            <w:pPr>
              <w:rPr>
                <w:rFonts w:ascii="Calibri" w:eastAsia="Times New Roman" w:hAnsi="Calibri"/>
                <w:color w:val="000000"/>
                <w:lang w:eastAsia="zh-CN"/>
              </w:rPr>
            </w:pPr>
          </w:p>
        </w:tc>
        <w:tc>
          <w:tcPr>
            <w:tcW w:w="960" w:type="dxa"/>
            <w:shd w:val="clear" w:color="auto" w:fill="auto"/>
            <w:noWrap/>
            <w:vAlign w:val="bottom"/>
            <w:hideMark/>
          </w:tcPr>
          <w:p w14:paraId="350612A7" w14:textId="77777777" w:rsidR="00F42982" w:rsidRPr="00F42982" w:rsidRDefault="00F42982" w:rsidP="00F42982">
            <w:pPr>
              <w:jc w:val="right"/>
              <w:rPr>
                <w:rFonts w:eastAsia="Times New Roman"/>
                <w:color w:val="000000"/>
                <w:lang w:eastAsia="zh-CN"/>
              </w:rPr>
            </w:pPr>
            <w:r w:rsidRPr="00F42982">
              <w:rPr>
                <w:rFonts w:eastAsia="Times New Roman"/>
                <w:color w:val="000000"/>
                <w:lang w:eastAsia="zh-CN"/>
              </w:rPr>
              <w:t>135</w:t>
            </w:r>
          </w:p>
        </w:tc>
      </w:tr>
      <w:tr w:rsidR="00F42982" w:rsidRPr="00F42982" w14:paraId="35469C8D" w14:textId="77777777" w:rsidTr="00D24997">
        <w:trPr>
          <w:trHeight w:val="315"/>
        </w:trPr>
        <w:tc>
          <w:tcPr>
            <w:tcW w:w="7414" w:type="dxa"/>
            <w:gridSpan w:val="7"/>
            <w:shd w:val="clear" w:color="auto" w:fill="auto"/>
            <w:noWrap/>
            <w:vAlign w:val="bottom"/>
            <w:hideMark/>
          </w:tcPr>
          <w:p w14:paraId="20D7DE6B"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Number of observations for non-financial firms for year 1988 – 2012</w:t>
            </w:r>
          </w:p>
        </w:tc>
        <w:tc>
          <w:tcPr>
            <w:tcW w:w="780" w:type="dxa"/>
            <w:shd w:val="clear" w:color="auto" w:fill="auto"/>
            <w:noWrap/>
            <w:vAlign w:val="bottom"/>
            <w:hideMark/>
          </w:tcPr>
          <w:p w14:paraId="147C8411" w14:textId="77777777" w:rsidR="00F42982" w:rsidRPr="00F42982" w:rsidRDefault="00F42982" w:rsidP="00F42982">
            <w:pPr>
              <w:rPr>
                <w:rFonts w:ascii="Calibri" w:eastAsia="Times New Roman" w:hAnsi="Calibri"/>
                <w:color w:val="000000"/>
                <w:lang w:eastAsia="zh-CN"/>
              </w:rPr>
            </w:pPr>
          </w:p>
        </w:tc>
        <w:tc>
          <w:tcPr>
            <w:tcW w:w="960" w:type="dxa"/>
            <w:shd w:val="clear" w:color="auto" w:fill="auto"/>
            <w:noWrap/>
            <w:vAlign w:val="bottom"/>
            <w:hideMark/>
          </w:tcPr>
          <w:p w14:paraId="07E347D0" w14:textId="77777777" w:rsidR="00F42982" w:rsidRPr="00F42982" w:rsidRDefault="00F42982" w:rsidP="00F42982">
            <w:pPr>
              <w:jc w:val="right"/>
              <w:rPr>
                <w:rFonts w:eastAsia="Times New Roman"/>
                <w:color w:val="000000"/>
                <w:lang w:eastAsia="zh-CN"/>
              </w:rPr>
            </w:pPr>
            <w:r w:rsidRPr="00F42982">
              <w:rPr>
                <w:rFonts w:eastAsia="Times New Roman"/>
                <w:color w:val="000000"/>
                <w:lang w:eastAsia="zh-CN"/>
              </w:rPr>
              <w:t>1791</w:t>
            </w:r>
          </w:p>
        </w:tc>
      </w:tr>
      <w:tr w:rsidR="00F42982" w:rsidRPr="00F42982" w14:paraId="1A9A9851" w14:textId="77777777" w:rsidTr="00D24997">
        <w:trPr>
          <w:trHeight w:val="315"/>
        </w:trPr>
        <w:tc>
          <w:tcPr>
            <w:tcW w:w="7414" w:type="dxa"/>
            <w:gridSpan w:val="7"/>
            <w:shd w:val="clear" w:color="auto" w:fill="auto"/>
            <w:noWrap/>
            <w:vAlign w:val="bottom"/>
            <w:hideMark/>
          </w:tcPr>
          <w:p w14:paraId="70F0AA95"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Number of observations for non-financial firms for year 1998 – 2007</w:t>
            </w:r>
          </w:p>
        </w:tc>
        <w:tc>
          <w:tcPr>
            <w:tcW w:w="780" w:type="dxa"/>
            <w:shd w:val="clear" w:color="auto" w:fill="auto"/>
            <w:noWrap/>
            <w:vAlign w:val="bottom"/>
            <w:hideMark/>
          </w:tcPr>
          <w:p w14:paraId="5BCCFC68" w14:textId="77777777" w:rsidR="00F42982" w:rsidRPr="00F42982" w:rsidRDefault="00F42982" w:rsidP="00F42982">
            <w:pPr>
              <w:rPr>
                <w:rFonts w:ascii="Calibri" w:eastAsia="Times New Roman" w:hAnsi="Calibri"/>
                <w:color w:val="000000"/>
                <w:lang w:eastAsia="zh-CN"/>
              </w:rPr>
            </w:pPr>
          </w:p>
        </w:tc>
        <w:tc>
          <w:tcPr>
            <w:tcW w:w="960" w:type="dxa"/>
            <w:shd w:val="clear" w:color="auto" w:fill="auto"/>
            <w:noWrap/>
            <w:vAlign w:val="bottom"/>
            <w:hideMark/>
          </w:tcPr>
          <w:p w14:paraId="61FBF95F" w14:textId="77777777" w:rsidR="00F42982" w:rsidRPr="00F42982" w:rsidRDefault="00F42982" w:rsidP="00F42982">
            <w:pPr>
              <w:jc w:val="right"/>
              <w:rPr>
                <w:rFonts w:eastAsia="Times New Roman"/>
                <w:color w:val="000000"/>
                <w:lang w:eastAsia="zh-CN"/>
              </w:rPr>
            </w:pPr>
            <w:r w:rsidRPr="00F42982">
              <w:rPr>
                <w:rFonts w:eastAsia="Times New Roman"/>
                <w:color w:val="000000"/>
                <w:lang w:eastAsia="zh-CN"/>
              </w:rPr>
              <w:t>784</w:t>
            </w:r>
          </w:p>
        </w:tc>
      </w:tr>
      <w:tr w:rsidR="00F42982" w:rsidRPr="00F42982" w14:paraId="1008A739" w14:textId="77777777" w:rsidTr="00D24997">
        <w:trPr>
          <w:trHeight w:val="315"/>
        </w:trPr>
        <w:tc>
          <w:tcPr>
            <w:tcW w:w="1022" w:type="dxa"/>
            <w:shd w:val="clear" w:color="auto" w:fill="auto"/>
            <w:noWrap/>
            <w:vAlign w:val="bottom"/>
            <w:hideMark/>
          </w:tcPr>
          <w:p w14:paraId="37D216FF" w14:textId="77777777" w:rsidR="00F42982" w:rsidRPr="00F42982" w:rsidRDefault="00F42982" w:rsidP="00F42982">
            <w:pPr>
              <w:rPr>
                <w:rFonts w:ascii="Calibri" w:eastAsia="Times New Roman" w:hAnsi="Calibri"/>
                <w:color w:val="000000"/>
                <w:lang w:eastAsia="zh-CN"/>
              </w:rPr>
            </w:pPr>
            <w:r w:rsidRPr="00F42982">
              <w:rPr>
                <w:rFonts w:ascii="Calibri" w:eastAsia="Times New Roman" w:hAnsi="Calibri"/>
                <w:color w:val="000000"/>
                <w:lang w:eastAsia="zh-CN"/>
              </w:rPr>
              <w:t> </w:t>
            </w:r>
          </w:p>
        </w:tc>
        <w:tc>
          <w:tcPr>
            <w:tcW w:w="1009" w:type="dxa"/>
            <w:shd w:val="clear" w:color="auto" w:fill="auto"/>
            <w:noWrap/>
            <w:vAlign w:val="bottom"/>
            <w:hideMark/>
          </w:tcPr>
          <w:p w14:paraId="11C8F7A0" w14:textId="77777777" w:rsidR="00F42982" w:rsidRPr="00F42982" w:rsidRDefault="00F42982" w:rsidP="00F42982">
            <w:pPr>
              <w:rPr>
                <w:rFonts w:ascii="Calibri" w:eastAsia="Times New Roman" w:hAnsi="Calibri"/>
                <w:color w:val="000000"/>
                <w:lang w:eastAsia="zh-CN"/>
              </w:rPr>
            </w:pPr>
          </w:p>
        </w:tc>
        <w:tc>
          <w:tcPr>
            <w:tcW w:w="1009" w:type="dxa"/>
            <w:shd w:val="clear" w:color="auto" w:fill="auto"/>
            <w:noWrap/>
            <w:vAlign w:val="bottom"/>
            <w:hideMark/>
          </w:tcPr>
          <w:p w14:paraId="65D0776F" w14:textId="77777777" w:rsidR="00F42982" w:rsidRPr="00F42982" w:rsidRDefault="00F42982" w:rsidP="00F42982">
            <w:pPr>
              <w:rPr>
                <w:rFonts w:ascii="Calibri" w:eastAsia="Times New Roman" w:hAnsi="Calibri"/>
                <w:color w:val="000000"/>
                <w:lang w:eastAsia="zh-CN"/>
              </w:rPr>
            </w:pPr>
          </w:p>
        </w:tc>
        <w:tc>
          <w:tcPr>
            <w:tcW w:w="1009" w:type="dxa"/>
            <w:shd w:val="clear" w:color="auto" w:fill="auto"/>
            <w:noWrap/>
            <w:vAlign w:val="bottom"/>
            <w:hideMark/>
          </w:tcPr>
          <w:p w14:paraId="0982D404" w14:textId="77777777" w:rsidR="00F42982" w:rsidRPr="00F42982" w:rsidRDefault="00F42982" w:rsidP="00F42982">
            <w:pPr>
              <w:rPr>
                <w:rFonts w:ascii="Calibri" w:eastAsia="Times New Roman" w:hAnsi="Calibri"/>
                <w:color w:val="000000"/>
                <w:lang w:eastAsia="zh-CN"/>
              </w:rPr>
            </w:pPr>
          </w:p>
        </w:tc>
        <w:tc>
          <w:tcPr>
            <w:tcW w:w="1009" w:type="dxa"/>
            <w:shd w:val="clear" w:color="auto" w:fill="auto"/>
            <w:noWrap/>
            <w:vAlign w:val="bottom"/>
            <w:hideMark/>
          </w:tcPr>
          <w:p w14:paraId="7B0C4623" w14:textId="77777777" w:rsidR="00F42982" w:rsidRPr="00F42982" w:rsidRDefault="00F42982" w:rsidP="00F42982">
            <w:pPr>
              <w:rPr>
                <w:rFonts w:ascii="Calibri" w:eastAsia="Times New Roman" w:hAnsi="Calibri"/>
                <w:color w:val="000000"/>
                <w:lang w:eastAsia="zh-CN"/>
              </w:rPr>
            </w:pPr>
          </w:p>
        </w:tc>
        <w:tc>
          <w:tcPr>
            <w:tcW w:w="1347" w:type="dxa"/>
            <w:shd w:val="clear" w:color="auto" w:fill="auto"/>
            <w:noWrap/>
            <w:vAlign w:val="bottom"/>
            <w:hideMark/>
          </w:tcPr>
          <w:p w14:paraId="20EB9EC2" w14:textId="77777777" w:rsidR="00F42982" w:rsidRPr="00F42982" w:rsidRDefault="00F42982" w:rsidP="00F42982">
            <w:pPr>
              <w:rPr>
                <w:rFonts w:ascii="Calibri" w:eastAsia="Times New Roman" w:hAnsi="Calibri"/>
                <w:color w:val="000000"/>
                <w:lang w:eastAsia="zh-CN"/>
              </w:rPr>
            </w:pPr>
          </w:p>
        </w:tc>
        <w:tc>
          <w:tcPr>
            <w:tcW w:w="1009" w:type="dxa"/>
            <w:shd w:val="clear" w:color="auto" w:fill="auto"/>
            <w:noWrap/>
            <w:vAlign w:val="bottom"/>
            <w:hideMark/>
          </w:tcPr>
          <w:p w14:paraId="0A363DA4" w14:textId="77777777" w:rsidR="00F42982" w:rsidRPr="00F42982" w:rsidRDefault="00F42982" w:rsidP="00F42982">
            <w:pPr>
              <w:rPr>
                <w:rFonts w:ascii="Calibri" w:eastAsia="Times New Roman" w:hAnsi="Calibri"/>
                <w:color w:val="000000"/>
                <w:lang w:eastAsia="zh-CN"/>
              </w:rPr>
            </w:pPr>
          </w:p>
        </w:tc>
        <w:tc>
          <w:tcPr>
            <w:tcW w:w="780" w:type="dxa"/>
            <w:shd w:val="clear" w:color="auto" w:fill="auto"/>
            <w:noWrap/>
            <w:vAlign w:val="bottom"/>
            <w:hideMark/>
          </w:tcPr>
          <w:p w14:paraId="5DE762CA" w14:textId="77777777" w:rsidR="00F42982" w:rsidRPr="00F42982" w:rsidRDefault="00F42982" w:rsidP="00F42982">
            <w:pPr>
              <w:rPr>
                <w:rFonts w:ascii="Calibri" w:eastAsia="Times New Roman" w:hAnsi="Calibri"/>
                <w:color w:val="000000"/>
                <w:lang w:eastAsia="zh-CN"/>
              </w:rPr>
            </w:pPr>
          </w:p>
        </w:tc>
        <w:tc>
          <w:tcPr>
            <w:tcW w:w="960" w:type="dxa"/>
            <w:shd w:val="clear" w:color="auto" w:fill="auto"/>
            <w:noWrap/>
            <w:vAlign w:val="bottom"/>
            <w:hideMark/>
          </w:tcPr>
          <w:p w14:paraId="10C5D1A7"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 </w:t>
            </w:r>
          </w:p>
        </w:tc>
      </w:tr>
      <w:tr w:rsidR="00F42982" w:rsidRPr="00F42982" w14:paraId="7F035117" w14:textId="77777777" w:rsidTr="00D24997">
        <w:trPr>
          <w:trHeight w:val="315"/>
        </w:trPr>
        <w:tc>
          <w:tcPr>
            <w:tcW w:w="1022" w:type="dxa"/>
            <w:shd w:val="clear" w:color="auto" w:fill="auto"/>
            <w:noWrap/>
            <w:vAlign w:val="bottom"/>
            <w:hideMark/>
          </w:tcPr>
          <w:p w14:paraId="3703E7FC" w14:textId="77777777" w:rsidR="00F42982" w:rsidRPr="00F42982" w:rsidRDefault="00F42982" w:rsidP="00F42982">
            <w:pPr>
              <w:rPr>
                <w:rFonts w:eastAsia="Times New Roman"/>
                <w:b/>
                <w:bCs/>
                <w:color w:val="000000"/>
                <w:lang w:eastAsia="zh-CN"/>
              </w:rPr>
            </w:pPr>
            <w:r w:rsidRPr="00F42982">
              <w:rPr>
                <w:rFonts w:eastAsia="Times New Roman"/>
                <w:b/>
                <w:bCs/>
                <w:color w:val="000000"/>
                <w:lang w:eastAsia="zh-CN"/>
              </w:rPr>
              <w:t>Group 2:</w:t>
            </w:r>
          </w:p>
        </w:tc>
        <w:tc>
          <w:tcPr>
            <w:tcW w:w="1009" w:type="dxa"/>
            <w:shd w:val="clear" w:color="auto" w:fill="auto"/>
            <w:noWrap/>
            <w:vAlign w:val="bottom"/>
            <w:hideMark/>
          </w:tcPr>
          <w:p w14:paraId="2BE783D1" w14:textId="77777777" w:rsidR="00F42982" w:rsidRPr="00F42982" w:rsidRDefault="00F42982" w:rsidP="00F42982">
            <w:pPr>
              <w:rPr>
                <w:rFonts w:ascii="Calibri" w:eastAsia="Times New Roman" w:hAnsi="Calibri"/>
                <w:color w:val="000000"/>
                <w:lang w:eastAsia="zh-CN"/>
              </w:rPr>
            </w:pPr>
          </w:p>
        </w:tc>
        <w:tc>
          <w:tcPr>
            <w:tcW w:w="1009" w:type="dxa"/>
            <w:shd w:val="clear" w:color="auto" w:fill="auto"/>
            <w:noWrap/>
            <w:vAlign w:val="bottom"/>
            <w:hideMark/>
          </w:tcPr>
          <w:p w14:paraId="6BB8B786" w14:textId="77777777" w:rsidR="00F42982" w:rsidRPr="00F42982" w:rsidRDefault="00F42982" w:rsidP="00F42982">
            <w:pPr>
              <w:rPr>
                <w:rFonts w:ascii="Calibri" w:eastAsia="Times New Roman" w:hAnsi="Calibri"/>
                <w:color w:val="000000"/>
                <w:lang w:eastAsia="zh-CN"/>
              </w:rPr>
            </w:pPr>
          </w:p>
        </w:tc>
        <w:tc>
          <w:tcPr>
            <w:tcW w:w="1009" w:type="dxa"/>
            <w:shd w:val="clear" w:color="auto" w:fill="auto"/>
            <w:noWrap/>
            <w:vAlign w:val="bottom"/>
            <w:hideMark/>
          </w:tcPr>
          <w:p w14:paraId="28657E47" w14:textId="77777777" w:rsidR="00F42982" w:rsidRPr="00F42982" w:rsidRDefault="00F42982" w:rsidP="00F42982">
            <w:pPr>
              <w:rPr>
                <w:rFonts w:ascii="Calibri" w:eastAsia="Times New Roman" w:hAnsi="Calibri"/>
                <w:color w:val="000000"/>
                <w:lang w:eastAsia="zh-CN"/>
              </w:rPr>
            </w:pPr>
          </w:p>
        </w:tc>
        <w:tc>
          <w:tcPr>
            <w:tcW w:w="1009" w:type="dxa"/>
            <w:shd w:val="clear" w:color="auto" w:fill="auto"/>
            <w:noWrap/>
            <w:vAlign w:val="bottom"/>
            <w:hideMark/>
          </w:tcPr>
          <w:p w14:paraId="58AA212A" w14:textId="77777777" w:rsidR="00F42982" w:rsidRPr="00F42982" w:rsidRDefault="00F42982" w:rsidP="00F42982">
            <w:pPr>
              <w:rPr>
                <w:rFonts w:ascii="Calibri" w:eastAsia="Times New Roman" w:hAnsi="Calibri"/>
                <w:color w:val="000000"/>
                <w:lang w:eastAsia="zh-CN"/>
              </w:rPr>
            </w:pPr>
          </w:p>
        </w:tc>
        <w:tc>
          <w:tcPr>
            <w:tcW w:w="1347" w:type="dxa"/>
            <w:shd w:val="clear" w:color="auto" w:fill="auto"/>
            <w:noWrap/>
            <w:vAlign w:val="bottom"/>
            <w:hideMark/>
          </w:tcPr>
          <w:p w14:paraId="11C72B04" w14:textId="77777777" w:rsidR="00F42982" w:rsidRPr="00F42982" w:rsidRDefault="00F42982" w:rsidP="00F42982">
            <w:pPr>
              <w:rPr>
                <w:rFonts w:ascii="Calibri" w:eastAsia="Times New Roman" w:hAnsi="Calibri"/>
                <w:color w:val="000000"/>
                <w:lang w:eastAsia="zh-CN"/>
              </w:rPr>
            </w:pPr>
          </w:p>
        </w:tc>
        <w:tc>
          <w:tcPr>
            <w:tcW w:w="1009" w:type="dxa"/>
            <w:shd w:val="clear" w:color="auto" w:fill="auto"/>
            <w:noWrap/>
            <w:vAlign w:val="bottom"/>
            <w:hideMark/>
          </w:tcPr>
          <w:p w14:paraId="20C9FB5E" w14:textId="77777777" w:rsidR="00F42982" w:rsidRPr="00F42982" w:rsidRDefault="00F42982" w:rsidP="00F42982">
            <w:pPr>
              <w:rPr>
                <w:rFonts w:ascii="Calibri" w:eastAsia="Times New Roman" w:hAnsi="Calibri"/>
                <w:color w:val="000000"/>
                <w:lang w:eastAsia="zh-CN"/>
              </w:rPr>
            </w:pPr>
          </w:p>
        </w:tc>
        <w:tc>
          <w:tcPr>
            <w:tcW w:w="780" w:type="dxa"/>
            <w:shd w:val="clear" w:color="auto" w:fill="auto"/>
            <w:noWrap/>
            <w:vAlign w:val="bottom"/>
            <w:hideMark/>
          </w:tcPr>
          <w:p w14:paraId="7FBD007D" w14:textId="77777777" w:rsidR="00F42982" w:rsidRPr="00F42982" w:rsidRDefault="00F42982" w:rsidP="00F42982">
            <w:pPr>
              <w:rPr>
                <w:rFonts w:ascii="Calibri" w:eastAsia="Times New Roman" w:hAnsi="Calibri"/>
                <w:color w:val="000000"/>
                <w:lang w:eastAsia="zh-CN"/>
              </w:rPr>
            </w:pPr>
          </w:p>
        </w:tc>
        <w:tc>
          <w:tcPr>
            <w:tcW w:w="960" w:type="dxa"/>
            <w:shd w:val="clear" w:color="auto" w:fill="auto"/>
            <w:noWrap/>
            <w:vAlign w:val="bottom"/>
            <w:hideMark/>
          </w:tcPr>
          <w:p w14:paraId="10C8B639"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 </w:t>
            </w:r>
          </w:p>
        </w:tc>
      </w:tr>
      <w:tr w:rsidR="00F42982" w:rsidRPr="00F42982" w14:paraId="1F7E6BDD" w14:textId="77777777" w:rsidTr="00D24997">
        <w:trPr>
          <w:trHeight w:val="315"/>
        </w:trPr>
        <w:tc>
          <w:tcPr>
            <w:tcW w:w="4049" w:type="dxa"/>
            <w:gridSpan w:val="4"/>
            <w:shd w:val="clear" w:color="auto" w:fill="auto"/>
            <w:noWrap/>
            <w:vAlign w:val="bottom"/>
            <w:hideMark/>
          </w:tcPr>
          <w:p w14:paraId="3D4ADBE3"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Number of firms found in 10-K wizard</w:t>
            </w:r>
          </w:p>
        </w:tc>
        <w:tc>
          <w:tcPr>
            <w:tcW w:w="1009" w:type="dxa"/>
            <w:shd w:val="clear" w:color="auto" w:fill="auto"/>
            <w:noWrap/>
            <w:vAlign w:val="bottom"/>
            <w:hideMark/>
          </w:tcPr>
          <w:p w14:paraId="7BE2691B" w14:textId="77777777" w:rsidR="00F42982" w:rsidRPr="00F42982" w:rsidRDefault="00F42982" w:rsidP="00F42982">
            <w:pPr>
              <w:rPr>
                <w:rFonts w:ascii="Calibri" w:eastAsia="Times New Roman" w:hAnsi="Calibri"/>
                <w:color w:val="000000"/>
                <w:lang w:eastAsia="zh-CN"/>
              </w:rPr>
            </w:pPr>
          </w:p>
        </w:tc>
        <w:tc>
          <w:tcPr>
            <w:tcW w:w="1347" w:type="dxa"/>
            <w:shd w:val="clear" w:color="auto" w:fill="auto"/>
            <w:noWrap/>
            <w:vAlign w:val="bottom"/>
            <w:hideMark/>
          </w:tcPr>
          <w:p w14:paraId="37E72240" w14:textId="77777777" w:rsidR="00F42982" w:rsidRPr="00F42982" w:rsidRDefault="00F42982" w:rsidP="00F42982">
            <w:pPr>
              <w:rPr>
                <w:rFonts w:ascii="Calibri" w:eastAsia="Times New Roman" w:hAnsi="Calibri"/>
                <w:color w:val="000000"/>
                <w:lang w:eastAsia="zh-CN"/>
              </w:rPr>
            </w:pPr>
          </w:p>
        </w:tc>
        <w:tc>
          <w:tcPr>
            <w:tcW w:w="1009" w:type="dxa"/>
            <w:shd w:val="clear" w:color="auto" w:fill="auto"/>
            <w:noWrap/>
            <w:vAlign w:val="bottom"/>
            <w:hideMark/>
          </w:tcPr>
          <w:p w14:paraId="3919CB64" w14:textId="77777777" w:rsidR="00F42982" w:rsidRPr="00F42982" w:rsidRDefault="00F42982" w:rsidP="00F42982">
            <w:pPr>
              <w:rPr>
                <w:rFonts w:ascii="Calibri" w:eastAsia="Times New Roman" w:hAnsi="Calibri"/>
                <w:color w:val="000000"/>
                <w:lang w:eastAsia="zh-CN"/>
              </w:rPr>
            </w:pPr>
          </w:p>
        </w:tc>
        <w:tc>
          <w:tcPr>
            <w:tcW w:w="780" w:type="dxa"/>
            <w:shd w:val="clear" w:color="auto" w:fill="auto"/>
            <w:noWrap/>
            <w:vAlign w:val="bottom"/>
            <w:hideMark/>
          </w:tcPr>
          <w:p w14:paraId="2D9C8283" w14:textId="77777777" w:rsidR="00F42982" w:rsidRPr="00F42982" w:rsidRDefault="00F42982" w:rsidP="00F42982">
            <w:pPr>
              <w:rPr>
                <w:rFonts w:ascii="Calibri" w:eastAsia="Times New Roman" w:hAnsi="Calibri"/>
                <w:color w:val="000000"/>
                <w:lang w:eastAsia="zh-CN"/>
              </w:rPr>
            </w:pPr>
          </w:p>
        </w:tc>
        <w:tc>
          <w:tcPr>
            <w:tcW w:w="960" w:type="dxa"/>
            <w:shd w:val="clear" w:color="auto" w:fill="auto"/>
            <w:noWrap/>
            <w:vAlign w:val="bottom"/>
            <w:hideMark/>
          </w:tcPr>
          <w:p w14:paraId="6847A47E" w14:textId="77777777" w:rsidR="00F42982" w:rsidRPr="00F42982" w:rsidRDefault="00F42982" w:rsidP="00F42982">
            <w:pPr>
              <w:jc w:val="right"/>
              <w:rPr>
                <w:rFonts w:eastAsia="Times New Roman"/>
                <w:color w:val="000000"/>
                <w:lang w:eastAsia="zh-CN"/>
              </w:rPr>
            </w:pPr>
            <w:r w:rsidRPr="00F42982">
              <w:rPr>
                <w:rFonts w:eastAsia="Times New Roman"/>
                <w:color w:val="000000"/>
                <w:lang w:eastAsia="zh-CN"/>
              </w:rPr>
              <w:t>113</w:t>
            </w:r>
          </w:p>
        </w:tc>
      </w:tr>
      <w:tr w:rsidR="00F42982" w:rsidRPr="00F42982" w14:paraId="6578A2FC" w14:textId="77777777" w:rsidTr="00D24997">
        <w:trPr>
          <w:trHeight w:val="315"/>
        </w:trPr>
        <w:tc>
          <w:tcPr>
            <w:tcW w:w="7414" w:type="dxa"/>
            <w:gridSpan w:val="7"/>
            <w:shd w:val="clear" w:color="auto" w:fill="auto"/>
            <w:noWrap/>
            <w:vAlign w:val="bottom"/>
            <w:hideMark/>
          </w:tcPr>
          <w:p w14:paraId="4FFCBAF3"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 xml:space="preserve">Number of non-financial firms that have non-missing values </w:t>
            </w:r>
          </w:p>
        </w:tc>
        <w:tc>
          <w:tcPr>
            <w:tcW w:w="780" w:type="dxa"/>
            <w:shd w:val="clear" w:color="auto" w:fill="auto"/>
            <w:noWrap/>
            <w:vAlign w:val="bottom"/>
            <w:hideMark/>
          </w:tcPr>
          <w:p w14:paraId="2D9CE8ED" w14:textId="77777777" w:rsidR="00F42982" w:rsidRPr="00F42982" w:rsidRDefault="00F42982" w:rsidP="00F42982">
            <w:pPr>
              <w:rPr>
                <w:rFonts w:ascii="Calibri" w:eastAsia="Times New Roman" w:hAnsi="Calibri"/>
                <w:color w:val="000000"/>
                <w:lang w:eastAsia="zh-CN"/>
              </w:rPr>
            </w:pPr>
          </w:p>
        </w:tc>
        <w:tc>
          <w:tcPr>
            <w:tcW w:w="960" w:type="dxa"/>
            <w:shd w:val="clear" w:color="auto" w:fill="auto"/>
            <w:noWrap/>
            <w:vAlign w:val="bottom"/>
            <w:hideMark/>
          </w:tcPr>
          <w:p w14:paraId="77A08E1B" w14:textId="77777777" w:rsidR="00F42982" w:rsidRPr="00F42982" w:rsidRDefault="00F42982" w:rsidP="00F42982">
            <w:pPr>
              <w:jc w:val="right"/>
              <w:rPr>
                <w:rFonts w:eastAsia="Times New Roman"/>
                <w:color w:val="000000"/>
                <w:lang w:eastAsia="zh-CN"/>
              </w:rPr>
            </w:pPr>
            <w:r w:rsidRPr="00F42982">
              <w:rPr>
                <w:rFonts w:eastAsia="Times New Roman"/>
                <w:color w:val="000000"/>
                <w:lang w:eastAsia="zh-CN"/>
              </w:rPr>
              <w:t>66</w:t>
            </w:r>
          </w:p>
        </w:tc>
      </w:tr>
      <w:tr w:rsidR="00F42982" w:rsidRPr="00F42982" w14:paraId="610AB7F1" w14:textId="77777777" w:rsidTr="00D24997">
        <w:trPr>
          <w:trHeight w:val="315"/>
        </w:trPr>
        <w:tc>
          <w:tcPr>
            <w:tcW w:w="7414" w:type="dxa"/>
            <w:gridSpan w:val="7"/>
            <w:shd w:val="clear" w:color="auto" w:fill="auto"/>
            <w:noWrap/>
            <w:vAlign w:val="bottom"/>
            <w:hideMark/>
          </w:tcPr>
          <w:p w14:paraId="60117D14"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Number of observations for non-financial firms for year 1988 – 2012</w:t>
            </w:r>
          </w:p>
        </w:tc>
        <w:tc>
          <w:tcPr>
            <w:tcW w:w="780" w:type="dxa"/>
            <w:shd w:val="clear" w:color="auto" w:fill="auto"/>
            <w:noWrap/>
            <w:vAlign w:val="bottom"/>
            <w:hideMark/>
          </w:tcPr>
          <w:p w14:paraId="19F858D0" w14:textId="77777777" w:rsidR="00F42982" w:rsidRPr="00F42982" w:rsidRDefault="00F42982" w:rsidP="00F42982">
            <w:pPr>
              <w:rPr>
                <w:rFonts w:ascii="Calibri" w:eastAsia="Times New Roman" w:hAnsi="Calibri"/>
                <w:color w:val="000000"/>
                <w:lang w:eastAsia="zh-CN"/>
              </w:rPr>
            </w:pPr>
          </w:p>
        </w:tc>
        <w:tc>
          <w:tcPr>
            <w:tcW w:w="960" w:type="dxa"/>
            <w:shd w:val="clear" w:color="auto" w:fill="auto"/>
            <w:noWrap/>
            <w:vAlign w:val="bottom"/>
            <w:hideMark/>
          </w:tcPr>
          <w:p w14:paraId="6773D04B" w14:textId="77777777" w:rsidR="00F42982" w:rsidRPr="00F42982" w:rsidRDefault="00F42982" w:rsidP="00F42982">
            <w:pPr>
              <w:jc w:val="right"/>
              <w:rPr>
                <w:rFonts w:eastAsia="Times New Roman"/>
                <w:color w:val="000000"/>
                <w:lang w:eastAsia="zh-CN"/>
              </w:rPr>
            </w:pPr>
            <w:r w:rsidRPr="00F42982">
              <w:rPr>
                <w:rFonts w:eastAsia="Times New Roman"/>
                <w:color w:val="000000"/>
                <w:lang w:eastAsia="zh-CN"/>
              </w:rPr>
              <w:t>845</w:t>
            </w:r>
          </w:p>
        </w:tc>
      </w:tr>
      <w:tr w:rsidR="00F42982" w:rsidRPr="00F42982" w14:paraId="74639B6C" w14:textId="77777777" w:rsidTr="00D24997">
        <w:trPr>
          <w:trHeight w:val="315"/>
        </w:trPr>
        <w:tc>
          <w:tcPr>
            <w:tcW w:w="7414" w:type="dxa"/>
            <w:gridSpan w:val="7"/>
            <w:shd w:val="clear" w:color="auto" w:fill="auto"/>
            <w:noWrap/>
            <w:vAlign w:val="bottom"/>
            <w:hideMark/>
          </w:tcPr>
          <w:p w14:paraId="733F8B90"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Number of observations for non-financial firms for year 1998 – 2007</w:t>
            </w:r>
          </w:p>
        </w:tc>
        <w:tc>
          <w:tcPr>
            <w:tcW w:w="780" w:type="dxa"/>
            <w:shd w:val="clear" w:color="auto" w:fill="auto"/>
            <w:noWrap/>
            <w:vAlign w:val="bottom"/>
            <w:hideMark/>
          </w:tcPr>
          <w:p w14:paraId="67DA0C8B" w14:textId="77777777" w:rsidR="00F42982" w:rsidRPr="00F42982" w:rsidRDefault="00F42982" w:rsidP="00F42982">
            <w:pPr>
              <w:rPr>
                <w:rFonts w:ascii="Calibri" w:eastAsia="Times New Roman" w:hAnsi="Calibri"/>
                <w:color w:val="000000"/>
                <w:lang w:eastAsia="zh-CN"/>
              </w:rPr>
            </w:pPr>
          </w:p>
        </w:tc>
        <w:tc>
          <w:tcPr>
            <w:tcW w:w="960" w:type="dxa"/>
            <w:shd w:val="clear" w:color="auto" w:fill="auto"/>
            <w:noWrap/>
            <w:vAlign w:val="bottom"/>
            <w:hideMark/>
          </w:tcPr>
          <w:p w14:paraId="33202CCE" w14:textId="77777777" w:rsidR="00F42982" w:rsidRPr="00F42982" w:rsidRDefault="00F42982" w:rsidP="00F42982">
            <w:pPr>
              <w:jc w:val="right"/>
              <w:rPr>
                <w:rFonts w:eastAsia="Times New Roman"/>
                <w:color w:val="000000"/>
                <w:lang w:eastAsia="zh-CN"/>
              </w:rPr>
            </w:pPr>
            <w:r w:rsidRPr="00F42982">
              <w:rPr>
                <w:rFonts w:eastAsia="Times New Roman"/>
                <w:color w:val="000000"/>
                <w:lang w:eastAsia="zh-CN"/>
              </w:rPr>
              <w:t>361</w:t>
            </w:r>
          </w:p>
        </w:tc>
      </w:tr>
      <w:tr w:rsidR="00F42982" w:rsidRPr="00F42982" w14:paraId="2D8557AC" w14:textId="77777777" w:rsidTr="00D24997">
        <w:trPr>
          <w:trHeight w:val="315"/>
        </w:trPr>
        <w:tc>
          <w:tcPr>
            <w:tcW w:w="1022" w:type="dxa"/>
            <w:shd w:val="clear" w:color="auto" w:fill="auto"/>
            <w:noWrap/>
            <w:vAlign w:val="bottom"/>
            <w:hideMark/>
          </w:tcPr>
          <w:p w14:paraId="2C4E6E1B"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 </w:t>
            </w:r>
          </w:p>
        </w:tc>
        <w:tc>
          <w:tcPr>
            <w:tcW w:w="1009" w:type="dxa"/>
            <w:shd w:val="clear" w:color="auto" w:fill="auto"/>
            <w:noWrap/>
            <w:vAlign w:val="bottom"/>
            <w:hideMark/>
          </w:tcPr>
          <w:p w14:paraId="57E2BCA0" w14:textId="77777777" w:rsidR="00F42982" w:rsidRPr="00F42982" w:rsidRDefault="00F42982" w:rsidP="00F42982">
            <w:pPr>
              <w:rPr>
                <w:rFonts w:ascii="Calibri" w:eastAsia="Times New Roman" w:hAnsi="Calibri"/>
                <w:color w:val="000000"/>
                <w:lang w:eastAsia="zh-CN"/>
              </w:rPr>
            </w:pPr>
          </w:p>
        </w:tc>
        <w:tc>
          <w:tcPr>
            <w:tcW w:w="1009" w:type="dxa"/>
            <w:shd w:val="clear" w:color="auto" w:fill="auto"/>
            <w:noWrap/>
            <w:vAlign w:val="bottom"/>
            <w:hideMark/>
          </w:tcPr>
          <w:p w14:paraId="306B3685" w14:textId="77777777" w:rsidR="00F42982" w:rsidRPr="00F42982" w:rsidRDefault="00F42982" w:rsidP="00F42982">
            <w:pPr>
              <w:rPr>
                <w:rFonts w:ascii="Calibri" w:eastAsia="Times New Roman" w:hAnsi="Calibri"/>
                <w:color w:val="000000"/>
                <w:lang w:eastAsia="zh-CN"/>
              </w:rPr>
            </w:pPr>
          </w:p>
        </w:tc>
        <w:tc>
          <w:tcPr>
            <w:tcW w:w="1009" w:type="dxa"/>
            <w:shd w:val="clear" w:color="auto" w:fill="auto"/>
            <w:noWrap/>
            <w:vAlign w:val="bottom"/>
            <w:hideMark/>
          </w:tcPr>
          <w:p w14:paraId="1C17517A" w14:textId="77777777" w:rsidR="00F42982" w:rsidRPr="00F42982" w:rsidRDefault="00F42982" w:rsidP="00F42982">
            <w:pPr>
              <w:rPr>
                <w:rFonts w:ascii="Calibri" w:eastAsia="Times New Roman" w:hAnsi="Calibri"/>
                <w:color w:val="000000"/>
                <w:lang w:eastAsia="zh-CN"/>
              </w:rPr>
            </w:pPr>
          </w:p>
        </w:tc>
        <w:tc>
          <w:tcPr>
            <w:tcW w:w="1009" w:type="dxa"/>
            <w:shd w:val="clear" w:color="auto" w:fill="auto"/>
            <w:noWrap/>
            <w:vAlign w:val="bottom"/>
            <w:hideMark/>
          </w:tcPr>
          <w:p w14:paraId="459D81E6" w14:textId="77777777" w:rsidR="00F42982" w:rsidRPr="00F42982" w:rsidRDefault="00F42982" w:rsidP="00F42982">
            <w:pPr>
              <w:rPr>
                <w:rFonts w:ascii="Calibri" w:eastAsia="Times New Roman" w:hAnsi="Calibri"/>
                <w:color w:val="000000"/>
                <w:lang w:eastAsia="zh-CN"/>
              </w:rPr>
            </w:pPr>
          </w:p>
        </w:tc>
        <w:tc>
          <w:tcPr>
            <w:tcW w:w="1347" w:type="dxa"/>
            <w:shd w:val="clear" w:color="auto" w:fill="auto"/>
            <w:noWrap/>
            <w:vAlign w:val="bottom"/>
            <w:hideMark/>
          </w:tcPr>
          <w:p w14:paraId="468D2075" w14:textId="77777777" w:rsidR="00F42982" w:rsidRPr="00F42982" w:rsidRDefault="00F42982" w:rsidP="00F42982">
            <w:pPr>
              <w:rPr>
                <w:rFonts w:ascii="Calibri" w:eastAsia="Times New Roman" w:hAnsi="Calibri"/>
                <w:color w:val="000000"/>
                <w:lang w:eastAsia="zh-CN"/>
              </w:rPr>
            </w:pPr>
          </w:p>
        </w:tc>
        <w:tc>
          <w:tcPr>
            <w:tcW w:w="1009" w:type="dxa"/>
            <w:shd w:val="clear" w:color="auto" w:fill="auto"/>
            <w:noWrap/>
            <w:vAlign w:val="bottom"/>
            <w:hideMark/>
          </w:tcPr>
          <w:p w14:paraId="2F23026B" w14:textId="77777777" w:rsidR="00F42982" w:rsidRPr="00F42982" w:rsidRDefault="00F42982" w:rsidP="00F42982">
            <w:pPr>
              <w:rPr>
                <w:rFonts w:ascii="Calibri" w:eastAsia="Times New Roman" w:hAnsi="Calibri"/>
                <w:color w:val="000000"/>
                <w:lang w:eastAsia="zh-CN"/>
              </w:rPr>
            </w:pPr>
          </w:p>
        </w:tc>
        <w:tc>
          <w:tcPr>
            <w:tcW w:w="780" w:type="dxa"/>
            <w:shd w:val="clear" w:color="auto" w:fill="auto"/>
            <w:noWrap/>
            <w:vAlign w:val="bottom"/>
            <w:hideMark/>
          </w:tcPr>
          <w:p w14:paraId="6D209B82" w14:textId="77777777" w:rsidR="00F42982" w:rsidRPr="00F42982" w:rsidRDefault="00F42982" w:rsidP="00F42982">
            <w:pPr>
              <w:rPr>
                <w:rFonts w:ascii="Calibri" w:eastAsia="Times New Roman" w:hAnsi="Calibri"/>
                <w:color w:val="000000"/>
                <w:lang w:eastAsia="zh-CN"/>
              </w:rPr>
            </w:pPr>
          </w:p>
        </w:tc>
        <w:tc>
          <w:tcPr>
            <w:tcW w:w="960" w:type="dxa"/>
            <w:shd w:val="clear" w:color="auto" w:fill="auto"/>
            <w:noWrap/>
            <w:vAlign w:val="bottom"/>
            <w:hideMark/>
          </w:tcPr>
          <w:p w14:paraId="16FAC5DC"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 </w:t>
            </w:r>
          </w:p>
        </w:tc>
      </w:tr>
      <w:tr w:rsidR="00F42982" w:rsidRPr="00F42982" w14:paraId="1686DFB0" w14:textId="77777777" w:rsidTr="00D24997">
        <w:trPr>
          <w:trHeight w:val="315"/>
        </w:trPr>
        <w:tc>
          <w:tcPr>
            <w:tcW w:w="2031" w:type="dxa"/>
            <w:gridSpan w:val="2"/>
            <w:shd w:val="clear" w:color="auto" w:fill="auto"/>
            <w:noWrap/>
            <w:vAlign w:val="bottom"/>
            <w:hideMark/>
          </w:tcPr>
          <w:p w14:paraId="6F8137A6" w14:textId="77777777" w:rsidR="00F42982" w:rsidRPr="00F42982" w:rsidRDefault="00F42982" w:rsidP="00F42982">
            <w:pPr>
              <w:rPr>
                <w:rFonts w:eastAsia="Times New Roman"/>
                <w:b/>
                <w:bCs/>
                <w:color w:val="000000"/>
                <w:lang w:eastAsia="zh-CN"/>
              </w:rPr>
            </w:pPr>
            <w:r w:rsidRPr="00F42982">
              <w:rPr>
                <w:rFonts w:eastAsia="Times New Roman"/>
                <w:b/>
                <w:bCs/>
                <w:color w:val="000000"/>
                <w:lang w:eastAsia="zh-CN"/>
              </w:rPr>
              <w:t xml:space="preserve">Group 3: </w:t>
            </w:r>
          </w:p>
        </w:tc>
        <w:tc>
          <w:tcPr>
            <w:tcW w:w="1009" w:type="dxa"/>
            <w:shd w:val="clear" w:color="auto" w:fill="auto"/>
            <w:noWrap/>
            <w:vAlign w:val="bottom"/>
            <w:hideMark/>
          </w:tcPr>
          <w:p w14:paraId="4B40D729" w14:textId="77777777" w:rsidR="00F42982" w:rsidRPr="00F42982" w:rsidRDefault="00F42982" w:rsidP="00F42982">
            <w:pPr>
              <w:rPr>
                <w:rFonts w:ascii="Calibri" w:eastAsia="Times New Roman" w:hAnsi="Calibri"/>
                <w:color w:val="000000"/>
                <w:lang w:eastAsia="zh-CN"/>
              </w:rPr>
            </w:pPr>
          </w:p>
        </w:tc>
        <w:tc>
          <w:tcPr>
            <w:tcW w:w="1009" w:type="dxa"/>
            <w:shd w:val="clear" w:color="auto" w:fill="auto"/>
            <w:noWrap/>
            <w:vAlign w:val="bottom"/>
            <w:hideMark/>
          </w:tcPr>
          <w:p w14:paraId="118B237A" w14:textId="77777777" w:rsidR="00F42982" w:rsidRPr="00F42982" w:rsidRDefault="00F42982" w:rsidP="00F42982">
            <w:pPr>
              <w:rPr>
                <w:rFonts w:ascii="Calibri" w:eastAsia="Times New Roman" w:hAnsi="Calibri"/>
                <w:color w:val="000000"/>
                <w:lang w:eastAsia="zh-CN"/>
              </w:rPr>
            </w:pPr>
          </w:p>
        </w:tc>
        <w:tc>
          <w:tcPr>
            <w:tcW w:w="1009" w:type="dxa"/>
            <w:shd w:val="clear" w:color="auto" w:fill="auto"/>
            <w:noWrap/>
            <w:vAlign w:val="bottom"/>
            <w:hideMark/>
          </w:tcPr>
          <w:p w14:paraId="21DCC229" w14:textId="77777777" w:rsidR="00F42982" w:rsidRPr="00F42982" w:rsidRDefault="00F42982" w:rsidP="00F42982">
            <w:pPr>
              <w:rPr>
                <w:rFonts w:ascii="Calibri" w:eastAsia="Times New Roman" w:hAnsi="Calibri"/>
                <w:color w:val="000000"/>
                <w:lang w:eastAsia="zh-CN"/>
              </w:rPr>
            </w:pPr>
          </w:p>
        </w:tc>
        <w:tc>
          <w:tcPr>
            <w:tcW w:w="1347" w:type="dxa"/>
            <w:shd w:val="clear" w:color="auto" w:fill="auto"/>
            <w:noWrap/>
            <w:vAlign w:val="bottom"/>
            <w:hideMark/>
          </w:tcPr>
          <w:p w14:paraId="2D115345" w14:textId="77777777" w:rsidR="00F42982" w:rsidRPr="00F42982" w:rsidRDefault="00F42982" w:rsidP="00F42982">
            <w:pPr>
              <w:rPr>
                <w:rFonts w:ascii="Calibri" w:eastAsia="Times New Roman" w:hAnsi="Calibri"/>
                <w:color w:val="000000"/>
                <w:lang w:eastAsia="zh-CN"/>
              </w:rPr>
            </w:pPr>
          </w:p>
        </w:tc>
        <w:tc>
          <w:tcPr>
            <w:tcW w:w="1009" w:type="dxa"/>
            <w:shd w:val="clear" w:color="auto" w:fill="auto"/>
            <w:noWrap/>
            <w:vAlign w:val="bottom"/>
            <w:hideMark/>
          </w:tcPr>
          <w:p w14:paraId="0CB456A3" w14:textId="77777777" w:rsidR="00F42982" w:rsidRPr="00F42982" w:rsidRDefault="00F42982" w:rsidP="00F42982">
            <w:pPr>
              <w:rPr>
                <w:rFonts w:ascii="Calibri" w:eastAsia="Times New Roman" w:hAnsi="Calibri"/>
                <w:color w:val="000000"/>
                <w:lang w:eastAsia="zh-CN"/>
              </w:rPr>
            </w:pPr>
          </w:p>
        </w:tc>
        <w:tc>
          <w:tcPr>
            <w:tcW w:w="780" w:type="dxa"/>
            <w:shd w:val="clear" w:color="auto" w:fill="auto"/>
            <w:noWrap/>
            <w:vAlign w:val="bottom"/>
            <w:hideMark/>
          </w:tcPr>
          <w:p w14:paraId="7D6C5326" w14:textId="77777777" w:rsidR="00F42982" w:rsidRPr="00F42982" w:rsidRDefault="00F42982" w:rsidP="00F42982">
            <w:pPr>
              <w:rPr>
                <w:rFonts w:ascii="Calibri" w:eastAsia="Times New Roman" w:hAnsi="Calibri"/>
                <w:color w:val="000000"/>
                <w:lang w:eastAsia="zh-CN"/>
              </w:rPr>
            </w:pPr>
          </w:p>
        </w:tc>
        <w:tc>
          <w:tcPr>
            <w:tcW w:w="960" w:type="dxa"/>
            <w:shd w:val="clear" w:color="auto" w:fill="auto"/>
            <w:noWrap/>
            <w:vAlign w:val="bottom"/>
            <w:hideMark/>
          </w:tcPr>
          <w:p w14:paraId="3FBED1E4"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 </w:t>
            </w:r>
          </w:p>
        </w:tc>
      </w:tr>
      <w:tr w:rsidR="00F42982" w:rsidRPr="00F42982" w14:paraId="3163A7E4" w14:textId="77777777" w:rsidTr="00D24997">
        <w:trPr>
          <w:trHeight w:val="315"/>
        </w:trPr>
        <w:tc>
          <w:tcPr>
            <w:tcW w:w="4049" w:type="dxa"/>
            <w:gridSpan w:val="4"/>
            <w:shd w:val="clear" w:color="auto" w:fill="auto"/>
            <w:noWrap/>
            <w:vAlign w:val="bottom"/>
            <w:hideMark/>
          </w:tcPr>
          <w:p w14:paraId="4F401DD5"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Number of firms found in 10-K wizard</w:t>
            </w:r>
          </w:p>
        </w:tc>
        <w:tc>
          <w:tcPr>
            <w:tcW w:w="1009" w:type="dxa"/>
            <w:shd w:val="clear" w:color="auto" w:fill="auto"/>
            <w:noWrap/>
            <w:vAlign w:val="bottom"/>
            <w:hideMark/>
          </w:tcPr>
          <w:p w14:paraId="69C54560" w14:textId="77777777" w:rsidR="00F42982" w:rsidRPr="00F42982" w:rsidRDefault="00F42982" w:rsidP="00F42982">
            <w:pPr>
              <w:rPr>
                <w:rFonts w:ascii="Calibri" w:eastAsia="Times New Roman" w:hAnsi="Calibri"/>
                <w:color w:val="000000"/>
                <w:lang w:eastAsia="zh-CN"/>
              </w:rPr>
            </w:pPr>
          </w:p>
        </w:tc>
        <w:tc>
          <w:tcPr>
            <w:tcW w:w="1347" w:type="dxa"/>
            <w:shd w:val="clear" w:color="auto" w:fill="auto"/>
            <w:noWrap/>
            <w:vAlign w:val="bottom"/>
            <w:hideMark/>
          </w:tcPr>
          <w:p w14:paraId="50035B46" w14:textId="77777777" w:rsidR="00F42982" w:rsidRPr="00F42982" w:rsidRDefault="00F42982" w:rsidP="00F42982">
            <w:pPr>
              <w:rPr>
                <w:rFonts w:ascii="Calibri" w:eastAsia="Times New Roman" w:hAnsi="Calibri"/>
                <w:color w:val="000000"/>
                <w:lang w:eastAsia="zh-CN"/>
              </w:rPr>
            </w:pPr>
          </w:p>
        </w:tc>
        <w:tc>
          <w:tcPr>
            <w:tcW w:w="1009" w:type="dxa"/>
            <w:shd w:val="clear" w:color="auto" w:fill="auto"/>
            <w:noWrap/>
            <w:vAlign w:val="bottom"/>
            <w:hideMark/>
          </w:tcPr>
          <w:p w14:paraId="2BD17FBF" w14:textId="77777777" w:rsidR="00F42982" w:rsidRPr="00F42982" w:rsidRDefault="00F42982" w:rsidP="00F42982">
            <w:pPr>
              <w:rPr>
                <w:rFonts w:ascii="Calibri" w:eastAsia="Times New Roman" w:hAnsi="Calibri"/>
                <w:color w:val="000000"/>
                <w:lang w:eastAsia="zh-CN"/>
              </w:rPr>
            </w:pPr>
          </w:p>
        </w:tc>
        <w:tc>
          <w:tcPr>
            <w:tcW w:w="780" w:type="dxa"/>
            <w:shd w:val="clear" w:color="auto" w:fill="auto"/>
            <w:noWrap/>
            <w:vAlign w:val="bottom"/>
            <w:hideMark/>
          </w:tcPr>
          <w:p w14:paraId="1F1E8AC5" w14:textId="77777777" w:rsidR="00F42982" w:rsidRPr="00F42982" w:rsidRDefault="00F42982" w:rsidP="00F42982">
            <w:pPr>
              <w:rPr>
                <w:rFonts w:ascii="Calibri" w:eastAsia="Times New Roman" w:hAnsi="Calibri"/>
                <w:color w:val="000000"/>
                <w:lang w:eastAsia="zh-CN"/>
              </w:rPr>
            </w:pPr>
          </w:p>
        </w:tc>
        <w:tc>
          <w:tcPr>
            <w:tcW w:w="960" w:type="dxa"/>
            <w:shd w:val="clear" w:color="auto" w:fill="auto"/>
            <w:noWrap/>
            <w:vAlign w:val="bottom"/>
            <w:hideMark/>
          </w:tcPr>
          <w:p w14:paraId="71BE6CDF" w14:textId="77777777" w:rsidR="00F42982" w:rsidRPr="00F42982" w:rsidRDefault="00F42982" w:rsidP="00F42982">
            <w:pPr>
              <w:jc w:val="right"/>
              <w:rPr>
                <w:rFonts w:eastAsia="Times New Roman"/>
                <w:color w:val="000000"/>
                <w:lang w:eastAsia="zh-CN"/>
              </w:rPr>
            </w:pPr>
            <w:r w:rsidRPr="00F42982">
              <w:rPr>
                <w:rFonts w:eastAsia="Times New Roman"/>
                <w:color w:val="000000"/>
                <w:lang w:eastAsia="zh-CN"/>
              </w:rPr>
              <w:t>1077</w:t>
            </w:r>
          </w:p>
        </w:tc>
      </w:tr>
      <w:tr w:rsidR="00F42982" w:rsidRPr="00F42982" w14:paraId="70FE85EB" w14:textId="77777777" w:rsidTr="00D24997">
        <w:trPr>
          <w:trHeight w:val="315"/>
        </w:trPr>
        <w:tc>
          <w:tcPr>
            <w:tcW w:w="7414" w:type="dxa"/>
            <w:gridSpan w:val="7"/>
            <w:shd w:val="clear" w:color="auto" w:fill="auto"/>
            <w:noWrap/>
            <w:vAlign w:val="bottom"/>
            <w:hideMark/>
          </w:tcPr>
          <w:p w14:paraId="572C997D"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 xml:space="preserve">Number of non-financial firms that have non-missing values </w:t>
            </w:r>
          </w:p>
        </w:tc>
        <w:tc>
          <w:tcPr>
            <w:tcW w:w="780" w:type="dxa"/>
            <w:shd w:val="clear" w:color="auto" w:fill="auto"/>
            <w:noWrap/>
            <w:vAlign w:val="bottom"/>
            <w:hideMark/>
          </w:tcPr>
          <w:p w14:paraId="65092B12" w14:textId="77777777" w:rsidR="00F42982" w:rsidRPr="00F42982" w:rsidRDefault="00F42982" w:rsidP="00F42982">
            <w:pPr>
              <w:rPr>
                <w:rFonts w:ascii="Calibri" w:eastAsia="Times New Roman" w:hAnsi="Calibri"/>
                <w:color w:val="000000"/>
                <w:lang w:eastAsia="zh-CN"/>
              </w:rPr>
            </w:pPr>
          </w:p>
        </w:tc>
        <w:tc>
          <w:tcPr>
            <w:tcW w:w="960" w:type="dxa"/>
            <w:shd w:val="clear" w:color="auto" w:fill="auto"/>
            <w:noWrap/>
            <w:vAlign w:val="bottom"/>
            <w:hideMark/>
          </w:tcPr>
          <w:p w14:paraId="2BC64980" w14:textId="77777777" w:rsidR="00F42982" w:rsidRPr="00F42982" w:rsidRDefault="00F42982" w:rsidP="00F42982">
            <w:pPr>
              <w:jc w:val="right"/>
              <w:rPr>
                <w:rFonts w:eastAsia="Times New Roman"/>
                <w:color w:val="000000"/>
                <w:lang w:eastAsia="zh-CN"/>
              </w:rPr>
            </w:pPr>
            <w:r w:rsidRPr="00F42982">
              <w:rPr>
                <w:rFonts w:eastAsia="Times New Roman"/>
                <w:color w:val="000000"/>
                <w:lang w:eastAsia="zh-CN"/>
              </w:rPr>
              <w:t>700</w:t>
            </w:r>
          </w:p>
        </w:tc>
      </w:tr>
      <w:tr w:rsidR="00F42982" w:rsidRPr="00F42982" w14:paraId="2779B408" w14:textId="77777777" w:rsidTr="00D24997">
        <w:trPr>
          <w:trHeight w:val="315"/>
        </w:trPr>
        <w:tc>
          <w:tcPr>
            <w:tcW w:w="7414" w:type="dxa"/>
            <w:gridSpan w:val="7"/>
            <w:shd w:val="clear" w:color="auto" w:fill="auto"/>
            <w:noWrap/>
            <w:vAlign w:val="bottom"/>
            <w:hideMark/>
          </w:tcPr>
          <w:p w14:paraId="6F648114"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Number of observations for non-financial firms for year 1988 – 2012</w:t>
            </w:r>
          </w:p>
        </w:tc>
        <w:tc>
          <w:tcPr>
            <w:tcW w:w="780" w:type="dxa"/>
            <w:shd w:val="clear" w:color="auto" w:fill="auto"/>
            <w:noWrap/>
            <w:vAlign w:val="bottom"/>
            <w:hideMark/>
          </w:tcPr>
          <w:p w14:paraId="7DB8CE14" w14:textId="77777777" w:rsidR="00F42982" w:rsidRPr="00F42982" w:rsidRDefault="00F42982" w:rsidP="00F42982">
            <w:pPr>
              <w:rPr>
                <w:rFonts w:ascii="Calibri" w:eastAsia="Times New Roman" w:hAnsi="Calibri"/>
                <w:color w:val="000000"/>
                <w:lang w:eastAsia="zh-CN"/>
              </w:rPr>
            </w:pPr>
          </w:p>
        </w:tc>
        <w:tc>
          <w:tcPr>
            <w:tcW w:w="960" w:type="dxa"/>
            <w:shd w:val="clear" w:color="auto" w:fill="auto"/>
            <w:noWrap/>
            <w:vAlign w:val="bottom"/>
            <w:hideMark/>
          </w:tcPr>
          <w:p w14:paraId="35C6D22C" w14:textId="77777777" w:rsidR="00F42982" w:rsidRPr="00F42982" w:rsidRDefault="00F42982" w:rsidP="00F42982">
            <w:pPr>
              <w:jc w:val="right"/>
              <w:rPr>
                <w:rFonts w:eastAsia="Times New Roman"/>
                <w:color w:val="000000"/>
                <w:lang w:eastAsia="zh-CN"/>
              </w:rPr>
            </w:pPr>
            <w:r w:rsidRPr="00F42982">
              <w:rPr>
                <w:rFonts w:eastAsia="Times New Roman"/>
                <w:color w:val="000000"/>
                <w:lang w:eastAsia="zh-CN"/>
              </w:rPr>
              <w:t>8876</w:t>
            </w:r>
          </w:p>
        </w:tc>
      </w:tr>
      <w:tr w:rsidR="00F42982" w:rsidRPr="00F42982" w14:paraId="4FD12396" w14:textId="77777777" w:rsidTr="00D24997">
        <w:trPr>
          <w:trHeight w:val="315"/>
        </w:trPr>
        <w:tc>
          <w:tcPr>
            <w:tcW w:w="7414" w:type="dxa"/>
            <w:gridSpan w:val="7"/>
            <w:shd w:val="clear" w:color="auto" w:fill="auto"/>
            <w:noWrap/>
            <w:vAlign w:val="bottom"/>
            <w:hideMark/>
          </w:tcPr>
          <w:p w14:paraId="02FC6CC7"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Number of observations for non-financial firms for year 1998 – 2007</w:t>
            </w:r>
          </w:p>
        </w:tc>
        <w:tc>
          <w:tcPr>
            <w:tcW w:w="780" w:type="dxa"/>
            <w:shd w:val="clear" w:color="auto" w:fill="auto"/>
            <w:noWrap/>
            <w:vAlign w:val="bottom"/>
            <w:hideMark/>
          </w:tcPr>
          <w:p w14:paraId="28E5C7EA" w14:textId="77777777" w:rsidR="00F42982" w:rsidRPr="00F42982" w:rsidRDefault="00F42982" w:rsidP="00F42982">
            <w:pPr>
              <w:rPr>
                <w:rFonts w:ascii="Calibri" w:eastAsia="Times New Roman" w:hAnsi="Calibri"/>
                <w:color w:val="000000"/>
                <w:lang w:eastAsia="zh-CN"/>
              </w:rPr>
            </w:pPr>
            <w:r w:rsidRPr="00F42982">
              <w:rPr>
                <w:rFonts w:ascii="Calibri" w:eastAsia="Times New Roman" w:hAnsi="Calibri"/>
                <w:color w:val="000000"/>
                <w:lang w:eastAsia="zh-CN"/>
              </w:rPr>
              <w:t> </w:t>
            </w:r>
          </w:p>
        </w:tc>
        <w:tc>
          <w:tcPr>
            <w:tcW w:w="960" w:type="dxa"/>
            <w:shd w:val="clear" w:color="auto" w:fill="auto"/>
            <w:noWrap/>
            <w:vAlign w:val="bottom"/>
            <w:hideMark/>
          </w:tcPr>
          <w:p w14:paraId="123329A4" w14:textId="77777777" w:rsidR="00F42982" w:rsidRPr="00F42982" w:rsidRDefault="00F42982" w:rsidP="00F42982">
            <w:pPr>
              <w:jc w:val="right"/>
              <w:rPr>
                <w:rFonts w:eastAsia="Times New Roman"/>
                <w:color w:val="000000"/>
                <w:lang w:eastAsia="zh-CN"/>
              </w:rPr>
            </w:pPr>
            <w:r w:rsidRPr="00F42982">
              <w:rPr>
                <w:rFonts w:eastAsia="Times New Roman"/>
                <w:color w:val="000000"/>
                <w:lang w:eastAsia="zh-CN"/>
              </w:rPr>
              <w:t>4728</w:t>
            </w:r>
          </w:p>
        </w:tc>
      </w:tr>
    </w:tbl>
    <w:p w14:paraId="254F1560" w14:textId="77777777" w:rsidR="00F42982" w:rsidRPr="00F42982" w:rsidRDefault="00F42982" w:rsidP="00F42982">
      <w:pPr>
        <w:rPr>
          <w:sz w:val="22"/>
          <w:szCs w:val="22"/>
        </w:rPr>
      </w:pPr>
      <w:r w:rsidRPr="00F42982">
        <w:rPr>
          <w:rFonts w:eastAsiaTheme="minorEastAsia"/>
          <w:sz w:val="22"/>
          <w:szCs w:val="22"/>
          <w:lang w:eastAsia="zh-CN"/>
        </w:rPr>
        <w:br/>
        <w:t xml:space="preserve">Note: </w:t>
      </w:r>
      <w:r w:rsidRPr="00F42982">
        <w:rPr>
          <w:sz w:val="22"/>
          <w:szCs w:val="22"/>
        </w:rPr>
        <w:t xml:space="preserve">this table provides the sample deviation for the tests on investment efficiency measured by the deviation from expected investment. Group 1 is defined for firms consolidating VIEs. Group 2 is defined for firms restructuring or terminating VIES to avoid consolidating. Group 3 is defined for firms reporting no (material) impact from FIN 46. 260 firms are found for group 1 through 10K wizard. After deleting firms with missing values to estimating variables and firms in financial industries, 135 firms left. There are 1791 firm-year observations from 1988 to 2012. There are 784 firm-year observations in the final sample for group 1 from 1998 to 2007. Using similar filtering process, </w:t>
      </w:r>
      <w:proofErr w:type="gramStart"/>
      <w:r w:rsidRPr="00F42982">
        <w:rPr>
          <w:sz w:val="22"/>
          <w:szCs w:val="22"/>
        </w:rPr>
        <w:t>group  2</w:t>
      </w:r>
      <w:proofErr w:type="gramEnd"/>
      <w:r w:rsidRPr="00F42982">
        <w:rPr>
          <w:sz w:val="22"/>
          <w:szCs w:val="22"/>
        </w:rPr>
        <w:t xml:space="preserve">, 3 have 361 and 4728 firm-year observations respectively from 1998 – 2007. </w:t>
      </w:r>
    </w:p>
    <w:p w14:paraId="65F3BC38" w14:textId="77777777" w:rsidR="00F42982" w:rsidRPr="00F42982" w:rsidRDefault="00F42982" w:rsidP="00F42982">
      <w:pPr>
        <w:spacing w:line="480" w:lineRule="auto"/>
        <w:rPr>
          <w:rFonts w:eastAsiaTheme="minorEastAsia"/>
          <w:b/>
          <w:sz w:val="22"/>
          <w:szCs w:val="22"/>
          <w:lang w:eastAsia="zh-CN"/>
        </w:rPr>
      </w:pPr>
    </w:p>
    <w:p w14:paraId="5288A0F6" w14:textId="77777777" w:rsidR="00F42982" w:rsidRPr="00F42982" w:rsidRDefault="00F42982" w:rsidP="00F42982">
      <w:pPr>
        <w:spacing w:line="480" w:lineRule="auto"/>
        <w:rPr>
          <w:rFonts w:eastAsiaTheme="minorEastAsia"/>
          <w:b/>
          <w:sz w:val="22"/>
          <w:szCs w:val="22"/>
          <w:lang w:eastAsia="zh-CN"/>
        </w:rPr>
      </w:pPr>
    </w:p>
    <w:p w14:paraId="5E93D76E" w14:textId="77777777" w:rsidR="00F42982" w:rsidRPr="00F42982" w:rsidRDefault="00F42982" w:rsidP="00F42982">
      <w:pPr>
        <w:spacing w:line="480" w:lineRule="auto"/>
        <w:rPr>
          <w:rFonts w:eastAsiaTheme="minorEastAsia"/>
          <w:b/>
          <w:sz w:val="22"/>
          <w:szCs w:val="22"/>
          <w:lang w:eastAsia="zh-CN"/>
        </w:rPr>
      </w:pPr>
    </w:p>
    <w:p w14:paraId="68BC7D89" w14:textId="77777777" w:rsidR="00F42982" w:rsidRPr="00F42982" w:rsidRDefault="00F42982" w:rsidP="00F42982">
      <w:pPr>
        <w:spacing w:line="480" w:lineRule="auto"/>
        <w:rPr>
          <w:rFonts w:eastAsiaTheme="minorEastAsia"/>
          <w:b/>
          <w:sz w:val="22"/>
          <w:szCs w:val="22"/>
          <w:lang w:eastAsia="zh-CN"/>
        </w:rPr>
      </w:pPr>
    </w:p>
    <w:p w14:paraId="2228E429" w14:textId="77777777" w:rsidR="00F42982" w:rsidRPr="00F42982" w:rsidRDefault="00F42982" w:rsidP="00F42982">
      <w:pPr>
        <w:spacing w:line="480" w:lineRule="auto"/>
        <w:rPr>
          <w:rFonts w:eastAsiaTheme="minorEastAsia"/>
          <w:b/>
          <w:sz w:val="22"/>
          <w:szCs w:val="22"/>
          <w:lang w:eastAsia="zh-CN"/>
        </w:rPr>
      </w:pPr>
    </w:p>
    <w:p w14:paraId="15C5C83F" w14:textId="77777777" w:rsidR="00F42982" w:rsidRPr="00F42982" w:rsidRDefault="00F42982" w:rsidP="00F42982">
      <w:pPr>
        <w:spacing w:line="480" w:lineRule="auto"/>
        <w:rPr>
          <w:rFonts w:eastAsiaTheme="minorEastAsia"/>
          <w:b/>
          <w:sz w:val="22"/>
          <w:szCs w:val="22"/>
          <w:lang w:eastAsia="zh-CN"/>
        </w:rPr>
      </w:pPr>
    </w:p>
    <w:p w14:paraId="5F9FDA13" w14:textId="77777777" w:rsidR="00F42982" w:rsidRPr="00F42982" w:rsidRDefault="00F42982" w:rsidP="00F42982">
      <w:pPr>
        <w:spacing w:line="480" w:lineRule="auto"/>
        <w:rPr>
          <w:rFonts w:eastAsiaTheme="minorEastAsia"/>
          <w:b/>
          <w:sz w:val="22"/>
          <w:szCs w:val="22"/>
          <w:lang w:eastAsia="zh-CN"/>
        </w:rPr>
      </w:pPr>
    </w:p>
    <w:p w14:paraId="127DE5CB" w14:textId="77777777" w:rsidR="00F42982" w:rsidRPr="00F42982" w:rsidRDefault="00F42982" w:rsidP="00F42982">
      <w:pPr>
        <w:spacing w:line="480" w:lineRule="auto"/>
        <w:rPr>
          <w:rFonts w:eastAsiaTheme="minorEastAsia"/>
          <w:b/>
          <w:sz w:val="22"/>
          <w:szCs w:val="22"/>
          <w:lang w:eastAsia="zh-CN"/>
        </w:rPr>
      </w:pPr>
    </w:p>
    <w:p w14:paraId="02E55CE4" w14:textId="77777777" w:rsidR="00F42982" w:rsidRPr="00F42982" w:rsidRDefault="00F42982" w:rsidP="00F42982">
      <w:pPr>
        <w:spacing w:line="480" w:lineRule="auto"/>
        <w:jc w:val="center"/>
        <w:rPr>
          <w:rFonts w:eastAsiaTheme="minorEastAsia"/>
          <w:b/>
          <w:szCs w:val="22"/>
          <w:lang w:eastAsia="zh-CN"/>
        </w:rPr>
      </w:pPr>
      <w:r w:rsidRPr="00F42982">
        <w:rPr>
          <w:rFonts w:eastAsiaTheme="minorEastAsia" w:hint="eastAsia"/>
          <w:b/>
          <w:szCs w:val="22"/>
          <w:lang w:eastAsia="zh-CN"/>
        </w:rPr>
        <w:t>TABLE 15</w:t>
      </w:r>
      <w:r w:rsidRPr="00F42982">
        <w:rPr>
          <w:rFonts w:eastAsiaTheme="minorEastAsia"/>
          <w:b/>
          <w:szCs w:val="22"/>
          <w:lang w:eastAsia="zh-CN"/>
        </w:rPr>
        <w:t>: Descriptive Statistics</w:t>
      </w:r>
      <w:r w:rsidRPr="00F42982">
        <w:rPr>
          <w:rFonts w:eastAsiaTheme="minorEastAsia" w:hint="eastAsia"/>
          <w:b/>
          <w:szCs w:val="22"/>
          <w:lang w:eastAsia="zh-CN"/>
        </w:rPr>
        <w:t xml:space="preserve"> </w:t>
      </w:r>
    </w:p>
    <w:tbl>
      <w:tblPr>
        <w:tblW w:w="9000" w:type="dxa"/>
        <w:tblInd w:w="93" w:type="dxa"/>
        <w:tblLook w:val="04A0" w:firstRow="1" w:lastRow="0" w:firstColumn="1" w:lastColumn="0" w:noHBand="0" w:noVBand="1"/>
      </w:tblPr>
      <w:tblGrid>
        <w:gridCol w:w="2280"/>
        <w:gridCol w:w="2040"/>
        <w:gridCol w:w="960"/>
        <w:gridCol w:w="960"/>
        <w:gridCol w:w="960"/>
        <w:gridCol w:w="1800"/>
      </w:tblGrid>
      <w:tr w:rsidR="00F42982" w:rsidRPr="00F42982" w14:paraId="183CC772" w14:textId="77777777" w:rsidTr="00D24997">
        <w:trPr>
          <w:trHeight w:val="315"/>
        </w:trPr>
        <w:tc>
          <w:tcPr>
            <w:tcW w:w="2280" w:type="dxa"/>
            <w:tcBorders>
              <w:top w:val="single" w:sz="4" w:space="0" w:color="auto"/>
              <w:bottom w:val="nil"/>
              <w:right w:val="nil"/>
            </w:tcBorders>
            <w:shd w:val="clear" w:color="auto" w:fill="auto"/>
            <w:noWrap/>
            <w:vAlign w:val="bottom"/>
            <w:hideMark/>
          </w:tcPr>
          <w:p w14:paraId="34293686"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 xml:space="preserve">FIN 46 firms </w:t>
            </w:r>
          </w:p>
        </w:tc>
        <w:tc>
          <w:tcPr>
            <w:tcW w:w="2040" w:type="dxa"/>
            <w:tcBorders>
              <w:top w:val="single" w:sz="4" w:space="0" w:color="auto"/>
              <w:left w:val="nil"/>
              <w:bottom w:val="nil"/>
              <w:right w:val="nil"/>
            </w:tcBorders>
            <w:shd w:val="clear" w:color="auto" w:fill="auto"/>
            <w:noWrap/>
            <w:vAlign w:val="bottom"/>
            <w:hideMark/>
          </w:tcPr>
          <w:p w14:paraId="2C1D8627"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 </w:t>
            </w:r>
          </w:p>
        </w:tc>
        <w:tc>
          <w:tcPr>
            <w:tcW w:w="960" w:type="dxa"/>
            <w:tcBorders>
              <w:top w:val="single" w:sz="4" w:space="0" w:color="auto"/>
              <w:left w:val="nil"/>
              <w:bottom w:val="nil"/>
              <w:right w:val="nil"/>
            </w:tcBorders>
            <w:shd w:val="clear" w:color="auto" w:fill="auto"/>
            <w:noWrap/>
            <w:vAlign w:val="bottom"/>
            <w:hideMark/>
          </w:tcPr>
          <w:p w14:paraId="03B05DFD"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 </w:t>
            </w:r>
          </w:p>
        </w:tc>
        <w:tc>
          <w:tcPr>
            <w:tcW w:w="960" w:type="dxa"/>
            <w:tcBorders>
              <w:top w:val="single" w:sz="4" w:space="0" w:color="auto"/>
              <w:left w:val="nil"/>
              <w:bottom w:val="nil"/>
              <w:right w:val="nil"/>
            </w:tcBorders>
            <w:shd w:val="clear" w:color="auto" w:fill="auto"/>
            <w:noWrap/>
            <w:vAlign w:val="bottom"/>
            <w:hideMark/>
          </w:tcPr>
          <w:p w14:paraId="201261E4"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 </w:t>
            </w:r>
          </w:p>
        </w:tc>
        <w:tc>
          <w:tcPr>
            <w:tcW w:w="960" w:type="dxa"/>
            <w:tcBorders>
              <w:top w:val="single" w:sz="4" w:space="0" w:color="auto"/>
              <w:left w:val="nil"/>
              <w:bottom w:val="nil"/>
              <w:right w:val="nil"/>
            </w:tcBorders>
            <w:shd w:val="clear" w:color="auto" w:fill="auto"/>
            <w:noWrap/>
            <w:vAlign w:val="bottom"/>
            <w:hideMark/>
          </w:tcPr>
          <w:p w14:paraId="7C423D65"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 </w:t>
            </w:r>
          </w:p>
        </w:tc>
        <w:tc>
          <w:tcPr>
            <w:tcW w:w="1800" w:type="dxa"/>
            <w:tcBorders>
              <w:top w:val="single" w:sz="4" w:space="0" w:color="auto"/>
              <w:left w:val="nil"/>
              <w:bottom w:val="nil"/>
            </w:tcBorders>
            <w:shd w:val="clear" w:color="auto" w:fill="auto"/>
            <w:noWrap/>
            <w:vAlign w:val="bottom"/>
            <w:hideMark/>
          </w:tcPr>
          <w:p w14:paraId="143A362B"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 </w:t>
            </w:r>
          </w:p>
        </w:tc>
      </w:tr>
      <w:tr w:rsidR="00F42982" w:rsidRPr="00F42982" w14:paraId="2E88267A" w14:textId="77777777" w:rsidTr="00D24997">
        <w:trPr>
          <w:trHeight w:val="315"/>
        </w:trPr>
        <w:tc>
          <w:tcPr>
            <w:tcW w:w="2280" w:type="dxa"/>
            <w:tcBorders>
              <w:top w:val="nil"/>
              <w:bottom w:val="nil"/>
              <w:right w:val="nil"/>
            </w:tcBorders>
            <w:shd w:val="clear" w:color="auto" w:fill="auto"/>
            <w:noWrap/>
            <w:vAlign w:val="bottom"/>
            <w:hideMark/>
          </w:tcPr>
          <w:p w14:paraId="6EBC2040"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 </w:t>
            </w:r>
          </w:p>
        </w:tc>
        <w:tc>
          <w:tcPr>
            <w:tcW w:w="2040" w:type="dxa"/>
            <w:tcBorders>
              <w:top w:val="nil"/>
              <w:left w:val="nil"/>
              <w:bottom w:val="single" w:sz="4" w:space="0" w:color="auto"/>
              <w:right w:val="nil"/>
            </w:tcBorders>
            <w:shd w:val="clear" w:color="auto" w:fill="auto"/>
            <w:noWrap/>
            <w:vAlign w:val="bottom"/>
            <w:hideMark/>
          </w:tcPr>
          <w:p w14:paraId="422E2E29" w14:textId="77777777" w:rsidR="00F42982" w:rsidRPr="00F42982" w:rsidRDefault="00F42982" w:rsidP="00F42982">
            <w:pPr>
              <w:jc w:val="center"/>
              <w:rPr>
                <w:rFonts w:eastAsia="Times New Roman"/>
                <w:b/>
                <w:bCs/>
                <w:color w:val="000000"/>
                <w:lang w:eastAsia="zh-CN"/>
              </w:rPr>
            </w:pPr>
            <w:r w:rsidRPr="00F42982">
              <w:rPr>
                <w:rFonts w:eastAsia="Times New Roman"/>
                <w:b/>
                <w:bCs/>
                <w:color w:val="000000"/>
                <w:sz w:val="22"/>
                <w:szCs w:val="22"/>
                <w:lang w:eastAsia="zh-CN"/>
              </w:rPr>
              <w:t>Mean</w:t>
            </w:r>
          </w:p>
        </w:tc>
        <w:tc>
          <w:tcPr>
            <w:tcW w:w="960" w:type="dxa"/>
            <w:tcBorders>
              <w:top w:val="nil"/>
              <w:left w:val="nil"/>
              <w:bottom w:val="single" w:sz="4" w:space="0" w:color="auto"/>
              <w:right w:val="nil"/>
            </w:tcBorders>
            <w:shd w:val="clear" w:color="auto" w:fill="auto"/>
            <w:noWrap/>
            <w:vAlign w:val="bottom"/>
            <w:hideMark/>
          </w:tcPr>
          <w:p w14:paraId="00ADBEEE" w14:textId="77777777" w:rsidR="00F42982" w:rsidRPr="00F42982" w:rsidRDefault="00F42982" w:rsidP="00F42982">
            <w:pPr>
              <w:jc w:val="center"/>
              <w:rPr>
                <w:rFonts w:eastAsia="Times New Roman"/>
                <w:b/>
                <w:bCs/>
                <w:color w:val="000000"/>
                <w:lang w:eastAsia="zh-CN"/>
              </w:rPr>
            </w:pPr>
            <w:r w:rsidRPr="00F42982">
              <w:rPr>
                <w:rFonts w:eastAsia="Times New Roman"/>
                <w:b/>
                <w:bCs/>
                <w:color w:val="000000"/>
                <w:sz w:val="22"/>
                <w:szCs w:val="22"/>
                <w:lang w:eastAsia="zh-CN"/>
              </w:rPr>
              <w:t>Q1</w:t>
            </w:r>
          </w:p>
        </w:tc>
        <w:tc>
          <w:tcPr>
            <w:tcW w:w="960" w:type="dxa"/>
            <w:tcBorders>
              <w:top w:val="nil"/>
              <w:left w:val="nil"/>
              <w:bottom w:val="single" w:sz="4" w:space="0" w:color="auto"/>
              <w:right w:val="nil"/>
            </w:tcBorders>
            <w:shd w:val="clear" w:color="auto" w:fill="auto"/>
            <w:noWrap/>
            <w:vAlign w:val="bottom"/>
            <w:hideMark/>
          </w:tcPr>
          <w:p w14:paraId="24825062" w14:textId="77777777" w:rsidR="00F42982" w:rsidRPr="00F42982" w:rsidRDefault="00F42982" w:rsidP="00F42982">
            <w:pPr>
              <w:jc w:val="center"/>
              <w:rPr>
                <w:rFonts w:eastAsia="Times New Roman"/>
                <w:b/>
                <w:bCs/>
                <w:color w:val="000000"/>
                <w:lang w:eastAsia="zh-CN"/>
              </w:rPr>
            </w:pPr>
            <w:r w:rsidRPr="00F42982">
              <w:rPr>
                <w:rFonts w:eastAsia="Times New Roman"/>
                <w:b/>
                <w:bCs/>
                <w:color w:val="000000"/>
                <w:sz w:val="22"/>
                <w:szCs w:val="22"/>
                <w:lang w:eastAsia="zh-CN"/>
              </w:rPr>
              <w:t xml:space="preserve">Median </w:t>
            </w:r>
          </w:p>
        </w:tc>
        <w:tc>
          <w:tcPr>
            <w:tcW w:w="960" w:type="dxa"/>
            <w:tcBorders>
              <w:top w:val="nil"/>
              <w:left w:val="nil"/>
              <w:bottom w:val="single" w:sz="4" w:space="0" w:color="auto"/>
              <w:right w:val="nil"/>
            </w:tcBorders>
            <w:shd w:val="clear" w:color="auto" w:fill="auto"/>
            <w:noWrap/>
            <w:vAlign w:val="bottom"/>
            <w:hideMark/>
          </w:tcPr>
          <w:p w14:paraId="3652819E" w14:textId="77777777" w:rsidR="00F42982" w:rsidRPr="00F42982" w:rsidRDefault="00F42982" w:rsidP="00F42982">
            <w:pPr>
              <w:jc w:val="center"/>
              <w:rPr>
                <w:rFonts w:eastAsia="Times New Roman"/>
                <w:b/>
                <w:bCs/>
                <w:color w:val="000000"/>
                <w:lang w:eastAsia="zh-CN"/>
              </w:rPr>
            </w:pPr>
            <w:r w:rsidRPr="00F42982">
              <w:rPr>
                <w:rFonts w:eastAsia="Times New Roman"/>
                <w:b/>
                <w:bCs/>
                <w:color w:val="000000"/>
                <w:sz w:val="22"/>
                <w:szCs w:val="22"/>
                <w:lang w:eastAsia="zh-CN"/>
              </w:rPr>
              <w:t>Q3</w:t>
            </w:r>
          </w:p>
        </w:tc>
        <w:tc>
          <w:tcPr>
            <w:tcW w:w="1800" w:type="dxa"/>
            <w:tcBorders>
              <w:top w:val="nil"/>
              <w:left w:val="nil"/>
              <w:bottom w:val="single" w:sz="4" w:space="0" w:color="auto"/>
            </w:tcBorders>
            <w:shd w:val="clear" w:color="auto" w:fill="auto"/>
            <w:noWrap/>
            <w:vAlign w:val="bottom"/>
            <w:hideMark/>
          </w:tcPr>
          <w:p w14:paraId="16434A5A" w14:textId="77777777" w:rsidR="00F42982" w:rsidRPr="00F42982" w:rsidRDefault="00F42982" w:rsidP="00F42982">
            <w:pPr>
              <w:jc w:val="center"/>
              <w:rPr>
                <w:rFonts w:eastAsia="Times New Roman"/>
                <w:b/>
                <w:bCs/>
                <w:color w:val="000000"/>
                <w:lang w:eastAsia="zh-CN"/>
              </w:rPr>
            </w:pPr>
            <w:r w:rsidRPr="00F42982">
              <w:rPr>
                <w:rFonts w:eastAsia="Times New Roman"/>
                <w:b/>
                <w:bCs/>
                <w:color w:val="000000"/>
                <w:sz w:val="22"/>
                <w:szCs w:val="22"/>
                <w:lang w:eastAsia="zh-CN"/>
              </w:rPr>
              <w:t>SD</w:t>
            </w:r>
          </w:p>
        </w:tc>
      </w:tr>
      <w:tr w:rsidR="00F42982" w:rsidRPr="00F42982" w14:paraId="43999D61" w14:textId="77777777" w:rsidTr="00D24997">
        <w:trPr>
          <w:trHeight w:val="315"/>
        </w:trPr>
        <w:tc>
          <w:tcPr>
            <w:tcW w:w="2280" w:type="dxa"/>
            <w:tcBorders>
              <w:top w:val="nil"/>
              <w:bottom w:val="nil"/>
              <w:right w:val="nil"/>
            </w:tcBorders>
            <w:shd w:val="clear" w:color="auto" w:fill="auto"/>
            <w:noWrap/>
            <w:vAlign w:val="bottom"/>
            <w:hideMark/>
          </w:tcPr>
          <w:p w14:paraId="3838F09C"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I</w:t>
            </w:r>
            <w:r w:rsidRPr="00F42982">
              <w:rPr>
                <w:rFonts w:eastAsiaTheme="minorEastAsia" w:hint="eastAsia"/>
                <w:b/>
                <w:bCs/>
                <w:i/>
                <w:iCs/>
                <w:color w:val="000000"/>
                <w:sz w:val="22"/>
                <w:szCs w:val="22"/>
                <w:lang w:eastAsia="zh-CN"/>
              </w:rPr>
              <w:t>NVEFF</w:t>
            </w:r>
            <w:r w:rsidRPr="00F42982">
              <w:rPr>
                <w:rFonts w:eastAsia="Times New Roman"/>
                <w:b/>
                <w:bCs/>
                <w:i/>
                <w:iCs/>
                <w:color w:val="000000"/>
                <w:sz w:val="22"/>
                <w:szCs w:val="22"/>
                <w:lang w:eastAsia="zh-CN"/>
              </w:rPr>
              <w:t>1</w:t>
            </w:r>
          </w:p>
        </w:tc>
        <w:tc>
          <w:tcPr>
            <w:tcW w:w="2040" w:type="dxa"/>
            <w:tcBorders>
              <w:top w:val="nil"/>
              <w:left w:val="nil"/>
              <w:bottom w:val="nil"/>
              <w:right w:val="nil"/>
            </w:tcBorders>
            <w:shd w:val="clear" w:color="auto" w:fill="auto"/>
            <w:noWrap/>
            <w:vAlign w:val="bottom"/>
            <w:hideMark/>
          </w:tcPr>
          <w:p w14:paraId="7B7365C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0.116</w:t>
            </w:r>
          </w:p>
        </w:tc>
        <w:tc>
          <w:tcPr>
            <w:tcW w:w="960" w:type="dxa"/>
            <w:tcBorders>
              <w:top w:val="nil"/>
              <w:left w:val="nil"/>
              <w:bottom w:val="nil"/>
              <w:right w:val="nil"/>
            </w:tcBorders>
            <w:shd w:val="clear" w:color="auto" w:fill="auto"/>
            <w:noWrap/>
            <w:vAlign w:val="bottom"/>
            <w:hideMark/>
          </w:tcPr>
          <w:p w14:paraId="1514DD6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0.032</w:t>
            </w:r>
          </w:p>
        </w:tc>
        <w:tc>
          <w:tcPr>
            <w:tcW w:w="960" w:type="dxa"/>
            <w:tcBorders>
              <w:top w:val="nil"/>
              <w:left w:val="nil"/>
              <w:bottom w:val="nil"/>
              <w:right w:val="nil"/>
            </w:tcBorders>
            <w:shd w:val="clear" w:color="auto" w:fill="auto"/>
            <w:noWrap/>
            <w:vAlign w:val="bottom"/>
            <w:hideMark/>
          </w:tcPr>
          <w:p w14:paraId="5C7ED5B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0.071</w:t>
            </w:r>
          </w:p>
        </w:tc>
        <w:tc>
          <w:tcPr>
            <w:tcW w:w="960" w:type="dxa"/>
            <w:tcBorders>
              <w:top w:val="nil"/>
              <w:left w:val="nil"/>
              <w:bottom w:val="nil"/>
              <w:right w:val="nil"/>
            </w:tcBorders>
            <w:shd w:val="clear" w:color="auto" w:fill="auto"/>
            <w:noWrap/>
            <w:vAlign w:val="bottom"/>
            <w:hideMark/>
          </w:tcPr>
          <w:p w14:paraId="08D8CB4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0.128</w:t>
            </w:r>
          </w:p>
        </w:tc>
        <w:tc>
          <w:tcPr>
            <w:tcW w:w="1800" w:type="dxa"/>
            <w:tcBorders>
              <w:top w:val="nil"/>
              <w:left w:val="nil"/>
              <w:bottom w:val="nil"/>
            </w:tcBorders>
            <w:shd w:val="clear" w:color="auto" w:fill="auto"/>
            <w:noWrap/>
            <w:vAlign w:val="bottom"/>
            <w:hideMark/>
          </w:tcPr>
          <w:p w14:paraId="7FFA624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0.187</w:t>
            </w:r>
          </w:p>
        </w:tc>
      </w:tr>
      <w:tr w:rsidR="00F42982" w:rsidRPr="00F42982" w14:paraId="5458862C" w14:textId="77777777" w:rsidTr="00D24997">
        <w:trPr>
          <w:trHeight w:val="315"/>
        </w:trPr>
        <w:tc>
          <w:tcPr>
            <w:tcW w:w="2280" w:type="dxa"/>
            <w:tcBorders>
              <w:top w:val="nil"/>
              <w:bottom w:val="nil"/>
              <w:right w:val="nil"/>
            </w:tcBorders>
            <w:shd w:val="clear" w:color="auto" w:fill="auto"/>
            <w:noWrap/>
            <w:vAlign w:val="bottom"/>
            <w:hideMark/>
          </w:tcPr>
          <w:p w14:paraId="77376CAC"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I</w:t>
            </w:r>
            <w:r w:rsidRPr="00F42982">
              <w:rPr>
                <w:rFonts w:eastAsiaTheme="minorEastAsia" w:hint="eastAsia"/>
                <w:b/>
                <w:bCs/>
                <w:i/>
                <w:iCs/>
                <w:color w:val="000000"/>
                <w:sz w:val="22"/>
                <w:szCs w:val="22"/>
                <w:lang w:eastAsia="zh-CN"/>
              </w:rPr>
              <w:t>NVEFF</w:t>
            </w:r>
            <w:r w:rsidRPr="00F42982">
              <w:rPr>
                <w:rFonts w:eastAsia="Times New Roman"/>
                <w:b/>
                <w:bCs/>
                <w:i/>
                <w:iCs/>
                <w:color w:val="000000"/>
                <w:sz w:val="22"/>
                <w:szCs w:val="22"/>
                <w:lang w:eastAsia="zh-CN"/>
              </w:rPr>
              <w:t>2</w:t>
            </w:r>
          </w:p>
        </w:tc>
        <w:tc>
          <w:tcPr>
            <w:tcW w:w="2040" w:type="dxa"/>
            <w:tcBorders>
              <w:top w:val="nil"/>
              <w:left w:val="nil"/>
              <w:bottom w:val="nil"/>
              <w:right w:val="nil"/>
            </w:tcBorders>
            <w:shd w:val="clear" w:color="auto" w:fill="auto"/>
            <w:noWrap/>
            <w:vAlign w:val="bottom"/>
            <w:hideMark/>
          </w:tcPr>
          <w:p w14:paraId="24510BE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0.099</w:t>
            </w:r>
          </w:p>
        </w:tc>
        <w:tc>
          <w:tcPr>
            <w:tcW w:w="960" w:type="dxa"/>
            <w:tcBorders>
              <w:top w:val="nil"/>
              <w:left w:val="nil"/>
              <w:bottom w:val="nil"/>
              <w:right w:val="nil"/>
            </w:tcBorders>
            <w:shd w:val="clear" w:color="auto" w:fill="auto"/>
            <w:noWrap/>
            <w:vAlign w:val="bottom"/>
            <w:hideMark/>
          </w:tcPr>
          <w:p w14:paraId="54427BD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0.024</w:t>
            </w:r>
          </w:p>
        </w:tc>
        <w:tc>
          <w:tcPr>
            <w:tcW w:w="960" w:type="dxa"/>
            <w:tcBorders>
              <w:top w:val="nil"/>
              <w:left w:val="nil"/>
              <w:bottom w:val="nil"/>
              <w:right w:val="nil"/>
            </w:tcBorders>
            <w:shd w:val="clear" w:color="auto" w:fill="auto"/>
            <w:noWrap/>
            <w:vAlign w:val="bottom"/>
            <w:hideMark/>
          </w:tcPr>
          <w:p w14:paraId="1596395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0.051</w:t>
            </w:r>
          </w:p>
        </w:tc>
        <w:tc>
          <w:tcPr>
            <w:tcW w:w="960" w:type="dxa"/>
            <w:tcBorders>
              <w:top w:val="nil"/>
              <w:left w:val="nil"/>
              <w:bottom w:val="nil"/>
              <w:right w:val="nil"/>
            </w:tcBorders>
            <w:shd w:val="clear" w:color="auto" w:fill="auto"/>
            <w:noWrap/>
            <w:vAlign w:val="bottom"/>
            <w:hideMark/>
          </w:tcPr>
          <w:p w14:paraId="3F2325C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0.109</w:t>
            </w:r>
          </w:p>
        </w:tc>
        <w:tc>
          <w:tcPr>
            <w:tcW w:w="1800" w:type="dxa"/>
            <w:tcBorders>
              <w:top w:val="nil"/>
              <w:left w:val="nil"/>
              <w:bottom w:val="nil"/>
            </w:tcBorders>
            <w:shd w:val="clear" w:color="auto" w:fill="auto"/>
            <w:noWrap/>
            <w:vAlign w:val="bottom"/>
            <w:hideMark/>
          </w:tcPr>
          <w:p w14:paraId="426C6B2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0.187</w:t>
            </w:r>
          </w:p>
        </w:tc>
      </w:tr>
      <w:tr w:rsidR="00F42982" w:rsidRPr="00F42982" w14:paraId="7E38DCF6" w14:textId="77777777" w:rsidTr="00D24997">
        <w:trPr>
          <w:trHeight w:val="315"/>
        </w:trPr>
        <w:tc>
          <w:tcPr>
            <w:tcW w:w="2280" w:type="dxa"/>
            <w:tcBorders>
              <w:top w:val="nil"/>
              <w:bottom w:val="nil"/>
              <w:right w:val="nil"/>
            </w:tcBorders>
            <w:shd w:val="clear" w:color="auto" w:fill="auto"/>
            <w:noWrap/>
            <w:vAlign w:val="bottom"/>
            <w:hideMark/>
          </w:tcPr>
          <w:p w14:paraId="6320243E"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I</w:t>
            </w:r>
            <w:r w:rsidRPr="00F42982">
              <w:rPr>
                <w:rFonts w:eastAsiaTheme="minorEastAsia" w:hint="eastAsia"/>
                <w:b/>
                <w:bCs/>
                <w:i/>
                <w:iCs/>
                <w:color w:val="000000"/>
                <w:sz w:val="22"/>
                <w:szCs w:val="22"/>
                <w:lang w:eastAsia="zh-CN"/>
              </w:rPr>
              <w:t>NVEFF</w:t>
            </w:r>
            <w:r w:rsidRPr="00F42982">
              <w:rPr>
                <w:rFonts w:eastAsia="Times New Roman"/>
                <w:b/>
                <w:bCs/>
                <w:i/>
                <w:iCs/>
                <w:color w:val="000000"/>
                <w:sz w:val="22"/>
                <w:szCs w:val="22"/>
                <w:lang w:eastAsia="zh-CN"/>
              </w:rPr>
              <w:t>3</w:t>
            </w:r>
          </w:p>
        </w:tc>
        <w:tc>
          <w:tcPr>
            <w:tcW w:w="2040" w:type="dxa"/>
            <w:tcBorders>
              <w:top w:val="nil"/>
              <w:left w:val="nil"/>
              <w:bottom w:val="nil"/>
              <w:right w:val="nil"/>
            </w:tcBorders>
            <w:shd w:val="clear" w:color="auto" w:fill="auto"/>
            <w:noWrap/>
            <w:vAlign w:val="bottom"/>
            <w:hideMark/>
          </w:tcPr>
          <w:p w14:paraId="631B4BB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0.119</w:t>
            </w:r>
          </w:p>
        </w:tc>
        <w:tc>
          <w:tcPr>
            <w:tcW w:w="960" w:type="dxa"/>
            <w:tcBorders>
              <w:top w:val="nil"/>
              <w:left w:val="nil"/>
              <w:bottom w:val="nil"/>
              <w:right w:val="nil"/>
            </w:tcBorders>
            <w:shd w:val="clear" w:color="auto" w:fill="auto"/>
            <w:noWrap/>
            <w:vAlign w:val="bottom"/>
            <w:hideMark/>
          </w:tcPr>
          <w:p w14:paraId="2933B81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0.032</w:t>
            </w:r>
          </w:p>
        </w:tc>
        <w:tc>
          <w:tcPr>
            <w:tcW w:w="960" w:type="dxa"/>
            <w:tcBorders>
              <w:top w:val="nil"/>
              <w:left w:val="nil"/>
              <w:bottom w:val="nil"/>
              <w:right w:val="nil"/>
            </w:tcBorders>
            <w:shd w:val="clear" w:color="auto" w:fill="auto"/>
            <w:noWrap/>
            <w:vAlign w:val="bottom"/>
            <w:hideMark/>
          </w:tcPr>
          <w:p w14:paraId="402A2EA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0.075</w:t>
            </w:r>
          </w:p>
        </w:tc>
        <w:tc>
          <w:tcPr>
            <w:tcW w:w="960" w:type="dxa"/>
            <w:tcBorders>
              <w:top w:val="nil"/>
              <w:left w:val="nil"/>
              <w:bottom w:val="nil"/>
              <w:right w:val="nil"/>
            </w:tcBorders>
            <w:shd w:val="clear" w:color="auto" w:fill="auto"/>
            <w:noWrap/>
            <w:vAlign w:val="bottom"/>
            <w:hideMark/>
          </w:tcPr>
          <w:p w14:paraId="2D4DD1B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0.138</w:t>
            </w:r>
          </w:p>
        </w:tc>
        <w:tc>
          <w:tcPr>
            <w:tcW w:w="1800" w:type="dxa"/>
            <w:tcBorders>
              <w:top w:val="nil"/>
              <w:left w:val="nil"/>
              <w:bottom w:val="nil"/>
            </w:tcBorders>
            <w:shd w:val="clear" w:color="auto" w:fill="auto"/>
            <w:noWrap/>
            <w:vAlign w:val="bottom"/>
            <w:hideMark/>
          </w:tcPr>
          <w:p w14:paraId="1D73CAD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0.195</w:t>
            </w:r>
          </w:p>
        </w:tc>
      </w:tr>
      <w:tr w:rsidR="00F42982" w:rsidRPr="00F42982" w14:paraId="2272891D" w14:textId="77777777" w:rsidTr="00D24997">
        <w:trPr>
          <w:trHeight w:val="315"/>
        </w:trPr>
        <w:tc>
          <w:tcPr>
            <w:tcW w:w="2280" w:type="dxa"/>
            <w:tcBorders>
              <w:top w:val="nil"/>
              <w:bottom w:val="nil"/>
              <w:right w:val="nil"/>
            </w:tcBorders>
            <w:shd w:val="clear" w:color="auto" w:fill="auto"/>
            <w:noWrap/>
            <w:vAlign w:val="bottom"/>
            <w:hideMark/>
          </w:tcPr>
          <w:p w14:paraId="6681C12D"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ROA</w:t>
            </w:r>
          </w:p>
        </w:tc>
        <w:tc>
          <w:tcPr>
            <w:tcW w:w="2040" w:type="dxa"/>
            <w:tcBorders>
              <w:top w:val="nil"/>
              <w:left w:val="nil"/>
              <w:bottom w:val="nil"/>
              <w:right w:val="nil"/>
            </w:tcBorders>
            <w:shd w:val="clear" w:color="auto" w:fill="auto"/>
            <w:noWrap/>
            <w:vAlign w:val="bottom"/>
            <w:hideMark/>
          </w:tcPr>
          <w:p w14:paraId="1ADCC64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-0.009</w:t>
            </w:r>
          </w:p>
        </w:tc>
        <w:tc>
          <w:tcPr>
            <w:tcW w:w="960" w:type="dxa"/>
            <w:tcBorders>
              <w:top w:val="nil"/>
              <w:left w:val="nil"/>
              <w:bottom w:val="nil"/>
              <w:right w:val="nil"/>
            </w:tcBorders>
            <w:shd w:val="clear" w:color="auto" w:fill="auto"/>
            <w:noWrap/>
            <w:vAlign w:val="bottom"/>
            <w:hideMark/>
          </w:tcPr>
          <w:p w14:paraId="22AF26A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0.004</w:t>
            </w:r>
          </w:p>
        </w:tc>
        <w:tc>
          <w:tcPr>
            <w:tcW w:w="960" w:type="dxa"/>
            <w:tcBorders>
              <w:top w:val="nil"/>
              <w:left w:val="nil"/>
              <w:bottom w:val="nil"/>
              <w:right w:val="nil"/>
            </w:tcBorders>
            <w:shd w:val="clear" w:color="auto" w:fill="auto"/>
            <w:noWrap/>
            <w:vAlign w:val="bottom"/>
            <w:hideMark/>
          </w:tcPr>
          <w:p w14:paraId="34698EA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0.032</w:t>
            </w:r>
          </w:p>
        </w:tc>
        <w:tc>
          <w:tcPr>
            <w:tcW w:w="960" w:type="dxa"/>
            <w:tcBorders>
              <w:top w:val="nil"/>
              <w:left w:val="nil"/>
              <w:bottom w:val="nil"/>
              <w:right w:val="nil"/>
            </w:tcBorders>
            <w:shd w:val="clear" w:color="auto" w:fill="auto"/>
            <w:noWrap/>
            <w:vAlign w:val="bottom"/>
            <w:hideMark/>
          </w:tcPr>
          <w:p w14:paraId="5091B3C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0.060</w:t>
            </w:r>
          </w:p>
        </w:tc>
        <w:tc>
          <w:tcPr>
            <w:tcW w:w="1800" w:type="dxa"/>
            <w:tcBorders>
              <w:top w:val="nil"/>
              <w:left w:val="nil"/>
              <w:bottom w:val="nil"/>
            </w:tcBorders>
            <w:shd w:val="clear" w:color="auto" w:fill="auto"/>
            <w:noWrap/>
            <w:vAlign w:val="bottom"/>
            <w:hideMark/>
          </w:tcPr>
          <w:p w14:paraId="00AA5B0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0.210</w:t>
            </w:r>
          </w:p>
        </w:tc>
      </w:tr>
      <w:tr w:rsidR="00F42982" w:rsidRPr="00F42982" w14:paraId="0593C0CE" w14:textId="77777777" w:rsidTr="00D24997">
        <w:trPr>
          <w:trHeight w:val="315"/>
        </w:trPr>
        <w:tc>
          <w:tcPr>
            <w:tcW w:w="2280" w:type="dxa"/>
            <w:tcBorders>
              <w:top w:val="nil"/>
              <w:bottom w:val="nil"/>
              <w:right w:val="nil"/>
            </w:tcBorders>
            <w:shd w:val="clear" w:color="auto" w:fill="auto"/>
            <w:noWrap/>
            <w:vAlign w:val="bottom"/>
            <w:hideMark/>
          </w:tcPr>
          <w:p w14:paraId="1F02DD27"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SIZE</w:t>
            </w:r>
          </w:p>
        </w:tc>
        <w:tc>
          <w:tcPr>
            <w:tcW w:w="2040" w:type="dxa"/>
            <w:tcBorders>
              <w:top w:val="nil"/>
              <w:left w:val="nil"/>
              <w:bottom w:val="nil"/>
              <w:right w:val="nil"/>
            </w:tcBorders>
            <w:shd w:val="clear" w:color="auto" w:fill="auto"/>
            <w:noWrap/>
            <w:vAlign w:val="bottom"/>
            <w:hideMark/>
          </w:tcPr>
          <w:p w14:paraId="4BEAE85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7.109</w:t>
            </w:r>
          </w:p>
        </w:tc>
        <w:tc>
          <w:tcPr>
            <w:tcW w:w="960" w:type="dxa"/>
            <w:tcBorders>
              <w:top w:val="nil"/>
              <w:left w:val="nil"/>
              <w:bottom w:val="nil"/>
              <w:right w:val="nil"/>
            </w:tcBorders>
            <w:shd w:val="clear" w:color="auto" w:fill="auto"/>
            <w:noWrap/>
            <w:vAlign w:val="bottom"/>
            <w:hideMark/>
          </w:tcPr>
          <w:p w14:paraId="0DDF1DA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5.897</w:t>
            </w:r>
          </w:p>
        </w:tc>
        <w:tc>
          <w:tcPr>
            <w:tcW w:w="960" w:type="dxa"/>
            <w:tcBorders>
              <w:top w:val="nil"/>
              <w:left w:val="nil"/>
              <w:bottom w:val="nil"/>
              <w:right w:val="nil"/>
            </w:tcBorders>
            <w:shd w:val="clear" w:color="auto" w:fill="auto"/>
            <w:noWrap/>
            <w:vAlign w:val="bottom"/>
            <w:hideMark/>
          </w:tcPr>
          <w:p w14:paraId="4381E7C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7.246</w:t>
            </w:r>
          </w:p>
        </w:tc>
        <w:tc>
          <w:tcPr>
            <w:tcW w:w="960" w:type="dxa"/>
            <w:tcBorders>
              <w:top w:val="nil"/>
              <w:left w:val="nil"/>
              <w:bottom w:val="nil"/>
              <w:right w:val="nil"/>
            </w:tcBorders>
            <w:shd w:val="clear" w:color="auto" w:fill="auto"/>
            <w:noWrap/>
            <w:vAlign w:val="bottom"/>
            <w:hideMark/>
          </w:tcPr>
          <w:p w14:paraId="69A4F7F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8.517</w:t>
            </w:r>
          </w:p>
        </w:tc>
        <w:tc>
          <w:tcPr>
            <w:tcW w:w="1800" w:type="dxa"/>
            <w:tcBorders>
              <w:top w:val="nil"/>
              <w:left w:val="nil"/>
              <w:bottom w:val="nil"/>
            </w:tcBorders>
            <w:shd w:val="clear" w:color="auto" w:fill="auto"/>
            <w:noWrap/>
            <w:vAlign w:val="bottom"/>
            <w:hideMark/>
          </w:tcPr>
          <w:p w14:paraId="78CA57B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1.974</w:t>
            </w:r>
          </w:p>
        </w:tc>
      </w:tr>
      <w:tr w:rsidR="00F42982" w:rsidRPr="00F42982" w14:paraId="771E6E87" w14:textId="77777777" w:rsidTr="00D24997">
        <w:trPr>
          <w:trHeight w:val="315"/>
        </w:trPr>
        <w:tc>
          <w:tcPr>
            <w:tcW w:w="2280" w:type="dxa"/>
            <w:tcBorders>
              <w:top w:val="nil"/>
              <w:bottom w:val="nil"/>
              <w:right w:val="nil"/>
            </w:tcBorders>
            <w:shd w:val="clear" w:color="auto" w:fill="auto"/>
            <w:noWrap/>
            <w:vAlign w:val="bottom"/>
            <w:hideMark/>
          </w:tcPr>
          <w:p w14:paraId="105850AB"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MB</w:t>
            </w:r>
          </w:p>
        </w:tc>
        <w:tc>
          <w:tcPr>
            <w:tcW w:w="2040" w:type="dxa"/>
            <w:tcBorders>
              <w:top w:val="nil"/>
              <w:left w:val="nil"/>
              <w:bottom w:val="nil"/>
              <w:right w:val="nil"/>
            </w:tcBorders>
            <w:shd w:val="clear" w:color="auto" w:fill="auto"/>
            <w:noWrap/>
            <w:vAlign w:val="bottom"/>
            <w:hideMark/>
          </w:tcPr>
          <w:p w14:paraId="271B5B9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1.380</w:t>
            </w:r>
          </w:p>
        </w:tc>
        <w:tc>
          <w:tcPr>
            <w:tcW w:w="960" w:type="dxa"/>
            <w:tcBorders>
              <w:top w:val="nil"/>
              <w:left w:val="nil"/>
              <w:bottom w:val="nil"/>
              <w:right w:val="nil"/>
            </w:tcBorders>
            <w:shd w:val="clear" w:color="auto" w:fill="auto"/>
            <w:noWrap/>
            <w:vAlign w:val="bottom"/>
            <w:hideMark/>
          </w:tcPr>
          <w:p w14:paraId="5F952417"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0.427</w:t>
            </w:r>
          </w:p>
        </w:tc>
        <w:tc>
          <w:tcPr>
            <w:tcW w:w="960" w:type="dxa"/>
            <w:tcBorders>
              <w:top w:val="nil"/>
              <w:left w:val="nil"/>
              <w:bottom w:val="nil"/>
              <w:right w:val="nil"/>
            </w:tcBorders>
            <w:shd w:val="clear" w:color="auto" w:fill="auto"/>
            <w:noWrap/>
            <w:vAlign w:val="bottom"/>
            <w:hideMark/>
          </w:tcPr>
          <w:p w14:paraId="779672B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0.775</w:t>
            </w:r>
          </w:p>
        </w:tc>
        <w:tc>
          <w:tcPr>
            <w:tcW w:w="960" w:type="dxa"/>
            <w:tcBorders>
              <w:top w:val="nil"/>
              <w:left w:val="nil"/>
              <w:bottom w:val="nil"/>
              <w:right w:val="nil"/>
            </w:tcBorders>
            <w:shd w:val="clear" w:color="auto" w:fill="auto"/>
            <w:noWrap/>
            <w:vAlign w:val="bottom"/>
            <w:hideMark/>
          </w:tcPr>
          <w:p w14:paraId="61BB2FE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1.485</w:t>
            </w:r>
          </w:p>
        </w:tc>
        <w:tc>
          <w:tcPr>
            <w:tcW w:w="1800" w:type="dxa"/>
            <w:tcBorders>
              <w:top w:val="nil"/>
              <w:left w:val="nil"/>
              <w:bottom w:val="nil"/>
            </w:tcBorders>
            <w:shd w:val="clear" w:color="auto" w:fill="auto"/>
            <w:noWrap/>
            <w:vAlign w:val="bottom"/>
            <w:hideMark/>
          </w:tcPr>
          <w:p w14:paraId="6529293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2.129</w:t>
            </w:r>
          </w:p>
        </w:tc>
      </w:tr>
      <w:tr w:rsidR="00F42982" w:rsidRPr="00F42982" w14:paraId="3C36DEF9" w14:textId="77777777" w:rsidTr="00D24997">
        <w:trPr>
          <w:trHeight w:val="315"/>
        </w:trPr>
        <w:tc>
          <w:tcPr>
            <w:tcW w:w="2280" w:type="dxa"/>
            <w:tcBorders>
              <w:top w:val="nil"/>
              <w:bottom w:val="nil"/>
              <w:right w:val="nil"/>
            </w:tcBorders>
            <w:shd w:val="clear" w:color="auto" w:fill="auto"/>
            <w:noWrap/>
            <w:vAlign w:val="bottom"/>
            <w:hideMark/>
          </w:tcPr>
          <w:p w14:paraId="65832B8C"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Tangibility</w:t>
            </w:r>
          </w:p>
        </w:tc>
        <w:tc>
          <w:tcPr>
            <w:tcW w:w="2040" w:type="dxa"/>
            <w:tcBorders>
              <w:top w:val="nil"/>
              <w:left w:val="nil"/>
              <w:bottom w:val="nil"/>
              <w:right w:val="nil"/>
            </w:tcBorders>
            <w:shd w:val="clear" w:color="auto" w:fill="auto"/>
            <w:noWrap/>
            <w:vAlign w:val="bottom"/>
            <w:hideMark/>
          </w:tcPr>
          <w:p w14:paraId="742A997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0.331</w:t>
            </w:r>
          </w:p>
        </w:tc>
        <w:tc>
          <w:tcPr>
            <w:tcW w:w="960" w:type="dxa"/>
            <w:tcBorders>
              <w:top w:val="nil"/>
              <w:left w:val="nil"/>
              <w:bottom w:val="nil"/>
              <w:right w:val="nil"/>
            </w:tcBorders>
            <w:shd w:val="clear" w:color="auto" w:fill="auto"/>
            <w:noWrap/>
            <w:vAlign w:val="bottom"/>
            <w:hideMark/>
          </w:tcPr>
          <w:p w14:paraId="214E2A8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0.103</w:t>
            </w:r>
          </w:p>
        </w:tc>
        <w:tc>
          <w:tcPr>
            <w:tcW w:w="960" w:type="dxa"/>
            <w:tcBorders>
              <w:top w:val="nil"/>
              <w:left w:val="nil"/>
              <w:bottom w:val="nil"/>
              <w:right w:val="nil"/>
            </w:tcBorders>
            <w:shd w:val="clear" w:color="auto" w:fill="auto"/>
            <w:noWrap/>
            <w:vAlign w:val="bottom"/>
            <w:hideMark/>
          </w:tcPr>
          <w:p w14:paraId="4EC2047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0.259</w:t>
            </w:r>
          </w:p>
        </w:tc>
        <w:tc>
          <w:tcPr>
            <w:tcW w:w="960" w:type="dxa"/>
            <w:tcBorders>
              <w:top w:val="nil"/>
              <w:left w:val="nil"/>
              <w:bottom w:val="nil"/>
              <w:right w:val="nil"/>
            </w:tcBorders>
            <w:shd w:val="clear" w:color="auto" w:fill="auto"/>
            <w:noWrap/>
            <w:vAlign w:val="bottom"/>
            <w:hideMark/>
          </w:tcPr>
          <w:p w14:paraId="0431FC0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0.510</w:t>
            </w:r>
          </w:p>
        </w:tc>
        <w:tc>
          <w:tcPr>
            <w:tcW w:w="1800" w:type="dxa"/>
            <w:tcBorders>
              <w:top w:val="nil"/>
              <w:left w:val="nil"/>
              <w:bottom w:val="nil"/>
            </w:tcBorders>
            <w:shd w:val="clear" w:color="auto" w:fill="auto"/>
            <w:noWrap/>
            <w:vAlign w:val="bottom"/>
            <w:hideMark/>
          </w:tcPr>
          <w:p w14:paraId="0C9E9E9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0.260</w:t>
            </w:r>
          </w:p>
        </w:tc>
      </w:tr>
      <w:tr w:rsidR="00F42982" w:rsidRPr="00F42982" w14:paraId="565F00C6" w14:textId="77777777" w:rsidTr="00D24997">
        <w:trPr>
          <w:trHeight w:val="315"/>
        </w:trPr>
        <w:tc>
          <w:tcPr>
            <w:tcW w:w="2280" w:type="dxa"/>
            <w:tcBorders>
              <w:top w:val="nil"/>
              <w:bottom w:val="nil"/>
              <w:right w:val="nil"/>
            </w:tcBorders>
            <w:shd w:val="clear" w:color="auto" w:fill="auto"/>
            <w:noWrap/>
            <w:vAlign w:val="bottom"/>
            <w:hideMark/>
          </w:tcPr>
          <w:p w14:paraId="2014C150" w14:textId="77777777" w:rsidR="00F42982" w:rsidRPr="00F42982" w:rsidRDefault="00F42982" w:rsidP="00F42982">
            <w:pPr>
              <w:rPr>
                <w:rFonts w:eastAsia="Times New Roman"/>
                <w:b/>
                <w:bCs/>
                <w:i/>
                <w:iCs/>
                <w:color w:val="000000"/>
                <w:lang w:eastAsia="zh-CN"/>
              </w:rPr>
            </w:pPr>
            <w:proofErr w:type="spellStart"/>
            <w:r w:rsidRPr="00F42982">
              <w:rPr>
                <w:rFonts w:eastAsia="Times New Roman"/>
                <w:b/>
                <w:bCs/>
                <w:i/>
                <w:iCs/>
                <w:color w:val="000000"/>
                <w:sz w:val="22"/>
                <w:szCs w:val="22"/>
                <w:lang w:eastAsia="zh-CN"/>
              </w:rPr>
              <w:t>Kstructure</w:t>
            </w:r>
            <w:proofErr w:type="spellEnd"/>
          </w:p>
        </w:tc>
        <w:tc>
          <w:tcPr>
            <w:tcW w:w="2040" w:type="dxa"/>
            <w:tcBorders>
              <w:top w:val="nil"/>
              <w:left w:val="nil"/>
              <w:bottom w:val="nil"/>
              <w:right w:val="nil"/>
            </w:tcBorders>
            <w:shd w:val="clear" w:color="auto" w:fill="auto"/>
            <w:noWrap/>
            <w:vAlign w:val="bottom"/>
            <w:hideMark/>
          </w:tcPr>
          <w:p w14:paraId="5748DF2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0.247</w:t>
            </w:r>
          </w:p>
        </w:tc>
        <w:tc>
          <w:tcPr>
            <w:tcW w:w="960" w:type="dxa"/>
            <w:tcBorders>
              <w:top w:val="nil"/>
              <w:left w:val="nil"/>
              <w:bottom w:val="nil"/>
              <w:right w:val="nil"/>
            </w:tcBorders>
            <w:shd w:val="clear" w:color="auto" w:fill="auto"/>
            <w:noWrap/>
            <w:vAlign w:val="bottom"/>
            <w:hideMark/>
          </w:tcPr>
          <w:p w14:paraId="21A57A6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0.038</w:t>
            </w:r>
          </w:p>
        </w:tc>
        <w:tc>
          <w:tcPr>
            <w:tcW w:w="960" w:type="dxa"/>
            <w:tcBorders>
              <w:top w:val="nil"/>
              <w:left w:val="nil"/>
              <w:bottom w:val="nil"/>
              <w:right w:val="nil"/>
            </w:tcBorders>
            <w:shd w:val="clear" w:color="auto" w:fill="auto"/>
            <w:noWrap/>
            <w:vAlign w:val="bottom"/>
            <w:hideMark/>
          </w:tcPr>
          <w:p w14:paraId="6456048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0.176</w:t>
            </w:r>
          </w:p>
        </w:tc>
        <w:tc>
          <w:tcPr>
            <w:tcW w:w="960" w:type="dxa"/>
            <w:tcBorders>
              <w:top w:val="nil"/>
              <w:left w:val="nil"/>
              <w:bottom w:val="nil"/>
              <w:right w:val="nil"/>
            </w:tcBorders>
            <w:shd w:val="clear" w:color="auto" w:fill="auto"/>
            <w:noWrap/>
            <w:vAlign w:val="bottom"/>
            <w:hideMark/>
          </w:tcPr>
          <w:p w14:paraId="52F8AEF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0.402</w:t>
            </w:r>
          </w:p>
        </w:tc>
        <w:tc>
          <w:tcPr>
            <w:tcW w:w="1800" w:type="dxa"/>
            <w:tcBorders>
              <w:top w:val="nil"/>
              <w:left w:val="nil"/>
              <w:bottom w:val="nil"/>
            </w:tcBorders>
            <w:shd w:val="clear" w:color="auto" w:fill="auto"/>
            <w:noWrap/>
            <w:vAlign w:val="bottom"/>
            <w:hideMark/>
          </w:tcPr>
          <w:p w14:paraId="295C561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0.240</w:t>
            </w:r>
          </w:p>
        </w:tc>
      </w:tr>
      <w:tr w:rsidR="00F42982" w:rsidRPr="00F42982" w14:paraId="481F1C9C" w14:textId="77777777" w:rsidTr="00D24997">
        <w:trPr>
          <w:trHeight w:val="315"/>
        </w:trPr>
        <w:tc>
          <w:tcPr>
            <w:tcW w:w="2280" w:type="dxa"/>
            <w:tcBorders>
              <w:top w:val="nil"/>
              <w:bottom w:val="nil"/>
              <w:right w:val="nil"/>
            </w:tcBorders>
            <w:shd w:val="clear" w:color="auto" w:fill="auto"/>
            <w:noWrap/>
            <w:vAlign w:val="bottom"/>
            <w:hideMark/>
          </w:tcPr>
          <w:p w14:paraId="15AD9F06" w14:textId="77777777" w:rsidR="00F42982" w:rsidRPr="00F42982" w:rsidRDefault="00F42982" w:rsidP="00F42982">
            <w:pPr>
              <w:rPr>
                <w:rFonts w:eastAsia="Times New Roman"/>
                <w:b/>
                <w:bCs/>
                <w:i/>
                <w:iCs/>
                <w:color w:val="000000"/>
                <w:lang w:eastAsia="zh-CN"/>
              </w:rPr>
            </w:pPr>
            <w:proofErr w:type="spellStart"/>
            <w:r w:rsidRPr="00F42982">
              <w:rPr>
                <w:rFonts w:eastAsia="Times New Roman"/>
                <w:b/>
                <w:bCs/>
                <w:i/>
                <w:iCs/>
                <w:color w:val="000000"/>
                <w:sz w:val="22"/>
                <w:szCs w:val="22"/>
                <w:lang w:eastAsia="zh-CN"/>
              </w:rPr>
              <w:t>CFOsale</w:t>
            </w:r>
            <w:proofErr w:type="spellEnd"/>
          </w:p>
        </w:tc>
        <w:tc>
          <w:tcPr>
            <w:tcW w:w="2040" w:type="dxa"/>
            <w:tcBorders>
              <w:top w:val="nil"/>
              <w:left w:val="nil"/>
              <w:bottom w:val="nil"/>
              <w:right w:val="nil"/>
            </w:tcBorders>
            <w:shd w:val="clear" w:color="auto" w:fill="auto"/>
            <w:noWrap/>
            <w:vAlign w:val="bottom"/>
            <w:hideMark/>
          </w:tcPr>
          <w:p w14:paraId="40BA5CA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-0.275</w:t>
            </w:r>
          </w:p>
        </w:tc>
        <w:tc>
          <w:tcPr>
            <w:tcW w:w="960" w:type="dxa"/>
            <w:tcBorders>
              <w:top w:val="nil"/>
              <w:left w:val="nil"/>
              <w:bottom w:val="nil"/>
              <w:right w:val="nil"/>
            </w:tcBorders>
            <w:shd w:val="clear" w:color="auto" w:fill="auto"/>
            <w:noWrap/>
            <w:vAlign w:val="bottom"/>
            <w:hideMark/>
          </w:tcPr>
          <w:p w14:paraId="48816AB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0.025</w:t>
            </w:r>
          </w:p>
        </w:tc>
        <w:tc>
          <w:tcPr>
            <w:tcW w:w="960" w:type="dxa"/>
            <w:tcBorders>
              <w:top w:val="nil"/>
              <w:left w:val="nil"/>
              <w:bottom w:val="nil"/>
              <w:right w:val="nil"/>
            </w:tcBorders>
            <w:shd w:val="clear" w:color="auto" w:fill="auto"/>
            <w:noWrap/>
            <w:vAlign w:val="bottom"/>
            <w:hideMark/>
          </w:tcPr>
          <w:p w14:paraId="27E754C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0.088</w:t>
            </w:r>
          </w:p>
        </w:tc>
        <w:tc>
          <w:tcPr>
            <w:tcW w:w="960" w:type="dxa"/>
            <w:tcBorders>
              <w:top w:val="nil"/>
              <w:left w:val="nil"/>
              <w:bottom w:val="nil"/>
              <w:right w:val="nil"/>
            </w:tcBorders>
            <w:shd w:val="clear" w:color="auto" w:fill="auto"/>
            <w:noWrap/>
            <w:vAlign w:val="bottom"/>
            <w:hideMark/>
          </w:tcPr>
          <w:p w14:paraId="70AC4AE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0.174</w:t>
            </w:r>
          </w:p>
        </w:tc>
        <w:tc>
          <w:tcPr>
            <w:tcW w:w="1800" w:type="dxa"/>
            <w:tcBorders>
              <w:top w:val="nil"/>
              <w:left w:val="nil"/>
              <w:bottom w:val="nil"/>
            </w:tcBorders>
            <w:shd w:val="clear" w:color="auto" w:fill="auto"/>
            <w:noWrap/>
            <w:vAlign w:val="bottom"/>
            <w:hideMark/>
          </w:tcPr>
          <w:p w14:paraId="1CC18BD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3.773</w:t>
            </w:r>
          </w:p>
        </w:tc>
      </w:tr>
      <w:tr w:rsidR="00F42982" w:rsidRPr="00F42982" w14:paraId="7EF0AF4A" w14:textId="77777777" w:rsidTr="00D24997">
        <w:trPr>
          <w:trHeight w:val="315"/>
        </w:trPr>
        <w:tc>
          <w:tcPr>
            <w:tcW w:w="2280" w:type="dxa"/>
            <w:tcBorders>
              <w:top w:val="nil"/>
              <w:bottom w:val="nil"/>
              <w:right w:val="nil"/>
            </w:tcBorders>
            <w:shd w:val="clear" w:color="auto" w:fill="auto"/>
            <w:noWrap/>
            <w:vAlign w:val="bottom"/>
            <w:hideMark/>
          </w:tcPr>
          <w:p w14:paraId="6C997485"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Slack</w:t>
            </w:r>
          </w:p>
        </w:tc>
        <w:tc>
          <w:tcPr>
            <w:tcW w:w="2040" w:type="dxa"/>
            <w:tcBorders>
              <w:top w:val="nil"/>
              <w:left w:val="nil"/>
              <w:bottom w:val="nil"/>
              <w:right w:val="nil"/>
            </w:tcBorders>
            <w:shd w:val="clear" w:color="auto" w:fill="auto"/>
            <w:noWrap/>
            <w:vAlign w:val="bottom"/>
            <w:hideMark/>
          </w:tcPr>
          <w:p w14:paraId="5618091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1.811</w:t>
            </w:r>
          </w:p>
        </w:tc>
        <w:tc>
          <w:tcPr>
            <w:tcW w:w="960" w:type="dxa"/>
            <w:tcBorders>
              <w:top w:val="nil"/>
              <w:left w:val="nil"/>
              <w:bottom w:val="nil"/>
              <w:right w:val="nil"/>
            </w:tcBorders>
            <w:shd w:val="clear" w:color="auto" w:fill="auto"/>
            <w:noWrap/>
            <w:vAlign w:val="bottom"/>
            <w:hideMark/>
          </w:tcPr>
          <w:p w14:paraId="73211A5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0.031</w:t>
            </w:r>
          </w:p>
        </w:tc>
        <w:tc>
          <w:tcPr>
            <w:tcW w:w="960" w:type="dxa"/>
            <w:tcBorders>
              <w:top w:val="nil"/>
              <w:left w:val="nil"/>
              <w:bottom w:val="nil"/>
              <w:right w:val="nil"/>
            </w:tcBorders>
            <w:shd w:val="clear" w:color="auto" w:fill="auto"/>
            <w:noWrap/>
            <w:vAlign w:val="bottom"/>
            <w:hideMark/>
          </w:tcPr>
          <w:p w14:paraId="57FD09F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0.155</w:t>
            </w:r>
          </w:p>
        </w:tc>
        <w:tc>
          <w:tcPr>
            <w:tcW w:w="960" w:type="dxa"/>
            <w:tcBorders>
              <w:top w:val="nil"/>
              <w:left w:val="nil"/>
              <w:bottom w:val="nil"/>
              <w:right w:val="nil"/>
            </w:tcBorders>
            <w:shd w:val="clear" w:color="auto" w:fill="auto"/>
            <w:noWrap/>
            <w:vAlign w:val="bottom"/>
            <w:hideMark/>
          </w:tcPr>
          <w:p w14:paraId="2173708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0.792</w:t>
            </w:r>
          </w:p>
        </w:tc>
        <w:tc>
          <w:tcPr>
            <w:tcW w:w="1800" w:type="dxa"/>
            <w:tcBorders>
              <w:top w:val="nil"/>
              <w:left w:val="nil"/>
              <w:bottom w:val="nil"/>
            </w:tcBorders>
            <w:shd w:val="clear" w:color="auto" w:fill="auto"/>
            <w:noWrap/>
            <w:vAlign w:val="bottom"/>
            <w:hideMark/>
          </w:tcPr>
          <w:p w14:paraId="64B13FF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6.366</w:t>
            </w:r>
          </w:p>
        </w:tc>
      </w:tr>
      <w:tr w:rsidR="00F42982" w:rsidRPr="00F42982" w14:paraId="1E0B43F7" w14:textId="77777777" w:rsidTr="00D24997">
        <w:trPr>
          <w:trHeight w:val="315"/>
        </w:trPr>
        <w:tc>
          <w:tcPr>
            <w:tcW w:w="2280" w:type="dxa"/>
            <w:tcBorders>
              <w:top w:val="nil"/>
              <w:bottom w:val="nil"/>
              <w:right w:val="nil"/>
            </w:tcBorders>
            <w:shd w:val="clear" w:color="auto" w:fill="auto"/>
            <w:noWrap/>
            <w:vAlign w:val="bottom"/>
            <w:hideMark/>
          </w:tcPr>
          <w:p w14:paraId="728196AD"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Dividend</w:t>
            </w:r>
          </w:p>
        </w:tc>
        <w:tc>
          <w:tcPr>
            <w:tcW w:w="2040" w:type="dxa"/>
            <w:tcBorders>
              <w:top w:val="nil"/>
              <w:left w:val="nil"/>
              <w:bottom w:val="nil"/>
              <w:right w:val="nil"/>
            </w:tcBorders>
            <w:shd w:val="clear" w:color="auto" w:fill="auto"/>
            <w:noWrap/>
            <w:vAlign w:val="bottom"/>
            <w:hideMark/>
          </w:tcPr>
          <w:p w14:paraId="707E612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0.527</w:t>
            </w:r>
          </w:p>
        </w:tc>
        <w:tc>
          <w:tcPr>
            <w:tcW w:w="960" w:type="dxa"/>
            <w:tcBorders>
              <w:top w:val="nil"/>
              <w:left w:val="nil"/>
              <w:bottom w:val="nil"/>
              <w:right w:val="nil"/>
            </w:tcBorders>
            <w:shd w:val="clear" w:color="auto" w:fill="auto"/>
            <w:noWrap/>
            <w:vAlign w:val="bottom"/>
            <w:hideMark/>
          </w:tcPr>
          <w:p w14:paraId="3B62348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0.000</w:t>
            </w:r>
          </w:p>
        </w:tc>
        <w:tc>
          <w:tcPr>
            <w:tcW w:w="960" w:type="dxa"/>
            <w:tcBorders>
              <w:top w:val="nil"/>
              <w:left w:val="nil"/>
              <w:bottom w:val="nil"/>
              <w:right w:val="nil"/>
            </w:tcBorders>
            <w:shd w:val="clear" w:color="auto" w:fill="auto"/>
            <w:noWrap/>
            <w:vAlign w:val="bottom"/>
            <w:hideMark/>
          </w:tcPr>
          <w:p w14:paraId="4186797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1.000</w:t>
            </w:r>
          </w:p>
        </w:tc>
        <w:tc>
          <w:tcPr>
            <w:tcW w:w="960" w:type="dxa"/>
            <w:tcBorders>
              <w:top w:val="nil"/>
              <w:left w:val="nil"/>
              <w:bottom w:val="nil"/>
              <w:right w:val="nil"/>
            </w:tcBorders>
            <w:shd w:val="clear" w:color="auto" w:fill="auto"/>
            <w:noWrap/>
            <w:vAlign w:val="bottom"/>
            <w:hideMark/>
          </w:tcPr>
          <w:p w14:paraId="5EEE69D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1.000</w:t>
            </w:r>
          </w:p>
        </w:tc>
        <w:tc>
          <w:tcPr>
            <w:tcW w:w="1800" w:type="dxa"/>
            <w:tcBorders>
              <w:top w:val="nil"/>
              <w:left w:val="nil"/>
              <w:bottom w:val="nil"/>
            </w:tcBorders>
            <w:shd w:val="clear" w:color="auto" w:fill="auto"/>
            <w:noWrap/>
            <w:vAlign w:val="bottom"/>
            <w:hideMark/>
          </w:tcPr>
          <w:p w14:paraId="7B5F9CB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0.500</w:t>
            </w:r>
          </w:p>
        </w:tc>
      </w:tr>
      <w:tr w:rsidR="00F42982" w:rsidRPr="00F42982" w14:paraId="00358413" w14:textId="77777777" w:rsidTr="00D24997">
        <w:trPr>
          <w:trHeight w:val="315"/>
        </w:trPr>
        <w:tc>
          <w:tcPr>
            <w:tcW w:w="2280" w:type="dxa"/>
            <w:tcBorders>
              <w:top w:val="nil"/>
              <w:bottom w:val="nil"/>
              <w:right w:val="nil"/>
            </w:tcBorders>
            <w:shd w:val="clear" w:color="auto" w:fill="auto"/>
            <w:noWrap/>
            <w:vAlign w:val="bottom"/>
            <w:hideMark/>
          </w:tcPr>
          <w:p w14:paraId="313B1267" w14:textId="77777777" w:rsidR="00F42982" w:rsidRPr="00F42982" w:rsidRDefault="00F42982" w:rsidP="00F42982">
            <w:pPr>
              <w:rPr>
                <w:rFonts w:eastAsia="Times New Roman"/>
                <w:b/>
                <w:bCs/>
                <w:i/>
                <w:iCs/>
                <w:lang w:eastAsia="zh-CN"/>
              </w:rPr>
            </w:pPr>
            <w:proofErr w:type="spellStart"/>
            <w:r w:rsidRPr="00F42982">
              <w:rPr>
                <w:rFonts w:eastAsia="Times New Roman"/>
                <w:b/>
                <w:bCs/>
                <w:i/>
                <w:iCs/>
                <w:sz w:val="22"/>
                <w:szCs w:val="22"/>
                <w:lang w:eastAsia="zh-CN"/>
              </w:rPr>
              <w:t>OPCycle</w:t>
            </w:r>
            <w:proofErr w:type="spellEnd"/>
          </w:p>
        </w:tc>
        <w:tc>
          <w:tcPr>
            <w:tcW w:w="2040" w:type="dxa"/>
            <w:tcBorders>
              <w:top w:val="nil"/>
              <w:left w:val="nil"/>
              <w:bottom w:val="nil"/>
              <w:right w:val="nil"/>
            </w:tcBorders>
            <w:shd w:val="clear" w:color="auto" w:fill="auto"/>
            <w:noWrap/>
            <w:vAlign w:val="bottom"/>
            <w:hideMark/>
          </w:tcPr>
          <w:p w14:paraId="423DD1A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136.694</w:t>
            </w:r>
          </w:p>
        </w:tc>
        <w:tc>
          <w:tcPr>
            <w:tcW w:w="960" w:type="dxa"/>
            <w:tcBorders>
              <w:top w:val="nil"/>
              <w:left w:val="nil"/>
              <w:bottom w:val="nil"/>
              <w:right w:val="nil"/>
            </w:tcBorders>
            <w:shd w:val="clear" w:color="auto" w:fill="auto"/>
            <w:noWrap/>
            <w:vAlign w:val="bottom"/>
            <w:hideMark/>
          </w:tcPr>
          <w:p w14:paraId="58A1FF5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58.910</w:t>
            </w:r>
          </w:p>
        </w:tc>
        <w:tc>
          <w:tcPr>
            <w:tcW w:w="960" w:type="dxa"/>
            <w:tcBorders>
              <w:top w:val="nil"/>
              <w:left w:val="nil"/>
              <w:bottom w:val="nil"/>
              <w:right w:val="nil"/>
            </w:tcBorders>
            <w:shd w:val="clear" w:color="auto" w:fill="auto"/>
            <w:noWrap/>
            <w:vAlign w:val="bottom"/>
            <w:hideMark/>
          </w:tcPr>
          <w:p w14:paraId="59CE75F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91.839</w:t>
            </w:r>
          </w:p>
        </w:tc>
        <w:tc>
          <w:tcPr>
            <w:tcW w:w="960" w:type="dxa"/>
            <w:tcBorders>
              <w:top w:val="nil"/>
              <w:left w:val="nil"/>
              <w:bottom w:val="nil"/>
              <w:right w:val="nil"/>
            </w:tcBorders>
            <w:shd w:val="clear" w:color="auto" w:fill="auto"/>
            <w:noWrap/>
            <w:vAlign w:val="bottom"/>
            <w:hideMark/>
          </w:tcPr>
          <w:p w14:paraId="609157A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152.063</w:t>
            </w:r>
          </w:p>
        </w:tc>
        <w:tc>
          <w:tcPr>
            <w:tcW w:w="1800" w:type="dxa"/>
            <w:tcBorders>
              <w:top w:val="nil"/>
              <w:left w:val="nil"/>
              <w:bottom w:val="nil"/>
            </w:tcBorders>
            <w:shd w:val="clear" w:color="auto" w:fill="auto"/>
            <w:noWrap/>
            <w:vAlign w:val="bottom"/>
            <w:hideMark/>
          </w:tcPr>
          <w:p w14:paraId="42DBAAD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154.597</w:t>
            </w:r>
          </w:p>
        </w:tc>
      </w:tr>
      <w:tr w:rsidR="00F42982" w:rsidRPr="00F42982" w14:paraId="1F1DB514" w14:textId="77777777" w:rsidTr="00D24997">
        <w:trPr>
          <w:trHeight w:val="315"/>
        </w:trPr>
        <w:tc>
          <w:tcPr>
            <w:tcW w:w="2280" w:type="dxa"/>
            <w:tcBorders>
              <w:top w:val="nil"/>
              <w:bottom w:val="nil"/>
              <w:right w:val="nil"/>
            </w:tcBorders>
            <w:shd w:val="clear" w:color="auto" w:fill="auto"/>
            <w:noWrap/>
            <w:vAlign w:val="bottom"/>
            <w:hideMark/>
          </w:tcPr>
          <w:p w14:paraId="20188673"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Loss</w:t>
            </w:r>
          </w:p>
        </w:tc>
        <w:tc>
          <w:tcPr>
            <w:tcW w:w="2040" w:type="dxa"/>
            <w:tcBorders>
              <w:top w:val="nil"/>
              <w:left w:val="nil"/>
              <w:bottom w:val="nil"/>
              <w:right w:val="nil"/>
            </w:tcBorders>
            <w:shd w:val="clear" w:color="auto" w:fill="auto"/>
            <w:noWrap/>
            <w:vAlign w:val="bottom"/>
            <w:hideMark/>
          </w:tcPr>
          <w:p w14:paraId="67EAB06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0.231</w:t>
            </w:r>
          </w:p>
        </w:tc>
        <w:tc>
          <w:tcPr>
            <w:tcW w:w="960" w:type="dxa"/>
            <w:tcBorders>
              <w:top w:val="nil"/>
              <w:left w:val="nil"/>
              <w:bottom w:val="nil"/>
              <w:right w:val="nil"/>
            </w:tcBorders>
            <w:shd w:val="clear" w:color="auto" w:fill="auto"/>
            <w:noWrap/>
            <w:vAlign w:val="bottom"/>
            <w:hideMark/>
          </w:tcPr>
          <w:p w14:paraId="317F859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0.000</w:t>
            </w:r>
          </w:p>
        </w:tc>
        <w:tc>
          <w:tcPr>
            <w:tcW w:w="960" w:type="dxa"/>
            <w:tcBorders>
              <w:top w:val="nil"/>
              <w:left w:val="nil"/>
              <w:bottom w:val="nil"/>
              <w:right w:val="nil"/>
            </w:tcBorders>
            <w:shd w:val="clear" w:color="auto" w:fill="auto"/>
            <w:noWrap/>
            <w:vAlign w:val="bottom"/>
            <w:hideMark/>
          </w:tcPr>
          <w:p w14:paraId="0433CD1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0.000</w:t>
            </w:r>
          </w:p>
        </w:tc>
        <w:tc>
          <w:tcPr>
            <w:tcW w:w="960" w:type="dxa"/>
            <w:tcBorders>
              <w:top w:val="nil"/>
              <w:left w:val="nil"/>
              <w:bottom w:val="nil"/>
              <w:right w:val="nil"/>
            </w:tcBorders>
            <w:shd w:val="clear" w:color="auto" w:fill="auto"/>
            <w:noWrap/>
            <w:vAlign w:val="bottom"/>
            <w:hideMark/>
          </w:tcPr>
          <w:p w14:paraId="524FB4C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0.000</w:t>
            </w:r>
          </w:p>
        </w:tc>
        <w:tc>
          <w:tcPr>
            <w:tcW w:w="1800" w:type="dxa"/>
            <w:tcBorders>
              <w:top w:val="nil"/>
              <w:left w:val="nil"/>
              <w:bottom w:val="nil"/>
            </w:tcBorders>
            <w:shd w:val="clear" w:color="auto" w:fill="auto"/>
            <w:noWrap/>
            <w:vAlign w:val="bottom"/>
            <w:hideMark/>
          </w:tcPr>
          <w:p w14:paraId="56D75D2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0.422</w:t>
            </w:r>
          </w:p>
        </w:tc>
      </w:tr>
      <w:tr w:rsidR="00F42982" w:rsidRPr="00F42982" w14:paraId="6C5235C1" w14:textId="77777777" w:rsidTr="00D24997">
        <w:trPr>
          <w:trHeight w:val="315"/>
        </w:trPr>
        <w:tc>
          <w:tcPr>
            <w:tcW w:w="2280" w:type="dxa"/>
            <w:tcBorders>
              <w:top w:val="nil"/>
              <w:bottom w:val="nil"/>
              <w:right w:val="nil"/>
            </w:tcBorders>
            <w:shd w:val="clear" w:color="auto" w:fill="auto"/>
            <w:noWrap/>
            <w:vAlign w:val="bottom"/>
            <w:hideMark/>
          </w:tcPr>
          <w:p w14:paraId="51B8892C" w14:textId="77777777" w:rsidR="00F42982" w:rsidRPr="00F42982" w:rsidRDefault="00F42982" w:rsidP="00F42982">
            <w:pPr>
              <w:rPr>
                <w:rFonts w:eastAsia="Times New Roman"/>
                <w:b/>
                <w:bCs/>
                <w:color w:val="000000"/>
                <w:lang w:eastAsia="zh-CN"/>
              </w:rPr>
            </w:pPr>
            <w:r w:rsidRPr="00F42982">
              <w:rPr>
                <w:rFonts w:eastAsia="Times New Roman"/>
                <w:b/>
                <w:bCs/>
                <w:color w:val="000000"/>
                <w:sz w:val="22"/>
                <w:szCs w:val="22"/>
                <w:lang w:eastAsia="zh-CN"/>
              </w:rPr>
              <w:t>N</w:t>
            </w:r>
          </w:p>
        </w:tc>
        <w:tc>
          <w:tcPr>
            <w:tcW w:w="2040" w:type="dxa"/>
            <w:tcBorders>
              <w:top w:val="nil"/>
              <w:left w:val="nil"/>
              <w:bottom w:val="nil"/>
              <w:right w:val="nil"/>
            </w:tcBorders>
            <w:shd w:val="clear" w:color="auto" w:fill="auto"/>
            <w:noWrap/>
            <w:vAlign w:val="bottom"/>
            <w:hideMark/>
          </w:tcPr>
          <w:p w14:paraId="2F732CB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893</w:t>
            </w:r>
          </w:p>
        </w:tc>
        <w:tc>
          <w:tcPr>
            <w:tcW w:w="960" w:type="dxa"/>
            <w:tcBorders>
              <w:top w:val="nil"/>
              <w:left w:val="nil"/>
              <w:bottom w:val="nil"/>
              <w:right w:val="nil"/>
            </w:tcBorders>
            <w:shd w:val="clear" w:color="auto" w:fill="auto"/>
            <w:noWrap/>
            <w:vAlign w:val="bottom"/>
            <w:hideMark/>
          </w:tcPr>
          <w:p w14:paraId="7086FFC8" w14:textId="77777777" w:rsidR="00F42982" w:rsidRPr="00F42982" w:rsidRDefault="00F42982" w:rsidP="00F42982">
            <w:pPr>
              <w:jc w:val="center"/>
              <w:rPr>
                <w:rFonts w:eastAsia="Times New Roman"/>
                <w:color w:val="000000"/>
                <w:lang w:eastAsia="zh-CN"/>
              </w:rPr>
            </w:pPr>
          </w:p>
        </w:tc>
        <w:tc>
          <w:tcPr>
            <w:tcW w:w="960" w:type="dxa"/>
            <w:tcBorders>
              <w:top w:val="nil"/>
              <w:left w:val="nil"/>
              <w:bottom w:val="nil"/>
              <w:right w:val="nil"/>
            </w:tcBorders>
            <w:shd w:val="clear" w:color="auto" w:fill="auto"/>
            <w:noWrap/>
            <w:vAlign w:val="bottom"/>
            <w:hideMark/>
          </w:tcPr>
          <w:p w14:paraId="060F884E" w14:textId="77777777" w:rsidR="00F42982" w:rsidRPr="00F42982" w:rsidRDefault="00F42982" w:rsidP="00F42982">
            <w:pPr>
              <w:jc w:val="center"/>
              <w:rPr>
                <w:rFonts w:eastAsia="Times New Roman"/>
                <w:color w:val="000000"/>
                <w:lang w:eastAsia="zh-CN"/>
              </w:rPr>
            </w:pPr>
          </w:p>
        </w:tc>
        <w:tc>
          <w:tcPr>
            <w:tcW w:w="960" w:type="dxa"/>
            <w:tcBorders>
              <w:top w:val="nil"/>
              <w:left w:val="nil"/>
              <w:bottom w:val="nil"/>
              <w:right w:val="nil"/>
            </w:tcBorders>
            <w:shd w:val="clear" w:color="auto" w:fill="auto"/>
            <w:noWrap/>
            <w:vAlign w:val="bottom"/>
            <w:hideMark/>
          </w:tcPr>
          <w:p w14:paraId="1CECDA80" w14:textId="77777777" w:rsidR="00F42982" w:rsidRPr="00F42982" w:rsidRDefault="00F42982" w:rsidP="00F42982">
            <w:pPr>
              <w:jc w:val="center"/>
              <w:rPr>
                <w:rFonts w:eastAsia="Times New Roman"/>
                <w:color w:val="000000"/>
                <w:lang w:eastAsia="zh-CN"/>
              </w:rPr>
            </w:pPr>
          </w:p>
        </w:tc>
        <w:tc>
          <w:tcPr>
            <w:tcW w:w="1800" w:type="dxa"/>
            <w:tcBorders>
              <w:top w:val="nil"/>
              <w:left w:val="nil"/>
              <w:bottom w:val="nil"/>
            </w:tcBorders>
            <w:shd w:val="clear" w:color="auto" w:fill="auto"/>
            <w:noWrap/>
            <w:vAlign w:val="bottom"/>
            <w:hideMark/>
          </w:tcPr>
          <w:p w14:paraId="458722E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4F9286E6" w14:textId="77777777" w:rsidTr="00D24997">
        <w:trPr>
          <w:trHeight w:val="315"/>
        </w:trPr>
        <w:tc>
          <w:tcPr>
            <w:tcW w:w="2280" w:type="dxa"/>
            <w:tcBorders>
              <w:top w:val="nil"/>
              <w:bottom w:val="nil"/>
              <w:right w:val="nil"/>
            </w:tcBorders>
            <w:shd w:val="clear" w:color="auto" w:fill="auto"/>
            <w:noWrap/>
            <w:vAlign w:val="bottom"/>
            <w:hideMark/>
          </w:tcPr>
          <w:p w14:paraId="28E51E68"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2040" w:type="dxa"/>
            <w:tcBorders>
              <w:top w:val="nil"/>
              <w:left w:val="nil"/>
              <w:bottom w:val="nil"/>
              <w:right w:val="nil"/>
            </w:tcBorders>
            <w:shd w:val="clear" w:color="auto" w:fill="auto"/>
            <w:noWrap/>
            <w:vAlign w:val="bottom"/>
            <w:hideMark/>
          </w:tcPr>
          <w:p w14:paraId="78CC47D5" w14:textId="77777777" w:rsidR="00F42982" w:rsidRPr="00F42982" w:rsidRDefault="00F42982" w:rsidP="00F42982">
            <w:pPr>
              <w:rPr>
                <w:rFonts w:eastAsia="Times New Roman"/>
                <w:color w:val="000000"/>
                <w:lang w:eastAsia="zh-CN"/>
              </w:rPr>
            </w:pPr>
          </w:p>
        </w:tc>
        <w:tc>
          <w:tcPr>
            <w:tcW w:w="960" w:type="dxa"/>
            <w:tcBorders>
              <w:top w:val="nil"/>
              <w:left w:val="nil"/>
              <w:bottom w:val="nil"/>
              <w:right w:val="nil"/>
            </w:tcBorders>
            <w:shd w:val="clear" w:color="auto" w:fill="auto"/>
            <w:noWrap/>
            <w:vAlign w:val="bottom"/>
            <w:hideMark/>
          </w:tcPr>
          <w:p w14:paraId="4FEC9E3B" w14:textId="77777777" w:rsidR="00F42982" w:rsidRPr="00F42982" w:rsidRDefault="00F42982" w:rsidP="00F42982">
            <w:pPr>
              <w:jc w:val="center"/>
              <w:rPr>
                <w:rFonts w:eastAsia="Times New Roman"/>
                <w:color w:val="000000"/>
                <w:lang w:eastAsia="zh-CN"/>
              </w:rPr>
            </w:pPr>
          </w:p>
        </w:tc>
        <w:tc>
          <w:tcPr>
            <w:tcW w:w="960" w:type="dxa"/>
            <w:tcBorders>
              <w:top w:val="nil"/>
              <w:left w:val="nil"/>
              <w:bottom w:val="nil"/>
              <w:right w:val="nil"/>
            </w:tcBorders>
            <w:shd w:val="clear" w:color="auto" w:fill="auto"/>
            <w:noWrap/>
            <w:vAlign w:val="bottom"/>
            <w:hideMark/>
          </w:tcPr>
          <w:p w14:paraId="437F0DFB" w14:textId="77777777" w:rsidR="00F42982" w:rsidRPr="00F42982" w:rsidRDefault="00F42982" w:rsidP="00F42982">
            <w:pPr>
              <w:jc w:val="center"/>
              <w:rPr>
                <w:rFonts w:eastAsia="Times New Roman"/>
                <w:color w:val="000000"/>
                <w:lang w:eastAsia="zh-CN"/>
              </w:rPr>
            </w:pPr>
          </w:p>
        </w:tc>
        <w:tc>
          <w:tcPr>
            <w:tcW w:w="960" w:type="dxa"/>
            <w:tcBorders>
              <w:top w:val="nil"/>
              <w:left w:val="nil"/>
              <w:bottom w:val="nil"/>
              <w:right w:val="nil"/>
            </w:tcBorders>
            <w:shd w:val="clear" w:color="auto" w:fill="auto"/>
            <w:noWrap/>
            <w:vAlign w:val="bottom"/>
            <w:hideMark/>
          </w:tcPr>
          <w:p w14:paraId="7C483A22" w14:textId="77777777" w:rsidR="00F42982" w:rsidRPr="00F42982" w:rsidRDefault="00F42982" w:rsidP="00F42982">
            <w:pPr>
              <w:jc w:val="center"/>
              <w:rPr>
                <w:rFonts w:eastAsia="Times New Roman"/>
                <w:color w:val="000000"/>
                <w:lang w:eastAsia="zh-CN"/>
              </w:rPr>
            </w:pPr>
          </w:p>
        </w:tc>
        <w:tc>
          <w:tcPr>
            <w:tcW w:w="1800" w:type="dxa"/>
            <w:tcBorders>
              <w:top w:val="nil"/>
              <w:left w:val="nil"/>
              <w:bottom w:val="nil"/>
            </w:tcBorders>
            <w:shd w:val="clear" w:color="auto" w:fill="auto"/>
            <w:noWrap/>
            <w:vAlign w:val="bottom"/>
            <w:hideMark/>
          </w:tcPr>
          <w:p w14:paraId="79EB366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53B098DD" w14:textId="77777777" w:rsidTr="00D24997">
        <w:trPr>
          <w:trHeight w:val="315"/>
        </w:trPr>
        <w:tc>
          <w:tcPr>
            <w:tcW w:w="2280" w:type="dxa"/>
            <w:tcBorders>
              <w:top w:val="nil"/>
              <w:bottom w:val="nil"/>
              <w:right w:val="nil"/>
            </w:tcBorders>
            <w:shd w:val="clear" w:color="auto" w:fill="auto"/>
            <w:noWrap/>
            <w:vAlign w:val="bottom"/>
            <w:hideMark/>
          </w:tcPr>
          <w:p w14:paraId="434E0709"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 xml:space="preserve">No Impact Firms </w:t>
            </w:r>
          </w:p>
        </w:tc>
        <w:tc>
          <w:tcPr>
            <w:tcW w:w="2040" w:type="dxa"/>
            <w:tcBorders>
              <w:top w:val="nil"/>
              <w:left w:val="nil"/>
              <w:bottom w:val="nil"/>
              <w:right w:val="nil"/>
            </w:tcBorders>
            <w:shd w:val="clear" w:color="auto" w:fill="auto"/>
            <w:noWrap/>
            <w:vAlign w:val="bottom"/>
            <w:hideMark/>
          </w:tcPr>
          <w:p w14:paraId="2370CA2D" w14:textId="77777777" w:rsidR="00F42982" w:rsidRPr="00F42982" w:rsidRDefault="00F42982" w:rsidP="00F42982">
            <w:pPr>
              <w:rPr>
                <w:rFonts w:eastAsia="Times New Roman"/>
                <w:color w:val="000000"/>
                <w:lang w:eastAsia="zh-CN"/>
              </w:rPr>
            </w:pPr>
          </w:p>
        </w:tc>
        <w:tc>
          <w:tcPr>
            <w:tcW w:w="960" w:type="dxa"/>
            <w:tcBorders>
              <w:top w:val="nil"/>
              <w:left w:val="nil"/>
              <w:bottom w:val="nil"/>
              <w:right w:val="nil"/>
            </w:tcBorders>
            <w:shd w:val="clear" w:color="auto" w:fill="auto"/>
            <w:noWrap/>
            <w:vAlign w:val="bottom"/>
            <w:hideMark/>
          </w:tcPr>
          <w:p w14:paraId="3908D506" w14:textId="77777777" w:rsidR="00F42982" w:rsidRPr="00F42982" w:rsidRDefault="00F42982" w:rsidP="00F42982">
            <w:pPr>
              <w:rPr>
                <w:rFonts w:eastAsia="Times New Roman"/>
                <w:color w:val="000000"/>
                <w:lang w:eastAsia="zh-CN"/>
              </w:rPr>
            </w:pPr>
          </w:p>
        </w:tc>
        <w:tc>
          <w:tcPr>
            <w:tcW w:w="960" w:type="dxa"/>
            <w:tcBorders>
              <w:top w:val="nil"/>
              <w:left w:val="nil"/>
              <w:bottom w:val="nil"/>
              <w:right w:val="nil"/>
            </w:tcBorders>
            <w:shd w:val="clear" w:color="auto" w:fill="auto"/>
            <w:noWrap/>
            <w:vAlign w:val="bottom"/>
            <w:hideMark/>
          </w:tcPr>
          <w:p w14:paraId="22E11542" w14:textId="77777777" w:rsidR="00F42982" w:rsidRPr="00F42982" w:rsidRDefault="00F42982" w:rsidP="00F42982">
            <w:pPr>
              <w:rPr>
                <w:rFonts w:eastAsia="Times New Roman"/>
                <w:color w:val="000000"/>
                <w:lang w:eastAsia="zh-CN"/>
              </w:rPr>
            </w:pPr>
          </w:p>
        </w:tc>
        <w:tc>
          <w:tcPr>
            <w:tcW w:w="960" w:type="dxa"/>
            <w:tcBorders>
              <w:top w:val="nil"/>
              <w:left w:val="nil"/>
              <w:bottom w:val="nil"/>
              <w:right w:val="nil"/>
            </w:tcBorders>
            <w:shd w:val="clear" w:color="auto" w:fill="auto"/>
            <w:noWrap/>
            <w:vAlign w:val="bottom"/>
            <w:hideMark/>
          </w:tcPr>
          <w:p w14:paraId="2FF942CB" w14:textId="77777777" w:rsidR="00F42982" w:rsidRPr="00F42982" w:rsidRDefault="00F42982" w:rsidP="00F42982">
            <w:pPr>
              <w:rPr>
                <w:rFonts w:eastAsia="Times New Roman"/>
                <w:color w:val="000000"/>
                <w:lang w:eastAsia="zh-CN"/>
              </w:rPr>
            </w:pPr>
          </w:p>
        </w:tc>
        <w:tc>
          <w:tcPr>
            <w:tcW w:w="1800" w:type="dxa"/>
            <w:tcBorders>
              <w:top w:val="nil"/>
              <w:left w:val="nil"/>
              <w:bottom w:val="nil"/>
            </w:tcBorders>
            <w:shd w:val="clear" w:color="auto" w:fill="auto"/>
            <w:noWrap/>
            <w:vAlign w:val="bottom"/>
            <w:hideMark/>
          </w:tcPr>
          <w:p w14:paraId="088439F8"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 </w:t>
            </w:r>
          </w:p>
        </w:tc>
      </w:tr>
      <w:tr w:rsidR="00F42982" w:rsidRPr="00F42982" w14:paraId="00D1BEBE" w14:textId="77777777" w:rsidTr="00D24997">
        <w:trPr>
          <w:trHeight w:val="315"/>
        </w:trPr>
        <w:tc>
          <w:tcPr>
            <w:tcW w:w="2280" w:type="dxa"/>
            <w:tcBorders>
              <w:top w:val="nil"/>
              <w:bottom w:val="nil"/>
              <w:right w:val="nil"/>
            </w:tcBorders>
            <w:shd w:val="clear" w:color="auto" w:fill="auto"/>
            <w:noWrap/>
            <w:vAlign w:val="bottom"/>
            <w:hideMark/>
          </w:tcPr>
          <w:p w14:paraId="38E531D9"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 </w:t>
            </w:r>
          </w:p>
        </w:tc>
        <w:tc>
          <w:tcPr>
            <w:tcW w:w="2040" w:type="dxa"/>
            <w:tcBorders>
              <w:top w:val="nil"/>
              <w:left w:val="nil"/>
              <w:bottom w:val="single" w:sz="4" w:space="0" w:color="auto"/>
              <w:right w:val="nil"/>
            </w:tcBorders>
            <w:shd w:val="clear" w:color="auto" w:fill="auto"/>
            <w:noWrap/>
            <w:vAlign w:val="bottom"/>
            <w:hideMark/>
          </w:tcPr>
          <w:p w14:paraId="4BB62A52" w14:textId="77777777" w:rsidR="00F42982" w:rsidRPr="00F42982" w:rsidRDefault="00F42982" w:rsidP="00F42982">
            <w:pPr>
              <w:jc w:val="center"/>
              <w:rPr>
                <w:rFonts w:eastAsia="Times New Roman"/>
                <w:b/>
                <w:bCs/>
                <w:color w:val="000000"/>
                <w:lang w:eastAsia="zh-CN"/>
              </w:rPr>
            </w:pPr>
            <w:r w:rsidRPr="00F42982">
              <w:rPr>
                <w:rFonts w:eastAsia="Times New Roman"/>
                <w:b/>
                <w:bCs/>
                <w:color w:val="000000"/>
                <w:sz w:val="22"/>
                <w:szCs w:val="22"/>
                <w:lang w:eastAsia="zh-CN"/>
              </w:rPr>
              <w:t>Mean</w:t>
            </w:r>
          </w:p>
        </w:tc>
        <w:tc>
          <w:tcPr>
            <w:tcW w:w="960" w:type="dxa"/>
            <w:tcBorders>
              <w:top w:val="nil"/>
              <w:left w:val="nil"/>
              <w:bottom w:val="single" w:sz="4" w:space="0" w:color="auto"/>
              <w:right w:val="nil"/>
            </w:tcBorders>
            <w:shd w:val="clear" w:color="auto" w:fill="auto"/>
            <w:noWrap/>
            <w:vAlign w:val="bottom"/>
            <w:hideMark/>
          </w:tcPr>
          <w:p w14:paraId="2682797C" w14:textId="77777777" w:rsidR="00F42982" w:rsidRPr="00F42982" w:rsidRDefault="00F42982" w:rsidP="00F42982">
            <w:pPr>
              <w:jc w:val="center"/>
              <w:rPr>
                <w:rFonts w:eastAsia="Times New Roman"/>
                <w:b/>
                <w:bCs/>
                <w:color w:val="000000"/>
                <w:lang w:eastAsia="zh-CN"/>
              </w:rPr>
            </w:pPr>
            <w:r w:rsidRPr="00F42982">
              <w:rPr>
                <w:rFonts w:eastAsia="Times New Roman"/>
                <w:b/>
                <w:bCs/>
                <w:color w:val="000000"/>
                <w:sz w:val="22"/>
                <w:szCs w:val="22"/>
                <w:lang w:eastAsia="zh-CN"/>
              </w:rPr>
              <w:t>Q1</w:t>
            </w:r>
          </w:p>
        </w:tc>
        <w:tc>
          <w:tcPr>
            <w:tcW w:w="960" w:type="dxa"/>
            <w:tcBorders>
              <w:top w:val="nil"/>
              <w:left w:val="nil"/>
              <w:bottom w:val="single" w:sz="4" w:space="0" w:color="auto"/>
              <w:right w:val="nil"/>
            </w:tcBorders>
            <w:shd w:val="clear" w:color="auto" w:fill="auto"/>
            <w:noWrap/>
            <w:vAlign w:val="bottom"/>
            <w:hideMark/>
          </w:tcPr>
          <w:p w14:paraId="767B60E3" w14:textId="77777777" w:rsidR="00F42982" w:rsidRPr="00F42982" w:rsidRDefault="00F42982" w:rsidP="00F42982">
            <w:pPr>
              <w:jc w:val="center"/>
              <w:rPr>
                <w:rFonts w:eastAsia="Times New Roman"/>
                <w:b/>
                <w:bCs/>
                <w:color w:val="000000"/>
                <w:lang w:eastAsia="zh-CN"/>
              </w:rPr>
            </w:pPr>
            <w:r w:rsidRPr="00F42982">
              <w:rPr>
                <w:rFonts w:eastAsia="Times New Roman"/>
                <w:b/>
                <w:bCs/>
                <w:color w:val="000000"/>
                <w:sz w:val="22"/>
                <w:szCs w:val="22"/>
                <w:lang w:eastAsia="zh-CN"/>
              </w:rPr>
              <w:t xml:space="preserve">Median </w:t>
            </w:r>
          </w:p>
        </w:tc>
        <w:tc>
          <w:tcPr>
            <w:tcW w:w="960" w:type="dxa"/>
            <w:tcBorders>
              <w:top w:val="nil"/>
              <w:left w:val="nil"/>
              <w:bottom w:val="single" w:sz="4" w:space="0" w:color="auto"/>
              <w:right w:val="nil"/>
            </w:tcBorders>
            <w:shd w:val="clear" w:color="auto" w:fill="auto"/>
            <w:noWrap/>
            <w:vAlign w:val="bottom"/>
            <w:hideMark/>
          </w:tcPr>
          <w:p w14:paraId="7640D24F" w14:textId="77777777" w:rsidR="00F42982" w:rsidRPr="00F42982" w:rsidRDefault="00F42982" w:rsidP="00F42982">
            <w:pPr>
              <w:jc w:val="center"/>
              <w:rPr>
                <w:rFonts w:eastAsia="Times New Roman"/>
                <w:b/>
                <w:bCs/>
                <w:color w:val="000000"/>
                <w:lang w:eastAsia="zh-CN"/>
              </w:rPr>
            </w:pPr>
            <w:r w:rsidRPr="00F42982">
              <w:rPr>
                <w:rFonts w:eastAsia="Times New Roman"/>
                <w:b/>
                <w:bCs/>
                <w:color w:val="000000"/>
                <w:sz w:val="22"/>
                <w:szCs w:val="22"/>
                <w:lang w:eastAsia="zh-CN"/>
              </w:rPr>
              <w:t>Q3</w:t>
            </w:r>
          </w:p>
        </w:tc>
        <w:tc>
          <w:tcPr>
            <w:tcW w:w="1800" w:type="dxa"/>
            <w:tcBorders>
              <w:top w:val="nil"/>
              <w:left w:val="nil"/>
              <w:bottom w:val="single" w:sz="4" w:space="0" w:color="auto"/>
            </w:tcBorders>
            <w:shd w:val="clear" w:color="auto" w:fill="auto"/>
            <w:noWrap/>
            <w:vAlign w:val="bottom"/>
            <w:hideMark/>
          </w:tcPr>
          <w:p w14:paraId="2FD105A1" w14:textId="77777777" w:rsidR="00F42982" w:rsidRPr="00F42982" w:rsidRDefault="00F42982" w:rsidP="00F42982">
            <w:pPr>
              <w:jc w:val="center"/>
              <w:rPr>
                <w:rFonts w:eastAsia="Times New Roman"/>
                <w:b/>
                <w:bCs/>
                <w:color w:val="000000"/>
                <w:lang w:eastAsia="zh-CN"/>
              </w:rPr>
            </w:pPr>
            <w:r w:rsidRPr="00F42982">
              <w:rPr>
                <w:rFonts w:eastAsia="Times New Roman"/>
                <w:b/>
                <w:bCs/>
                <w:color w:val="000000"/>
                <w:sz w:val="22"/>
                <w:szCs w:val="22"/>
                <w:lang w:eastAsia="zh-CN"/>
              </w:rPr>
              <w:t>SD</w:t>
            </w:r>
          </w:p>
        </w:tc>
      </w:tr>
      <w:tr w:rsidR="00F42982" w:rsidRPr="00F42982" w14:paraId="3C664741" w14:textId="77777777" w:rsidTr="00D24997">
        <w:trPr>
          <w:trHeight w:val="315"/>
        </w:trPr>
        <w:tc>
          <w:tcPr>
            <w:tcW w:w="2280" w:type="dxa"/>
            <w:tcBorders>
              <w:top w:val="nil"/>
              <w:bottom w:val="nil"/>
              <w:right w:val="nil"/>
            </w:tcBorders>
            <w:shd w:val="clear" w:color="auto" w:fill="auto"/>
            <w:noWrap/>
            <w:vAlign w:val="bottom"/>
            <w:hideMark/>
          </w:tcPr>
          <w:p w14:paraId="098F3CEB"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I</w:t>
            </w:r>
            <w:r w:rsidRPr="00F42982">
              <w:rPr>
                <w:rFonts w:eastAsiaTheme="minorEastAsia" w:hint="eastAsia"/>
                <w:b/>
                <w:bCs/>
                <w:i/>
                <w:iCs/>
                <w:color w:val="000000"/>
                <w:sz w:val="22"/>
                <w:szCs w:val="22"/>
                <w:lang w:eastAsia="zh-CN"/>
              </w:rPr>
              <w:t>NVEFF</w:t>
            </w:r>
            <w:r w:rsidRPr="00F42982">
              <w:rPr>
                <w:rFonts w:eastAsia="Times New Roman"/>
                <w:b/>
                <w:bCs/>
                <w:i/>
                <w:iCs/>
                <w:color w:val="000000"/>
                <w:sz w:val="22"/>
                <w:szCs w:val="22"/>
                <w:lang w:eastAsia="zh-CN"/>
              </w:rPr>
              <w:t>1</w:t>
            </w:r>
          </w:p>
        </w:tc>
        <w:tc>
          <w:tcPr>
            <w:tcW w:w="2040" w:type="dxa"/>
            <w:tcBorders>
              <w:top w:val="nil"/>
              <w:left w:val="nil"/>
              <w:bottom w:val="nil"/>
              <w:right w:val="nil"/>
            </w:tcBorders>
            <w:shd w:val="clear" w:color="auto" w:fill="auto"/>
            <w:noWrap/>
            <w:vAlign w:val="bottom"/>
            <w:hideMark/>
          </w:tcPr>
          <w:p w14:paraId="5720B83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0.193</w:t>
            </w:r>
          </w:p>
        </w:tc>
        <w:tc>
          <w:tcPr>
            <w:tcW w:w="960" w:type="dxa"/>
            <w:tcBorders>
              <w:top w:val="nil"/>
              <w:left w:val="nil"/>
              <w:bottom w:val="nil"/>
              <w:right w:val="nil"/>
            </w:tcBorders>
            <w:shd w:val="clear" w:color="auto" w:fill="auto"/>
            <w:noWrap/>
            <w:vAlign w:val="bottom"/>
            <w:hideMark/>
          </w:tcPr>
          <w:p w14:paraId="1D473DAE"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0.048</w:t>
            </w:r>
          </w:p>
        </w:tc>
        <w:tc>
          <w:tcPr>
            <w:tcW w:w="960" w:type="dxa"/>
            <w:tcBorders>
              <w:top w:val="nil"/>
              <w:left w:val="nil"/>
              <w:bottom w:val="nil"/>
              <w:right w:val="nil"/>
            </w:tcBorders>
            <w:shd w:val="clear" w:color="auto" w:fill="auto"/>
            <w:noWrap/>
            <w:vAlign w:val="bottom"/>
            <w:hideMark/>
          </w:tcPr>
          <w:p w14:paraId="5116006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0.112</w:t>
            </w:r>
          </w:p>
        </w:tc>
        <w:tc>
          <w:tcPr>
            <w:tcW w:w="960" w:type="dxa"/>
            <w:tcBorders>
              <w:top w:val="nil"/>
              <w:left w:val="nil"/>
              <w:bottom w:val="nil"/>
              <w:right w:val="nil"/>
            </w:tcBorders>
            <w:shd w:val="clear" w:color="auto" w:fill="auto"/>
            <w:noWrap/>
            <w:vAlign w:val="bottom"/>
            <w:hideMark/>
          </w:tcPr>
          <w:p w14:paraId="541A07C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0.209</w:t>
            </w:r>
          </w:p>
        </w:tc>
        <w:tc>
          <w:tcPr>
            <w:tcW w:w="1800" w:type="dxa"/>
            <w:tcBorders>
              <w:top w:val="nil"/>
              <w:left w:val="nil"/>
              <w:bottom w:val="nil"/>
            </w:tcBorders>
            <w:shd w:val="clear" w:color="auto" w:fill="auto"/>
            <w:noWrap/>
            <w:vAlign w:val="bottom"/>
            <w:hideMark/>
          </w:tcPr>
          <w:p w14:paraId="05A8EBA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0.299</w:t>
            </w:r>
          </w:p>
        </w:tc>
      </w:tr>
      <w:tr w:rsidR="00F42982" w:rsidRPr="00F42982" w14:paraId="37613265" w14:textId="77777777" w:rsidTr="00D24997">
        <w:trPr>
          <w:trHeight w:val="315"/>
        </w:trPr>
        <w:tc>
          <w:tcPr>
            <w:tcW w:w="2280" w:type="dxa"/>
            <w:tcBorders>
              <w:top w:val="nil"/>
              <w:bottom w:val="nil"/>
              <w:right w:val="nil"/>
            </w:tcBorders>
            <w:shd w:val="clear" w:color="auto" w:fill="auto"/>
            <w:noWrap/>
            <w:vAlign w:val="bottom"/>
            <w:hideMark/>
          </w:tcPr>
          <w:p w14:paraId="3AC868AC"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I</w:t>
            </w:r>
            <w:r w:rsidRPr="00F42982">
              <w:rPr>
                <w:rFonts w:eastAsiaTheme="minorEastAsia" w:hint="eastAsia"/>
                <w:b/>
                <w:bCs/>
                <w:i/>
                <w:iCs/>
                <w:color w:val="000000"/>
                <w:sz w:val="22"/>
                <w:szCs w:val="22"/>
                <w:lang w:eastAsia="zh-CN"/>
              </w:rPr>
              <w:t>NVEFF</w:t>
            </w:r>
            <w:r w:rsidRPr="00F42982">
              <w:rPr>
                <w:rFonts w:eastAsia="Times New Roman"/>
                <w:b/>
                <w:bCs/>
                <w:i/>
                <w:iCs/>
                <w:color w:val="000000"/>
                <w:sz w:val="22"/>
                <w:szCs w:val="22"/>
                <w:lang w:eastAsia="zh-CN"/>
              </w:rPr>
              <w:t>2</w:t>
            </w:r>
          </w:p>
        </w:tc>
        <w:tc>
          <w:tcPr>
            <w:tcW w:w="2040" w:type="dxa"/>
            <w:tcBorders>
              <w:top w:val="nil"/>
              <w:left w:val="nil"/>
              <w:bottom w:val="nil"/>
              <w:right w:val="nil"/>
            </w:tcBorders>
            <w:shd w:val="clear" w:color="auto" w:fill="auto"/>
            <w:noWrap/>
            <w:vAlign w:val="bottom"/>
            <w:hideMark/>
          </w:tcPr>
          <w:p w14:paraId="3564631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0.156</w:t>
            </w:r>
          </w:p>
        </w:tc>
        <w:tc>
          <w:tcPr>
            <w:tcW w:w="960" w:type="dxa"/>
            <w:tcBorders>
              <w:top w:val="nil"/>
              <w:left w:val="nil"/>
              <w:bottom w:val="nil"/>
              <w:right w:val="nil"/>
            </w:tcBorders>
            <w:shd w:val="clear" w:color="auto" w:fill="auto"/>
            <w:noWrap/>
            <w:vAlign w:val="bottom"/>
            <w:hideMark/>
          </w:tcPr>
          <w:p w14:paraId="6739D2E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0.038</w:t>
            </w:r>
          </w:p>
        </w:tc>
        <w:tc>
          <w:tcPr>
            <w:tcW w:w="960" w:type="dxa"/>
            <w:tcBorders>
              <w:top w:val="nil"/>
              <w:left w:val="nil"/>
              <w:bottom w:val="nil"/>
              <w:right w:val="nil"/>
            </w:tcBorders>
            <w:shd w:val="clear" w:color="auto" w:fill="auto"/>
            <w:noWrap/>
            <w:vAlign w:val="bottom"/>
            <w:hideMark/>
          </w:tcPr>
          <w:p w14:paraId="305BC8B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0.085</w:t>
            </w:r>
          </w:p>
        </w:tc>
        <w:tc>
          <w:tcPr>
            <w:tcW w:w="960" w:type="dxa"/>
            <w:tcBorders>
              <w:top w:val="nil"/>
              <w:left w:val="nil"/>
              <w:bottom w:val="nil"/>
              <w:right w:val="nil"/>
            </w:tcBorders>
            <w:shd w:val="clear" w:color="auto" w:fill="auto"/>
            <w:noWrap/>
            <w:vAlign w:val="bottom"/>
            <w:hideMark/>
          </w:tcPr>
          <w:p w14:paraId="4C2F2F07"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0.167</w:t>
            </w:r>
          </w:p>
        </w:tc>
        <w:tc>
          <w:tcPr>
            <w:tcW w:w="1800" w:type="dxa"/>
            <w:tcBorders>
              <w:top w:val="nil"/>
              <w:left w:val="nil"/>
              <w:bottom w:val="nil"/>
            </w:tcBorders>
            <w:shd w:val="clear" w:color="auto" w:fill="auto"/>
            <w:noWrap/>
            <w:vAlign w:val="bottom"/>
            <w:hideMark/>
          </w:tcPr>
          <w:p w14:paraId="492BFBA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0.252</w:t>
            </w:r>
          </w:p>
        </w:tc>
      </w:tr>
      <w:tr w:rsidR="00F42982" w:rsidRPr="00F42982" w14:paraId="791238FD" w14:textId="77777777" w:rsidTr="00D24997">
        <w:trPr>
          <w:trHeight w:val="315"/>
        </w:trPr>
        <w:tc>
          <w:tcPr>
            <w:tcW w:w="2280" w:type="dxa"/>
            <w:tcBorders>
              <w:top w:val="nil"/>
              <w:bottom w:val="nil"/>
              <w:right w:val="nil"/>
            </w:tcBorders>
            <w:shd w:val="clear" w:color="auto" w:fill="auto"/>
            <w:noWrap/>
            <w:vAlign w:val="bottom"/>
            <w:hideMark/>
          </w:tcPr>
          <w:p w14:paraId="26D71D8A"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I</w:t>
            </w:r>
            <w:r w:rsidRPr="00F42982">
              <w:rPr>
                <w:rFonts w:eastAsiaTheme="minorEastAsia" w:hint="eastAsia"/>
                <w:b/>
                <w:bCs/>
                <w:i/>
                <w:iCs/>
                <w:color w:val="000000"/>
                <w:sz w:val="22"/>
                <w:szCs w:val="22"/>
                <w:lang w:eastAsia="zh-CN"/>
              </w:rPr>
              <w:t>NVEFF</w:t>
            </w:r>
            <w:r w:rsidRPr="00F42982">
              <w:rPr>
                <w:rFonts w:eastAsia="Times New Roman"/>
                <w:b/>
                <w:bCs/>
                <w:i/>
                <w:iCs/>
                <w:color w:val="000000"/>
                <w:sz w:val="22"/>
                <w:szCs w:val="22"/>
                <w:lang w:eastAsia="zh-CN"/>
              </w:rPr>
              <w:t>3</w:t>
            </w:r>
          </w:p>
        </w:tc>
        <w:tc>
          <w:tcPr>
            <w:tcW w:w="2040" w:type="dxa"/>
            <w:tcBorders>
              <w:top w:val="nil"/>
              <w:left w:val="nil"/>
              <w:bottom w:val="nil"/>
              <w:right w:val="nil"/>
            </w:tcBorders>
            <w:shd w:val="clear" w:color="auto" w:fill="auto"/>
            <w:noWrap/>
            <w:vAlign w:val="bottom"/>
            <w:hideMark/>
          </w:tcPr>
          <w:p w14:paraId="2595109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0.174</w:t>
            </w:r>
          </w:p>
        </w:tc>
        <w:tc>
          <w:tcPr>
            <w:tcW w:w="960" w:type="dxa"/>
            <w:tcBorders>
              <w:top w:val="nil"/>
              <w:left w:val="nil"/>
              <w:bottom w:val="nil"/>
              <w:right w:val="nil"/>
            </w:tcBorders>
            <w:shd w:val="clear" w:color="auto" w:fill="auto"/>
            <w:noWrap/>
            <w:vAlign w:val="bottom"/>
            <w:hideMark/>
          </w:tcPr>
          <w:p w14:paraId="62AA92C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0.046</w:t>
            </w:r>
          </w:p>
        </w:tc>
        <w:tc>
          <w:tcPr>
            <w:tcW w:w="960" w:type="dxa"/>
            <w:tcBorders>
              <w:top w:val="nil"/>
              <w:left w:val="nil"/>
              <w:bottom w:val="nil"/>
              <w:right w:val="nil"/>
            </w:tcBorders>
            <w:shd w:val="clear" w:color="auto" w:fill="auto"/>
            <w:noWrap/>
            <w:vAlign w:val="bottom"/>
            <w:hideMark/>
          </w:tcPr>
          <w:p w14:paraId="44CDA3E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0.107</w:t>
            </w:r>
          </w:p>
        </w:tc>
        <w:tc>
          <w:tcPr>
            <w:tcW w:w="960" w:type="dxa"/>
            <w:tcBorders>
              <w:top w:val="nil"/>
              <w:left w:val="nil"/>
              <w:bottom w:val="nil"/>
              <w:right w:val="nil"/>
            </w:tcBorders>
            <w:shd w:val="clear" w:color="auto" w:fill="auto"/>
            <w:noWrap/>
            <w:vAlign w:val="bottom"/>
            <w:hideMark/>
          </w:tcPr>
          <w:p w14:paraId="2016877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0.197</w:t>
            </w:r>
          </w:p>
        </w:tc>
        <w:tc>
          <w:tcPr>
            <w:tcW w:w="1800" w:type="dxa"/>
            <w:tcBorders>
              <w:top w:val="nil"/>
              <w:left w:val="nil"/>
              <w:bottom w:val="nil"/>
            </w:tcBorders>
            <w:shd w:val="clear" w:color="auto" w:fill="auto"/>
            <w:noWrap/>
            <w:vAlign w:val="bottom"/>
            <w:hideMark/>
          </w:tcPr>
          <w:p w14:paraId="1B57242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0.267</w:t>
            </w:r>
          </w:p>
        </w:tc>
      </w:tr>
      <w:tr w:rsidR="00F42982" w:rsidRPr="00F42982" w14:paraId="039E322F" w14:textId="77777777" w:rsidTr="00D24997">
        <w:trPr>
          <w:trHeight w:val="315"/>
        </w:trPr>
        <w:tc>
          <w:tcPr>
            <w:tcW w:w="2280" w:type="dxa"/>
            <w:tcBorders>
              <w:top w:val="nil"/>
              <w:bottom w:val="nil"/>
              <w:right w:val="nil"/>
            </w:tcBorders>
            <w:shd w:val="clear" w:color="auto" w:fill="auto"/>
            <w:noWrap/>
            <w:vAlign w:val="bottom"/>
            <w:hideMark/>
          </w:tcPr>
          <w:p w14:paraId="4B213FCA"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ROA</w:t>
            </w:r>
          </w:p>
        </w:tc>
        <w:tc>
          <w:tcPr>
            <w:tcW w:w="2040" w:type="dxa"/>
            <w:tcBorders>
              <w:top w:val="nil"/>
              <w:left w:val="nil"/>
              <w:bottom w:val="nil"/>
              <w:right w:val="nil"/>
            </w:tcBorders>
            <w:shd w:val="clear" w:color="auto" w:fill="auto"/>
            <w:noWrap/>
            <w:vAlign w:val="bottom"/>
            <w:hideMark/>
          </w:tcPr>
          <w:p w14:paraId="55990837"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-0.147</w:t>
            </w:r>
          </w:p>
        </w:tc>
        <w:tc>
          <w:tcPr>
            <w:tcW w:w="960" w:type="dxa"/>
            <w:tcBorders>
              <w:top w:val="nil"/>
              <w:left w:val="nil"/>
              <w:bottom w:val="nil"/>
              <w:right w:val="nil"/>
            </w:tcBorders>
            <w:shd w:val="clear" w:color="auto" w:fill="auto"/>
            <w:noWrap/>
            <w:vAlign w:val="bottom"/>
            <w:hideMark/>
          </w:tcPr>
          <w:p w14:paraId="6ADD0C0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-0.161</w:t>
            </w:r>
          </w:p>
        </w:tc>
        <w:tc>
          <w:tcPr>
            <w:tcW w:w="960" w:type="dxa"/>
            <w:tcBorders>
              <w:top w:val="nil"/>
              <w:left w:val="nil"/>
              <w:bottom w:val="nil"/>
              <w:right w:val="nil"/>
            </w:tcBorders>
            <w:shd w:val="clear" w:color="auto" w:fill="auto"/>
            <w:noWrap/>
            <w:vAlign w:val="bottom"/>
            <w:hideMark/>
          </w:tcPr>
          <w:p w14:paraId="3D2377E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0.015</w:t>
            </w:r>
          </w:p>
        </w:tc>
        <w:tc>
          <w:tcPr>
            <w:tcW w:w="960" w:type="dxa"/>
            <w:tcBorders>
              <w:top w:val="nil"/>
              <w:left w:val="nil"/>
              <w:bottom w:val="nil"/>
              <w:right w:val="nil"/>
            </w:tcBorders>
            <w:shd w:val="clear" w:color="auto" w:fill="auto"/>
            <w:noWrap/>
            <w:vAlign w:val="bottom"/>
            <w:hideMark/>
          </w:tcPr>
          <w:p w14:paraId="14BADF0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0.068</w:t>
            </w:r>
          </w:p>
        </w:tc>
        <w:tc>
          <w:tcPr>
            <w:tcW w:w="1800" w:type="dxa"/>
            <w:tcBorders>
              <w:top w:val="nil"/>
              <w:left w:val="nil"/>
              <w:bottom w:val="nil"/>
            </w:tcBorders>
            <w:shd w:val="clear" w:color="auto" w:fill="auto"/>
            <w:noWrap/>
            <w:vAlign w:val="bottom"/>
            <w:hideMark/>
          </w:tcPr>
          <w:p w14:paraId="600A3B9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0.471</w:t>
            </w:r>
          </w:p>
        </w:tc>
      </w:tr>
      <w:tr w:rsidR="00F42982" w:rsidRPr="00F42982" w14:paraId="47A7DFA7" w14:textId="77777777" w:rsidTr="00D24997">
        <w:trPr>
          <w:trHeight w:val="315"/>
        </w:trPr>
        <w:tc>
          <w:tcPr>
            <w:tcW w:w="2280" w:type="dxa"/>
            <w:tcBorders>
              <w:top w:val="nil"/>
              <w:bottom w:val="nil"/>
              <w:right w:val="nil"/>
            </w:tcBorders>
            <w:shd w:val="clear" w:color="auto" w:fill="auto"/>
            <w:noWrap/>
            <w:vAlign w:val="bottom"/>
            <w:hideMark/>
          </w:tcPr>
          <w:p w14:paraId="66F7EC5F"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SIZE</w:t>
            </w:r>
          </w:p>
        </w:tc>
        <w:tc>
          <w:tcPr>
            <w:tcW w:w="2040" w:type="dxa"/>
            <w:tcBorders>
              <w:top w:val="nil"/>
              <w:left w:val="nil"/>
              <w:bottom w:val="nil"/>
              <w:right w:val="nil"/>
            </w:tcBorders>
            <w:shd w:val="clear" w:color="auto" w:fill="auto"/>
            <w:noWrap/>
            <w:vAlign w:val="bottom"/>
            <w:hideMark/>
          </w:tcPr>
          <w:p w14:paraId="5033D44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4.308</w:t>
            </w:r>
          </w:p>
        </w:tc>
        <w:tc>
          <w:tcPr>
            <w:tcW w:w="960" w:type="dxa"/>
            <w:tcBorders>
              <w:top w:val="nil"/>
              <w:left w:val="nil"/>
              <w:bottom w:val="nil"/>
              <w:right w:val="nil"/>
            </w:tcBorders>
            <w:shd w:val="clear" w:color="auto" w:fill="auto"/>
            <w:noWrap/>
            <w:vAlign w:val="bottom"/>
            <w:hideMark/>
          </w:tcPr>
          <w:p w14:paraId="6F64550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3.122</w:t>
            </w:r>
          </w:p>
        </w:tc>
        <w:tc>
          <w:tcPr>
            <w:tcW w:w="960" w:type="dxa"/>
            <w:tcBorders>
              <w:top w:val="nil"/>
              <w:left w:val="nil"/>
              <w:bottom w:val="nil"/>
              <w:right w:val="nil"/>
            </w:tcBorders>
            <w:shd w:val="clear" w:color="auto" w:fill="auto"/>
            <w:noWrap/>
            <w:vAlign w:val="bottom"/>
            <w:hideMark/>
          </w:tcPr>
          <w:p w14:paraId="771DE8B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4.337</w:t>
            </w:r>
          </w:p>
        </w:tc>
        <w:tc>
          <w:tcPr>
            <w:tcW w:w="960" w:type="dxa"/>
            <w:tcBorders>
              <w:top w:val="nil"/>
              <w:left w:val="nil"/>
              <w:bottom w:val="nil"/>
              <w:right w:val="nil"/>
            </w:tcBorders>
            <w:shd w:val="clear" w:color="auto" w:fill="auto"/>
            <w:noWrap/>
            <w:vAlign w:val="bottom"/>
            <w:hideMark/>
          </w:tcPr>
          <w:p w14:paraId="5174CCB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5.546</w:t>
            </w:r>
          </w:p>
        </w:tc>
        <w:tc>
          <w:tcPr>
            <w:tcW w:w="1800" w:type="dxa"/>
            <w:tcBorders>
              <w:top w:val="nil"/>
              <w:left w:val="nil"/>
              <w:bottom w:val="nil"/>
            </w:tcBorders>
            <w:shd w:val="clear" w:color="auto" w:fill="auto"/>
            <w:noWrap/>
            <w:vAlign w:val="bottom"/>
            <w:hideMark/>
          </w:tcPr>
          <w:p w14:paraId="08DDFFB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2.099</w:t>
            </w:r>
          </w:p>
        </w:tc>
      </w:tr>
      <w:tr w:rsidR="00F42982" w:rsidRPr="00F42982" w14:paraId="03D07C0E" w14:textId="77777777" w:rsidTr="00D24997">
        <w:trPr>
          <w:trHeight w:val="315"/>
        </w:trPr>
        <w:tc>
          <w:tcPr>
            <w:tcW w:w="2280" w:type="dxa"/>
            <w:tcBorders>
              <w:top w:val="nil"/>
              <w:bottom w:val="nil"/>
              <w:right w:val="nil"/>
            </w:tcBorders>
            <w:shd w:val="clear" w:color="auto" w:fill="auto"/>
            <w:noWrap/>
            <w:vAlign w:val="bottom"/>
            <w:hideMark/>
          </w:tcPr>
          <w:p w14:paraId="0E3BF126"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MB</w:t>
            </w:r>
          </w:p>
        </w:tc>
        <w:tc>
          <w:tcPr>
            <w:tcW w:w="2040" w:type="dxa"/>
            <w:tcBorders>
              <w:top w:val="nil"/>
              <w:left w:val="nil"/>
              <w:bottom w:val="nil"/>
              <w:right w:val="nil"/>
            </w:tcBorders>
            <w:shd w:val="clear" w:color="auto" w:fill="auto"/>
            <w:noWrap/>
            <w:vAlign w:val="bottom"/>
            <w:hideMark/>
          </w:tcPr>
          <w:p w14:paraId="2C9EEC5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1.813</w:t>
            </w:r>
          </w:p>
        </w:tc>
        <w:tc>
          <w:tcPr>
            <w:tcW w:w="960" w:type="dxa"/>
            <w:tcBorders>
              <w:top w:val="nil"/>
              <w:left w:val="nil"/>
              <w:bottom w:val="nil"/>
              <w:right w:val="nil"/>
            </w:tcBorders>
            <w:shd w:val="clear" w:color="auto" w:fill="auto"/>
            <w:noWrap/>
            <w:vAlign w:val="bottom"/>
            <w:hideMark/>
          </w:tcPr>
          <w:p w14:paraId="67DE700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0.482</w:t>
            </w:r>
          </w:p>
        </w:tc>
        <w:tc>
          <w:tcPr>
            <w:tcW w:w="960" w:type="dxa"/>
            <w:tcBorders>
              <w:top w:val="nil"/>
              <w:left w:val="nil"/>
              <w:bottom w:val="nil"/>
              <w:right w:val="nil"/>
            </w:tcBorders>
            <w:shd w:val="clear" w:color="auto" w:fill="auto"/>
            <w:noWrap/>
            <w:vAlign w:val="bottom"/>
            <w:hideMark/>
          </w:tcPr>
          <w:p w14:paraId="5B7D420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0.902</w:t>
            </w:r>
          </w:p>
        </w:tc>
        <w:tc>
          <w:tcPr>
            <w:tcW w:w="960" w:type="dxa"/>
            <w:tcBorders>
              <w:top w:val="nil"/>
              <w:left w:val="nil"/>
              <w:bottom w:val="nil"/>
              <w:right w:val="nil"/>
            </w:tcBorders>
            <w:shd w:val="clear" w:color="auto" w:fill="auto"/>
            <w:noWrap/>
            <w:vAlign w:val="bottom"/>
            <w:hideMark/>
          </w:tcPr>
          <w:p w14:paraId="6F5B76F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1.768</w:t>
            </w:r>
          </w:p>
        </w:tc>
        <w:tc>
          <w:tcPr>
            <w:tcW w:w="1800" w:type="dxa"/>
            <w:tcBorders>
              <w:top w:val="nil"/>
              <w:left w:val="nil"/>
              <w:bottom w:val="nil"/>
            </w:tcBorders>
            <w:shd w:val="clear" w:color="auto" w:fill="auto"/>
            <w:noWrap/>
            <w:vAlign w:val="bottom"/>
            <w:hideMark/>
          </w:tcPr>
          <w:p w14:paraId="22F09D5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3.033</w:t>
            </w:r>
          </w:p>
        </w:tc>
      </w:tr>
      <w:tr w:rsidR="00F42982" w:rsidRPr="00F42982" w14:paraId="54D53F57" w14:textId="77777777" w:rsidTr="00D24997">
        <w:trPr>
          <w:trHeight w:val="315"/>
        </w:trPr>
        <w:tc>
          <w:tcPr>
            <w:tcW w:w="2280" w:type="dxa"/>
            <w:tcBorders>
              <w:top w:val="nil"/>
              <w:bottom w:val="nil"/>
              <w:right w:val="nil"/>
            </w:tcBorders>
            <w:shd w:val="clear" w:color="auto" w:fill="auto"/>
            <w:noWrap/>
            <w:vAlign w:val="bottom"/>
            <w:hideMark/>
          </w:tcPr>
          <w:p w14:paraId="7033E512"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Tangibility</w:t>
            </w:r>
          </w:p>
        </w:tc>
        <w:tc>
          <w:tcPr>
            <w:tcW w:w="2040" w:type="dxa"/>
            <w:tcBorders>
              <w:top w:val="nil"/>
              <w:left w:val="nil"/>
              <w:bottom w:val="nil"/>
              <w:right w:val="nil"/>
            </w:tcBorders>
            <w:shd w:val="clear" w:color="auto" w:fill="auto"/>
            <w:noWrap/>
            <w:vAlign w:val="bottom"/>
            <w:hideMark/>
          </w:tcPr>
          <w:p w14:paraId="11E7E86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0.352</w:t>
            </w:r>
          </w:p>
        </w:tc>
        <w:tc>
          <w:tcPr>
            <w:tcW w:w="960" w:type="dxa"/>
            <w:tcBorders>
              <w:top w:val="nil"/>
              <w:left w:val="nil"/>
              <w:bottom w:val="nil"/>
              <w:right w:val="nil"/>
            </w:tcBorders>
            <w:shd w:val="clear" w:color="auto" w:fill="auto"/>
            <w:noWrap/>
            <w:vAlign w:val="bottom"/>
            <w:hideMark/>
          </w:tcPr>
          <w:p w14:paraId="08CAF9C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0.096</w:t>
            </w:r>
          </w:p>
        </w:tc>
        <w:tc>
          <w:tcPr>
            <w:tcW w:w="960" w:type="dxa"/>
            <w:tcBorders>
              <w:top w:val="nil"/>
              <w:left w:val="nil"/>
              <w:bottom w:val="nil"/>
              <w:right w:val="nil"/>
            </w:tcBorders>
            <w:shd w:val="clear" w:color="auto" w:fill="auto"/>
            <w:noWrap/>
            <w:vAlign w:val="bottom"/>
            <w:hideMark/>
          </w:tcPr>
          <w:p w14:paraId="6DDC282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0.284</w:t>
            </w:r>
          </w:p>
        </w:tc>
        <w:tc>
          <w:tcPr>
            <w:tcW w:w="960" w:type="dxa"/>
            <w:tcBorders>
              <w:top w:val="nil"/>
              <w:left w:val="nil"/>
              <w:bottom w:val="nil"/>
              <w:right w:val="nil"/>
            </w:tcBorders>
            <w:shd w:val="clear" w:color="auto" w:fill="auto"/>
            <w:noWrap/>
            <w:vAlign w:val="bottom"/>
            <w:hideMark/>
          </w:tcPr>
          <w:p w14:paraId="31FCF4C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0.559</w:t>
            </w:r>
          </w:p>
        </w:tc>
        <w:tc>
          <w:tcPr>
            <w:tcW w:w="1800" w:type="dxa"/>
            <w:tcBorders>
              <w:top w:val="nil"/>
              <w:left w:val="nil"/>
              <w:bottom w:val="nil"/>
            </w:tcBorders>
            <w:shd w:val="clear" w:color="auto" w:fill="auto"/>
            <w:noWrap/>
            <w:vAlign w:val="bottom"/>
            <w:hideMark/>
          </w:tcPr>
          <w:p w14:paraId="504727F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0.290</w:t>
            </w:r>
          </w:p>
        </w:tc>
      </w:tr>
      <w:tr w:rsidR="00F42982" w:rsidRPr="00F42982" w14:paraId="0DD1B62D" w14:textId="77777777" w:rsidTr="00D24997">
        <w:trPr>
          <w:trHeight w:val="315"/>
        </w:trPr>
        <w:tc>
          <w:tcPr>
            <w:tcW w:w="2280" w:type="dxa"/>
            <w:tcBorders>
              <w:top w:val="nil"/>
              <w:bottom w:val="nil"/>
              <w:right w:val="nil"/>
            </w:tcBorders>
            <w:shd w:val="clear" w:color="auto" w:fill="auto"/>
            <w:noWrap/>
            <w:vAlign w:val="bottom"/>
            <w:hideMark/>
          </w:tcPr>
          <w:p w14:paraId="13EBDC2D" w14:textId="77777777" w:rsidR="00F42982" w:rsidRPr="00F42982" w:rsidRDefault="00F42982" w:rsidP="00F42982">
            <w:pPr>
              <w:rPr>
                <w:rFonts w:eastAsia="Times New Roman"/>
                <w:b/>
                <w:bCs/>
                <w:i/>
                <w:iCs/>
                <w:color w:val="000000"/>
                <w:lang w:eastAsia="zh-CN"/>
              </w:rPr>
            </w:pPr>
            <w:proofErr w:type="spellStart"/>
            <w:r w:rsidRPr="00F42982">
              <w:rPr>
                <w:rFonts w:eastAsia="Times New Roman"/>
                <w:b/>
                <w:bCs/>
                <w:i/>
                <w:iCs/>
                <w:color w:val="000000"/>
                <w:sz w:val="22"/>
                <w:szCs w:val="22"/>
                <w:lang w:eastAsia="zh-CN"/>
              </w:rPr>
              <w:t>Kstructure</w:t>
            </w:r>
            <w:proofErr w:type="spellEnd"/>
          </w:p>
        </w:tc>
        <w:tc>
          <w:tcPr>
            <w:tcW w:w="2040" w:type="dxa"/>
            <w:tcBorders>
              <w:top w:val="nil"/>
              <w:left w:val="nil"/>
              <w:bottom w:val="nil"/>
              <w:right w:val="nil"/>
            </w:tcBorders>
            <w:shd w:val="clear" w:color="auto" w:fill="auto"/>
            <w:noWrap/>
            <w:vAlign w:val="bottom"/>
            <w:hideMark/>
          </w:tcPr>
          <w:p w14:paraId="5A6A6F9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0.159</w:t>
            </w:r>
          </w:p>
        </w:tc>
        <w:tc>
          <w:tcPr>
            <w:tcW w:w="960" w:type="dxa"/>
            <w:tcBorders>
              <w:top w:val="nil"/>
              <w:left w:val="nil"/>
              <w:bottom w:val="nil"/>
              <w:right w:val="nil"/>
            </w:tcBorders>
            <w:shd w:val="clear" w:color="auto" w:fill="auto"/>
            <w:noWrap/>
            <w:vAlign w:val="bottom"/>
            <w:hideMark/>
          </w:tcPr>
          <w:p w14:paraId="40477AA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0.000</w:t>
            </w:r>
          </w:p>
        </w:tc>
        <w:tc>
          <w:tcPr>
            <w:tcW w:w="960" w:type="dxa"/>
            <w:tcBorders>
              <w:top w:val="nil"/>
              <w:left w:val="nil"/>
              <w:bottom w:val="nil"/>
              <w:right w:val="nil"/>
            </w:tcBorders>
            <w:shd w:val="clear" w:color="auto" w:fill="auto"/>
            <w:noWrap/>
            <w:vAlign w:val="bottom"/>
            <w:hideMark/>
          </w:tcPr>
          <w:p w14:paraId="113A06A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0.059</w:t>
            </w:r>
          </w:p>
        </w:tc>
        <w:tc>
          <w:tcPr>
            <w:tcW w:w="960" w:type="dxa"/>
            <w:tcBorders>
              <w:top w:val="nil"/>
              <w:left w:val="nil"/>
              <w:bottom w:val="nil"/>
              <w:right w:val="nil"/>
            </w:tcBorders>
            <w:shd w:val="clear" w:color="auto" w:fill="auto"/>
            <w:noWrap/>
            <w:vAlign w:val="bottom"/>
            <w:hideMark/>
          </w:tcPr>
          <w:p w14:paraId="7A1D28C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0.253</w:t>
            </w:r>
          </w:p>
        </w:tc>
        <w:tc>
          <w:tcPr>
            <w:tcW w:w="1800" w:type="dxa"/>
            <w:tcBorders>
              <w:top w:val="nil"/>
              <w:left w:val="nil"/>
              <w:bottom w:val="nil"/>
            </w:tcBorders>
            <w:shd w:val="clear" w:color="auto" w:fill="auto"/>
            <w:noWrap/>
            <w:vAlign w:val="bottom"/>
            <w:hideMark/>
          </w:tcPr>
          <w:p w14:paraId="4BB22F6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0.213</w:t>
            </w:r>
          </w:p>
        </w:tc>
      </w:tr>
      <w:tr w:rsidR="00F42982" w:rsidRPr="00F42982" w14:paraId="240FB08C" w14:textId="77777777" w:rsidTr="00D24997">
        <w:trPr>
          <w:trHeight w:val="315"/>
        </w:trPr>
        <w:tc>
          <w:tcPr>
            <w:tcW w:w="2280" w:type="dxa"/>
            <w:tcBorders>
              <w:top w:val="nil"/>
              <w:bottom w:val="nil"/>
              <w:right w:val="nil"/>
            </w:tcBorders>
            <w:shd w:val="clear" w:color="auto" w:fill="auto"/>
            <w:noWrap/>
            <w:vAlign w:val="bottom"/>
            <w:hideMark/>
          </w:tcPr>
          <w:p w14:paraId="41468675" w14:textId="77777777" w:rsidR="00F42982" w:rsidRPr="00F42982" w:rsidRDefault="00F42982" w:rsidP="00F42982">
            <w:pPr>
              <w:rPr>
                <w:rFonts w:eastAsia="Times New Roman"/>
                <w:b/>
                <w:bCs/>
                <w:i/>
                <w:iCs/>
                <w:color w:val="000000"/>
                <w:lang w:eastAsia="zh-CN"/>
              </w:rPr>
            </w:pPr>
            <w:proofErr w:type="spellStart"/>
            <w:r w:rsidRPr="00F42982">
              <w:rPr>
                <w:rFonts w:eastAsia="Times New Roman"/>
                <w:b/>
                <w:bCs/>
                <w:i/>
                <w:iCs/>
                <w:color w:val="000000"/>
                <w:sz w:val="22"/>
                <w:szCs w:val="22"/>
                <w:lang w:eastAsia="zh-CN"/>
              </w:rPr>
              <w:t>CFOsale</w:t>
            </w:r>
            <w:proofErr w:type="spellEnd"/>
          </w:p>
        </w:tc>
        <w:tc>
          <w:tcPr>
            <w:tcW w:w="2040" w:type="dxa"/>
            <w:tcBorders>
              <w:top w:val="nil"/>
              <w:left w:val="nil"/>
              <w:bottom w:val="nil"/>
              <w:right w:val="nil"/>
            </w:tcBorders>
            <w:shd w:val="clear" w:color="auto" w:fill="auto"/>
            <w:noWrap/>
            <w:vAlign w:val="bottom"/>
            <w:hideMark/>
          </w:tcPr>
          <w:p w14:paraId="49A1137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-1.428</w:t>
            </w:r>
          </w:p>
        </w:tc>
        <w:tc>
          <w:tcPr>
            <w:tcW w:w="960" w:type="dxa"/>
            <w:tcBorders>
              <w:top w:val="nil"/>
              <w:left w:val="nil"/>
              <w:bottom w:val="nil"/>
              <w:right w:val="nil"/>
            </w:tcBorders>
            <w:shd w:val="clear" w:color="auto" w:fill="auto"/>
            <w:noWrap/>
            <w:vAlign w:val="bottom"/>
            <w:hideMark/>
          </w:tcPr>
          <w:p w14:paraId="43758C3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-0.083</w:t>
            </w:r>
          </w:p>
        </w:tc>
        <w:tc>
          <w:tcPr>
            <w:tcW w:w="960" w:type="dxa"/>
            <w:tcBorders>
              <w:top w:val="nil"/>
              <w:left w:val="nil"/>
              <w:bottom w:val="nil"/>
              <w:right w:val="nil"/>
            </w:tcBorders>
            <w:shd w:val="clear" w:color="auto" w:fill="auto"/>
            <w:noWrap/>
            <w:vAlign w:val="bottom"/>
            <w:hideMark/>
          </w:tcPr>
          <w:p w14:paraId="0F90B96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0.053</w:t>
            </w:r>
          </w:p>
        </w:tc>
        <w:tc>
          <w:tcPr>
            <w:tcW w:w="960" w:type="dxa"/>
            <w:tcBorders>
              <w:top w:val="nil"/>
              <w:left w:val="nil"/>
              <w:bottom w:val="nil"/>
              <w:right w:val="nil"/>
            </w:tcBorders>
            <w:shd w:val="clear" w:color="auto" w:fill="auto"/>
            <w:noWrap/>
            <w:vAlign w:val="bottom"/>
            <w:hideMark/>
          </w:tcPr>
          <w:p w14:paraId="3E2475D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0.170</w:t>
            </w:r>
          </w:p>
        </w:tc>
        <w:tc>
          <w:tcPr>
            <w:tcW w:w="1800" w:type="dxa"/>
            <w:tcBorders>
              <w:top w:val="nil"/>
              <w:left w:val="nil"/>
              <w:bottom w:val="nil"/>
            </w:tcBorders>
            <w:shd w:val="clear" w:color="auto" w:fill="auto"/>
            <w:noWrap/>
            <w:vAlign w:val="bottom"/>
            <w:hideMark/>
          </w:tcPr>
          <w:p w14:paraId="17C9640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7.648</w:t>
            </w:r>
          </w:p>
        </w:tc>
      </w:tr>
      <w:tr w:rsidR="00F42982" w:rsidRPr="00F42982" w14:paraId="48C47154" w14:textId="77777777" w:rsidTr="00D24997">
        <w:trPr>
          <w:trHeight w:val="315"/>
        </w:trPr>
        <w:tc>
          <w:tcPr>
            <w:tcW w:w="2280" w:type="dxa"/>
            <w:tcBorders>
              <w:top w:val="nil"/>
              <w:bottom w:val="nil"/>
              <w:right w:val="nil"/>
            </w:tcBorders>
            <w:shd w:val="clear" w:color="auto" w:fill="auto"/>
            <w:noWrap/>
            <w:vAlign w:val="bottom"/>
            <w:hideMark/>
          </w:tcPr>
          <w:p w14:paraId="08F4A755"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Slack</w:t>
            </w:r>
          </w:p>
        </w:tc>
        <w:tc>
          <w:tcPr>
            <w:tcW w:w="2040" w:type="dxa"/>
            <w:tcBorders>
              <w:top w:val="nil"/>
              <w:left w:val="nil"/>
              <w:bottom w:val="nil"/>
              <w:right w:val="nil"/>
            </w:tcBorders>
            <w:shd w:val="clear" w:color="auto" w:fill="auto"/>
            <w:noWrap/>
            <w:vAlign w:val="bottom"/>
            <w:hideMark/>
          </w:tcPr>
          <w:p w14:paraId="2CC40B6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2.347</w:t>
            </w:r>
          </w:p>
        </w:tc>
        <w:tc>
          <w:tcPr>
            <w:tcW w:w="960" w:type="dxa"/>
            <w:tcBorders>
              <w:top w:val="nil"/>
              <w:left w:val="nil"/>
              <w:bottom w:val="nil"/>
              <w:right w:val="nil"/>
            </w:tcBorders>
            <w:shd w:val="clear" w:color="auto" w:fill="auto"/>
            <w:noWrap/>
            <w:vAlign w:val="bottom"/>
            <w:hideMark/>
          </w:tcPr>
          <w:p w14:paraId="77F5FF4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0.009</w:t>
            </w:r>
          </w:p>
        </w:tc>
        <w:tc>
          <w:tcPr>
            <w:tcW w:w="960" w:type="dxa"/>
            <w:tcBorders>
              <w:top w:val="nil"/>
              <w:left w:val="nil"/>
              <w:bottom w:val="nil"/>
              <w:right w:val="nil"/>
            </w:tcBorders>
            <w:shd w:val="clear" w:color="auto" w:fill="auto"/>
            <w:noWrap/>
            <w:vAlign w:val="bottom"/>
            <w:hideMark/>
          </w:tcPr>
          <w:p w14:paraId="334F1B9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0.149</w:t>
            </w:r>
          </w:p>
        </w:tc>
        <w:tc>
          <w:tcPr>
            <w:tcW w:w="960" w:type="dxa"/>
            <w:tcBorders>
              <w:top w:val="nil"/>
              <w:left w:val="nil"/>
              <w:bottom w:val="nil"/>
              <w:right w:val="nil"/>
            </w:tcBorders>
            <w:shd w:val="clear" w:color="auto" w:fill="auto"/>
            <w:noWrap/>
            <w:vAlign w:val="bottom"/>
            <w:hideMark/>
          </w:tcPr>
          <w:p w14:paraId="7CE3212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1.052</w:t>
            </w:r>
          </w:p>
        </w:tc>
        <w:tc>
          <w:tcPr>
            <w:tcW w:w="1800" w:type="dxa"/>
            <w:tcBorders>
              <w:top w:val="nil"/>
              <w:left w:val="nil"/>
              <w:bottom w:val="nil"/>
            </w:tcBorders>
            <w:shd w:val="clear" w:color="auto" w:fill="auto"/>
            <w:noWrap/>
            <w:vAlign w:val="bottom"/>
            <w:hideMark/>
          </w:tcPr>
          <w:p w14:paraId="307D0F6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7.751</w:t>
            </w:r>
          </w:p>
        </w:tc>
      </w:tr>
      <w:tr w:rsidR="00F42982" w:rsidRPr="00F42982" w14:paraId="05F081B8" w14:textId="77777777" w:rsidTr="00D24997">
        <w:trPr>
          <w:trHeight w:val="315"/>
        </w:trPr>
        <w:tc>
          <w:tcPr>
            <w:tcW w:w="2280" w:type="dxa"/>
            <w:tcBorders>
              <w:top w:val="nil"/>
              <w:bottom w:val="nil"/>
              <w:right w:val="nil"/>
            </w:tcBorders>
            <w:shd w:val="clear" w:color="auto" w:fill="auto"/>
            <w:noWrap/>
            <w:vAlign w:val="bottom"/>
            <w:hideMark/>
          </w:tcPr>
          <w:p w14:paraId="333C82FA"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Dividend</w:t>
            </w:r>
          </w:p>
        </w:tc>
        <w:tc>
          <w:tcPr>
            <w:tcW w:w="2040" w:type="dxa"/>
            <w:tcBorders>
              <w:top w:val="nil"/>
              <w:left w:val="nil"/>
              <w:bottom w:val="nil"/>
              <w:right w:val="nil"/>
            </w:tcBorders>
            <w:shd w:val="clear" w:color="auto" w:fill="auto"/>
            <w:noWrap/>
            <w:vAlign w:val="bottom"/>
            <w:hideMark/>
          </w:tcPr>
          <w:p w14:paraId="3379740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0.275</w:t>
            </w:r>
          </w:p>
        </w:tc>
        <w:tc>
          <w:tcPr>
            <w:tcW w:w="960" w:type="dxa"/>
            <w:tcBorders>
              <w:top w:val="nil"/>
              <w:left w:val="nil"/>
              <w:bottom w:val="nil"/>
              <w:right w:val="nil"/>
            </w:tcBorders>
            <w:shd w:val="clear" w:color="auto" w:fill="auto"/>
            <w:noWrap/>
            <w:vAlign w:val="bottom"/>
            <w:hideMark/>
          </w:tcPr>
          <w:p w14:paraId="55652E1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0.000</w:t>
            </w:r>
          </w:p>
        </w:tc>
        <w:tc>
          <w:tcPr>
            <w:tcW w:w="960" w:type="dxa"/>
            <w:tcBorders>
              <w:top w:val="nil"/>
              <w:left w:val="nil"/>
              <w:bottom w:val="nil"/>
              <w:right w:val="nil"/>
            </w:tcBorders>
            <w:shd w:val="clear" w:color="auto" w:fill="auto"/>
            <w:noWrap/>
            <w:vAlign w:val="bottom"/>
            <w:hideMark/>
          </w:tcPr>
          <w:p w14:paraId="25A7459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0.000</w:t>
            </w:r>
          </w:p>
        </w:tc>
        <w:tc>
          <w:tcPr>
            <w:tcW w:w="960" w:type="dxa"/>
            <w:tcBorders>
              <w:top w:val="nil"/>
              <w:left w:val="nil"/>
              <w:bottom w:val="nil"/>
              <w:right w:val="nil"/>
            </w:tcBorders>
            <w:shd w:val="clear" w:color="auto" w:fill="auto"/>
            <w:noWrap/>
            <w:vAlign w:val="bottom"/>
            <w:hideMark/>
          </w:tcPr>
          <w:p w14:paraId="1D255BA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1.000</w:t>
            </w:r>
          </w:p>
        </w:tc>
        <w:tc>
          <w:tcPr>
            <w:tcW w:w="1800" w:type="dxa"/>
            <w:tcBorders>
              <w:top w:val="nil"/>
              <w:left w:val="nil"/>
              <w:bottom w:val="nil"/>
            </w:tcBorders>
            <w:shd w:val="clear" w:color="auto" w:fill="auto"/>
            <w:noWrap/>
            <w:vAlign w:val="bottom"/>
            <w:hideMark/>
          </w:tcPr>
          <w:p w14:paraId="3D3A703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0.447</w:t>
            </w:r>
          </w:p>
        </w:tc>
      </w:tr>
      <w:tr w:rsidR="00F42982" w:rsidRPr="00F42982" w14:paraId="63BE3CCA" w14:textId="77777777" w:rsidTr="00D24997">
        <w:trPr>
          <w:trHeight w:val="315"/>
        </w:trPr>
        <w:tc>
          <w:tcPr>
            <w:tcW w:w="2280" w:type="dxa"/>
            <w:tcBorders>
              <w:top w:val="nil"/>
              <w:bottom w:val="nil"/>
              <w:right w:val="nil"/>
            </w:tcBorders>
            <w:shd w:val="clear" w:color="auto" w:fill="auto"/>
            <w:noWrap/>
            <w:vAlign w:val="bottom"/>
            <w:hideMark/>
          </w:tcPr>
          <w:p w14:paraId="76AD341A" w14:textId="77777777" w:rsidR="00F42982" w:rsidRPr="00F42982" w:rsidRDefault="00F42982" w:rsidP="00F42982">
            <w:pPr>
              <w:rPr>
                <w:rFonts w:eastAsia="Times New Roman"/>
                <w:b/>
                <w:bCs/>
                <w:i/>
                <w:iCs/>
                <w:color w:val="000000"/>
                <w:lang w:eastAsia="zh-CN"/>
              </w:rPr>
            </w:pPr>
            <w:proofErr w:type="spellStart"/>
            <w:r w:rsidRPr="00F42982">
              <w:rPr>
                <w:rFonts w:eastAsia="Times New Roman"/>
                <w:b/>
                <w:bCs/>
                <w:i/>
                <w:iCs/>
                <w:color w:val="000000"/>
                <w:sz w:val="22"/>
                <w:szCs w:val="22"/>
                <w:lang w:eastAsia="zh-CN"/>
              </w:rPr>
              <w:t>OPCycle</w:t>
            </w:r>
            <w:proofErr w:type="spellEnd"/>
          </w:p>
        </w:tc>
        <w:tc>
          <w:tcPr>
            <w:tcW w:w="2040" w:type="dxa"/>
            <w:tcBorders>
              <w:top w:val="nil"/>
              <w:left w:val="nil"/>
              <w:bottom w:val="nil"/>
              <w:right w:val="nil"/>
            </w:tcBorders>
            <w:shd w:val="clear" w:color="auto" w:fill="auto"/>
            <w:noWrap/>
            <w:vAlign w:val="bottom"/>
            <w:hideMark/>
          </w:tcPr>
          <w:p w14:paraId="6DB4B57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169.849</w:t>
            </w:r>
          </w:p>
        </w:tc>
        <w:tc>
          <w:tcPr>
            <w:tcW w:w="960" w:type="dxa"/>
            <w:tcBorders>
              <w:top w:val="nil"/>
              <w:left w:val="nil"/>
              <w:bottom w:val="nil"/>
              <w:right w:val="nil"/>
            </w:tcBorders>
            <w:shd w:val="clear" w:color="auto" w:fill="auto"/>
            <w:noWrap/>
            <w:vAlign w:val="bottom"/>
            <w:hideMark/>
          </w:tcPr>
          <w:p w14:paraId="48A379E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80.872</w:t>
            </w:r>
          </w:p>
        </w:tc>
        <w:tc>
          <w:tcPr>
            <w:tcW w:w="960" w:type="dxa"/>
            <w:tcBorders>
              <w:top w:val="nil"/>
              <w:left w:val="nil"/>
              <w:bottom w:val="nil"/>
              <w:right w:val="nil"/>
            </w:tcBorders>
            <w:shd w:val="clear" w:color="auto" w:fill="auto"/>
            <w:noWrap/>
            <w:vAlign w:val="bottom"/>
            <w:hideMark/>
          </w:tcPr>
          <w:p w14:paraId="4288E97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123.771</w:t>
            </w:r>
          </w:p>
        </w:tc>
        <w:tc>
          <w:tcPr>
            <w:tcW w:w="960" w:type="dxa"/>
            <w:tcBorders>
              <w:top w:val="nil"/>
              <w:left w:val="nil"/>
              <w:bottom w:val="nil"/>
              <w:right w:val="nil"/>
            </w:tcBorders>
            <w:shd w:val="clear" w:color="auto" w:fill="auto"/>
            <w:noWrap/>
            <w:vAlign w:val="bottom"/>
            <w:hideMark/>
          </w:tcPr>
          <w:p w14:paraId="197048F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193.050</w:t>
            </w:r>
          </w:p>
        </w:tc>
        <w:tc>
          <w:tcPr>
            <w:tcW w:w="1800" w:type="dxa"/>
            <w:tcBorders>
              <w:top w:val="nil"/>
              <w:left w:val="nil"/>
              <w:bottom w:val="nil"/>
            </w:tcBorders>
            <w:shd w:val="clear" w:color="auto" w:fill="auto"/>
            <w:noWrap/>
            <w:vAlign w:val="bottom"/>
            <w:hideMark/>
          </w:tcPr>
          <w:p w14:paraId="03AB754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177.712</w:t>
            </w:r>
          </w:p>
        </w:tc>
      </w:tr>
      <w:tr w:rsidR="00F42982" w:rsidRPr="00F42982" w14:paraId="3812E6D5" w14:textId="77777777" w:rsidTr="00D24997">
        <w:trPr>
          <w:trHeight w:val="315"/>
        </w:trPr>
        <w:tc>
          <w:tcPr>
            <w:tcW w:w="2280" w:type="dxa"/>
            <w:tcBorders>
              <w:top w:val="nil"/>
              <w:bottom w:val="nil"/>
              <w:right w:val="nil"/>
            </w:tcBorders>
            <w:shd w:val="clear" w:color="auto" w:fill="auto"/>
            <w:noWrap/>
            <w:vAlign w:val="bottom"/>
            <w:hideMark/>
          </w:tcPr>
          <w:p w14:paraId="142F0D18"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Loss</w:t>
            </w:r>
          </w:p>
        </w:tc>
        <w:tc>
          <w:tcPr>
            <w:tcW w:w="2040" w:type="dxa"/>
            <w:tcBorders>
              <w:top w:val="nil"/>
              <w:left w:val="nil"/>
              <w:bottom w:val="nil"/>
              <w:right w:val="nil"/>
            </w:tcBorders>
            <w:shd w:val="clear" w:color="auto" w:fill="auto"/>
            <w:noWrap/>
            <w:vAlign w:val="bottom"/>
            <w:hideMark/>
          </w:tcPr>
          <w:p w14:paraId="6C1600E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0.441</w:t>
            </w:r>
          </w:p>
        </w:tc>
        <w:tc>
          <w:tcPr>
            <w:tcW w:w="960" w:type="dxa"/>
            <w:tcBorders>
              <w:top w:val="nil"/>
              <w:left w:val="nil"/>
              <w:bottom w:val="nil"/>
              <w:right w:val="nil"/>
            </w:tcBorders>
            <w:shd w:val="clear" w:color="auto" w:fill="auto"/>
            <w:noWrap/>
            <w:vAlign w:val="bottom"/>
            <w:hideMark/>
          </w:tcPr>
          <w:p w14:paraId="232E483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0.000</w:t>
            </w:r>
          </w:p>
        </w:tc>
        <w:tc>
          <w:tcPr>
            <w:tcW w:w="960" w:type="dxa"/>
            <w:tcBorders>
              <w:top w:val="nil"/>
              <w:left w:val="nil"/>
              <w:bottom w:val="nil"/>
              <w:right w:val="nil"/>
            </w:tcBorders>
            <w:shd w:val="clear" w:color="auto" w:fill="auto"/>
            <w:noWrap/>
            <w:vAlign w:val="bottom"/>
            <w:hideMark/>
          </w:tcPr>
          <w:p w14:paraId="4194F77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0.000</w:t>
            </w:r>
          </w:p>
        </w:tc>
        <w:tc>
          <w:tcPr>
            <w:tcW w:w="960" w:type="dxa"/>
            <w:tcBorders>
              <w:top w:val="nil"/>
              <w:left w:val="nil"/>
              <w:bottom w:val="nil"/>
              <w:right w:val="nil"/>
            </w:tcBorders>
            <w:shd w:val="clear" w:color="auto" w:fill="auto"/>
            <w:noWrap/>
            <w:vAlign w:val="bottom"/>
            <w:hideMark/>
          </w:tcPr>
          <w:p w14:paraId="0AE569E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1.000</w:t>
            </w:r>
          </w:p>
        </w:tc>
        <w:tc>
          <w:tcPr>
            <w:tcW w:w="1800" w:type="dxa"/>
            <w:tcBorders>
              <w:top w:val="nil"/>
              <w:left w:val="nil"/>
              <w:bottom w:val="nil"/>
            </w:tcBorders>
            <w:shd w:val="clear" w:color="auto" w:fill="auto"/>
            <w:noWrap/>
            <w:vAlign w:val="bottom"/>
            <w:hideMark/>
          </w:tcPr>
          <w:p w14:paraId="1E1C206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0.497</w:t>
            </w:r>
          </w:p>
        </w:tc>
      </w:tr>
      <w:tr w:rsidR="00F42982" w:rsidRPr="00F42982" w14:paraId="055CF20A" w14:textId="77777777" w:rsidTr="00D24997">
        <w:trPr>
          <w:trHeight w:val="315"/>
        </w:trPr>
        <w:tc>
          <w:tcPr>
            <w:tcW w:w="2280" w:type="dxa"/>
            <w:tcBorders>
              <w:top w:val="nil"/>
              <w:bottom w:val="single" w:sz="4" w:space="0" w:color="auto"/>
              <w:right w:val="nil"/>
            </w:tcBorders>
            <w:shd w:val="clear" w:color="auto" w:fill="auto"/>
            <w:noWrap/>
            <w:vAlign w:val="bottom"/>
            <w:hideMark/>
          </w:tcPr>
          <w:p w14:paraId="482E38B1" w14:textId="77777777" w:rsidR="00F42982" w:rsidRPr="00F42982" w:rsidRDefault="00F42982" w:rsidP="00F42982">
            <w:pPr>
              <w:rPr>
                <w:rFonts w:eastAsia="Times New Roman"/>
                <w:b/>
                <w:bCs/>
                <w:color w:val="000000"/>
                <w:lang w:eastAsia="zh-CN"/>
              </w:rPr>
            </w:pPr>
            <w:r w:rsidRPr="00F42982">
              <w:rPr>
                <w:rFonts w:eastAsia="Times New Roman"/>
                <w:b/>
                <w:bCs/>
                <w:color w:val="000000"/>
                <w:sz w:val="22"/>
                <w:szCs w:val="22"/>
                <w:lang w:eastAsia="zh-CN"/>
              </w:rPr>
              <w:t>N</w:t>
            </w:r>
          </w:p>
        </w:tc>
        <w:tc>
          <w:tcPr>
            <w:tcW w:w="2040" w:type="dxa"/>
            <w:tcBorders>
              <w:top w:val="nil"/>
              <w:left w:val="nil"/>
              <w:bottom w:val="single" w:sz="4" w:space="0" w:color="auto"/>
              <w:right w:val="nil"/>
            </w:tcBorders>
            <w:shd w:val="clear" w:color="auto" w:fill="auto"/>
            <w:noWrap/>
            <w:vAlign w:val="bottom"/>
            <w:hideMark/>
          </w:tcPr>
          <w:p w14:paraId="3041CAC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4263</w:t>
            </w:r>
          </w:p>
        </w:tc>
        <w:tc>
          <w:tcPr>
            <w:tcW w:w="960" w:type="dxa"/>
            <w:tcBorders>
              <w:top w:val="nil"/>
              <w:left w:val="nil"/>
              <w:bottom w:val="single" w:sz="4" w:space="0" w:color="auto"/>
              <w:right w:val="nil"/>
            </w:tcBorders>
            <w:shd w:val="clear" w:color="auto" w:fill="auto"/>
            <w:noWrap/>
            <w:vAlign w:val="bottom"/>
            <w:hideMark/>
          </w:tcPr>
          <w:p w14:paraId="670DCE8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c>
          <w:tcPr>
            <w:tcW w:w="960" w:type="dxa"/>
            <w:tcBorders>
              <w:top w:val="nil"/>
              <w:left w:val="nil"/>
              <w:bottom w:val="single" w:sz="4" w:space="0" w:color="auto"/>
              <w:right w:val="nil"/>
            </w:tcBorders>
            <w:shd w:val="clear" w:color="auto" w:fill="auto"/>
            <w:noWrap/>
            <w:vAlign w:val="bottom"/>
            <w:hideMark/>
          </w:tcPr>
          <w:p w14:paraId="17B9B3E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c>
          <w:tcPr>
            <w:tcW w:w="960" w:type="dxa"/>
            <w:tcBorders>
              <w:top w:val="nil"/>
              <w:left w:val="nil"/>
              <w:bottom w:val="single" w:sz="4" w:space="0" w:color="auto"/>
              <w:right w:val="nil"/>
            </w:tcBorders>
            <w:shd w:val="clear" w:color="auto" w:fill="auto"/>
            <w:noWrap/>
            <w:vAlign w:val="bottom"/>
            <w:hideMark/>
          </w:tcPr>
          <w:p w14:paraId="4A37F6C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c>
          <w:tcPr>
            <w:tcW w:w="1800" w:type="dxa"/>
            <w:tcBorders>
              <w:top w:val="nil"/>
              <w:left w:val="nil"/>
              <w:bottom w:val="single" w:sz="4" w:space="0" w:color="auto"/>
            </w:tcBorders>
            <w:shd w:val="clear" w:color="auto" w:fill="auto"/>
            <w:noWrap/>
            <w:vAlign w:val="bottom"/>
            <w:hideMark/>
          </w:tcPr>
          <w:p w14:paraId="60039AF7"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bl>
    <w:p w14:paraId="59BE2A38" w14:textId="77777777" w:rsidR="00F42982" w:rsidRPr="00F42982" w:rsidRDefault="00F42982" w:rsidP="00F42982">
      <w:pPr>
        <w:rPr>
          <w:rFonts w:eastAsiaTheme="minorEastAsia"/>
          <w:sz w:val="22"/>
          <w:szCs w:val="22"/>
          <w:lang w:eastAsia="zh-CN"/>
        </w:rPr>
      </w:pPr>
    </w:p>
    <w:p w14:paraId="6F669636" w14:textId="77777777" w:rsidR="00F42982" w:rsidRPr="00F42982" w:rsidRDefault="00F42982" w:rsidP="00F42982">
      <w:pPr>
        <w:autoSpaceDE w:val="0"/>
        <w:autoSpaceDN w:val="0"/>
        <w:adjustRightInd w:val="0"/>
      </w:pPr>
      <w:r w:rsidRPr="00F42982">
        <w:rPr>
          <w:rFonts w:eastAsiaTheme="minorEastAsia"/>
          <w:sz w:val="22"/>
          <w:szCs w:val="22"/>
          <w:lang w:eastAsia="zh-CN"/>
        </w:rPr>
        <w:t xml:space="preserve">Note: </w:t>
      </w:r>
      <w:r w:rsidRPr="00F42982">
        <w:rPr>
          <w:sz w:val="22"/>
          <w:szCs w:val="22"/>
        </w:rPr>
        <w:t xml:space="preserve">this table presents the descriptive statistics for FIN 46 firms (group 1 and 2) and no impact firms (group 3). </w:t>
      </w:r>
      <w:r w:rsidRPr="00F42982">
        <w:rPr>
          <w:i/>
          <w:sz w:val="22"/>
          <w:szCs w:val="22"/>
        </w:rPr>
        <w:t>I</w:t>
      </w:r>
      <w:r w:rsidRPr="00F42982">
        <w:rPr>
          <w:rFonts w:eastAsiaTheme="minorEastAsia" w:hint="eastAsia"/>
          <w:i/>
          <w:sz w:val="22"/>
          <w:szCs w:val="22"/>
          <w:lang w:eastAsia="zh-CN"/>
        </w:rPr>
        <w:t>NVEFF</w:t>
      </w:r>
      <w:r w:rsidRPr="00F42982">
        <w:rPr>
          <w:i/>
          <w:sz w:val="22"/>
          <w:szCs w:val="22"/>
        </w:rPr>
        <w:t xml:space="preserve">1 </w:t>
      </w:r>
      <w:r w:rsidRPr="00F42982">
        <w:rPr>
          <w:sz w:val="22"/>
          <w:szCs w:val="22"/>
        </w:rPr>
        <w:t xml:space="preserve">is the absolute value of the residuals from equation (8). </w:t>
      </w:r>
      <w:r w:rsidRPr="00F42982">
        <w:rPr>
          <w:i/>
          <w:sz w:val="22"/>
          <w:szCs w:val="22"/>
        </w:rPr>
        <w:t>I</w:t>
      </w:r>
      <w:r w:rsidRPr="00F42982">
        <w:rPr>
          <w:rFonts w:eastAsiaTheme="minorEastAsia" w:hint="eastAsia"/>
          <w:i/>
          <w:sz w:val="22"/>
          <w:szCs w:val="22"/>
          <w:lang w:eastAsia="zh-CN"/>
        </w:rPr>
        <w:t>NVEFF</w:t>
      </w:r>
      <w:r w:rsidRPr="00F42982">
        <w:rPr>
          <w:i/>
          <w:sz w:val="22"/>
          <w:szCs w:val="22"/>
        </w:rPr>
        <w:t>2</w:t>
      </w:r>
      <w:r w:rsidRPr="00F42982">
        <w:rPr>
          <w:sz w:val="22"/>
          <w:szCs w:val="22"/>
        </w:rPr>
        <w:t xml:space="preserve"> is the absolute value of the residuals from equation (9). </w:t>
      </w:r>
      <w:r w:rsidRPr="00F42982">
        <w:rPr>
          <w:i/>
          <w:sz w:val="22"/>
          <w:szCs w:val="22"/>
        </w:rPr>
        <w:t>I</w:t>
      </w:r>
      <w:r w:rsidRPr="00F42982">
        <w:rPr>
          <w:rFonts w:eastAsiaTheme="minorEastAsia" w:hint="eastAsia"/>
          <w:i/>
          <w:sz w:val="22"/>
          <w:szCs w:val="22"/>
          <w:lang w:eastAsia="zh-CN"/>
        </w:rPr>
        <w:t>NVEFF</w:t>
      </w:r>
      <w:r w:rsidRPr="00F42982">
        <w:rPr>
          <w:i/>
          <w:sz w:val="22"/>
          <w:szCs w:val="22"/>
        </w:rPr>
        <w:t>3</w:t>
      </w:r>
      <w:r w:rsidRPr="00F42982">
        <w:rPr>
          <w:sz w:val="22"/>
          <w:szCs w:val="22"/>
        </w:rPr>
        <w:t xml:space="preserve"> is the absolute value of the </w:t>
      </w:r>
      <w:r w:rsidRPr="00F42982">
        <w:rPr>
          <w:sz w:val="22"/>
          <w:szCs w:val="22"/>
        </w:rPr>
        <w:lastRenderedPageBreak/>
        <w:t xml:space="preserve">residuals from equation (10). </w:t>
      </w:r>
      <w:r w:rsidRPr="00F42982">
        <w:rPr>
          <w:i/>
          <w:sz w:val="22"/>
          <w:szCs w:val="22"/>
        </w:rPr>
        <w:t xml:space="preserve">SIZE </w:t>
      </w:r>
      <w:r w:rsidRPr="00F42982">
        <w:rPr>
          <w:sz w:val="22"/>
          <w:szCs w:val="22"/>
        </w:rPr>
        <w:t xml:space="preserve">is </w:t>
      </w:r>
      <w:r w:rsidRPr="00F42982">
        <w:rPr>
          <w:sz w:val="22"/>
          <w:szCs w:val="22"/>
          <w:lang w:eastAsia="ko-KR"/>
        </w:rPr>
        <w:t>logarithm of lagged total assets</w:t>
      </w:r>
      <w:r w:rsidRPr="00F42982">
        <w:rPr>
          <w:sz w:val="22"/>
          <w:szCs w:val="22"/>
        </w:rPr>
        <w:t xml:space="preserve">; </w:t>
      </w:r>
      <w:r w:rsidRPr="00F42982">
        <w:rPr>
          <w:i/>
          <w:sz w:val="22"/>
          <w:szCs w:val="22"/>
        </w:rPr>
        <w:t>Leverage</w:t>
      </w:r>
      <w:r w:rsidRPr="00F42982">
        <w:rPr>
          <w:sz w:val="22"/>
          <w:szCs w:val="22"/>
        </w:rPr>
        <w:t xml:space="preserve">  is measured as total liability divided by total assets; </w:t>
      </w:r>
      <w:r w:rsidRPr="00F42982">
        <w:rPr>
          <w:i/>
          <w:sz w:val="22"/>
          <w:szCs w:val="22"/>
        </w:rPr>
        <w:t>ROA</w:t>
      </w:r>
      <w:r w:rsidRPr="00F42982">
        <w:rPr>
          <w:sz w:val="22"/>
          <w:szCs w:val="22"/>
        </w:rPr>
        <w:t xml:space="preserve"> is the income before extraordinary items divided by lagged total assets; </w:t>
      </w:r>
      <w:r w:rsidRPr="00F42982">
        <w:rPr>
          <w:i/>
        </w:rPr>
        <w:t>MB</w:t>
      </w:r>
      <w:r w:rsidRPr="00F42982">
        <w:t xml:space="preserve"> is the market value of equity divided by total assets; </w:t>
      </w:r>
      <w:r w:rsidRPr="00F42982">
        <w:rPr>
          <w:i/>
          <w:iCs/>
        </w:rPr>
        <w:t xml:space="preserve">Tangibility is measured as </w:t>
      </w:r>
      <w:r w:rsidRPr="00F42982">
        <w:t xml:space="preserve">property, plant and equipment divided by total assets; </w:t>
      </w:r>
      <w:r w:rsidRPr="00F42982">
        <w:rPr>
          <w:i/>
          <w:iCs/>
        </w:rPr>
        <w:t xml:space="preserve">K-structure is measured as </w:t>
      </w:r>
      <w:r w:rsidRPr="00F42982">
        <w:t xml:space="preserve">long-term debt divided by the sum of long-term debt and the market value of equity; </w:t>
      </w:r>
      <w:proofErr w:type="spellStart"/>
      <w:r w:rsidRPr="00F42982">
        <w:rPr>
          <w:i/>
          <w:iCs/>
        </w:rPr>
        <w:t>CFOsale</w:t>
      </w:r>
      <w:proofErr w:type="spellEnd"/>
      <w:r w:rsidRPr="00F42982">
        <w:rPr>
          <w:i/>
          <w:iCs/>
        </w:rPr>
        <w:t xml:space="preserve"> </w:t>
      </w:r>
      <w:r w:rsidRPr="00F42982">
        <w:rPr>
          <w:iCs/>
        </w:rPr>
        <w:t xml:space="preserve">is operating cash flow </w:t>
      </w:r>
      <w:r w:rsidRPr="00F42982">
        <w:t xml:space="preserve">divided by sales; </w:t>
      </w:r>
      <w:r w:rsidRPr="00F42982">
        <w:rPr>
          <w:i/>
          <w:iCs/>
        </w:rPr>
        <w:t xml:space="preserve">Slack </w:t>
      </w:r>
      <w:r w:rsidRPr="00F42982">
        <w:rPr>
          <w:iCs/>
        </w:rPr>
        <w:t>is</w:t>
      </w:r>
      <w:r w:rsidRPr="00F42982">
        <w:rPr>
          <w:i/>
          <w:iCs/>
        </w:rPr>
        <w:t xml:space="preserve"> </w:t>
      </w:r>
      <w:r w:rsidRPr="00F42982">
        <w:t xml:space="preserve">cash divided by property, plant and equipment; </w:t>
      </w:r>
      <w:r w:rsidRPr="00F42982">
        <w:rPr>
          <w:i/>
          <w:iCs/>
        </w:rPr>
        <w:t xml:space="preserve">Dividend </w:t>
      </w:r>
      <w:r w:rsidRPr="00F42982">
        <w:rPr>
          <w:iCs/>
        </w:rPr>
        <w:t>is an</w:t>
      </w:r>
      <w:r w:rsidRPr="00F42982">
        <w:rPr>
          <w:i/>
          <w:iCs/>
        </w:rPr>
        <w:t xml:space="preserve"> </w:t>
      </w:r>
      <w:r w:rsidRPr="00F42982">
        <w:t>indicator variable for firm paid a dividend;</w:t>
      </w:r>
    </w:p>
    <w:p w14:paraId="4D9D76B9" w14:textId="77777777" w:rsidR="00F42982" w:rsidRPr="00F42982" w:rsidRDefault="00F42982" w:rsidP="00F42982">
      <w:pPr>
        <w:autoSpaceDE w:val="0"/>
        <w:autoSpaceDN w:val="0"/>
        <w:adjustRightInd w:val="0"/>
      </w:pPr>
      <w:proofErr w:type="spellStart"/>
      <w:r w:rsidRPr="00F42982">
        <w:rPr>
          <w:i/>
        </w:rPr>
        <w:t>OPCycle</w:t>
      </w:r>
      <w:proofErr w:type="spellEnd"/>
      <w:r w:rsidRPr="00F42982">
        <w:t xml:space="preserve"> is operating cycle measured as the sum of 365 divided by inventory turnover and 365 divided by receivable turnover.</w:t>
      </w:r>
    </w:p>
    <w:p w14:paraId="2CE080A2" w14:textId="77777777" w:rsidR="00F42982" w:rsidRPr="00F42982" w:rsidRDefault="00F42982" w:rsidP="00F42982">
      <w:pPr>
        <w:autoSpaceDE w:val="0"/>
        <w:autoSpaceDN w:val="0"/>
        <w:adjustRightInd w:val="0"/>
      </w:pPr>
    </w:p>
    <w:p w14:paraId="3BB39022" w14:textId="77777777" w:rsidR="00F42982" w:rsidRPr="00F42982" w:rsidRDefault="00F42982" w:rsidP="00F42982">
      <w:pPr>
        <w:autoSpaceDE w:val="0"/>
        <w:autoSpaceDN w:val="0"/>
        <w:adjustRightInd w:val="0"/>
      </w:pPr>
    </w:p>
    <w:p w14:paraId="72AD348D" w14:textId="77777777" w:rsidR="00F42982" w:rsidRPr="00F42982" w:rsidRDefault="00F42982" w:rsidP="00F42982">
      <w:pPr>
        <w:spacing w:line="480" w:lineRule="auto"/>
      </w:pPr>
    </w:p>
    <w:p w14:paraId="79C5FB02" w14:textId="77777777" w:rsidR="00F42982" w:rsidRPr="00F42982" w:rsidRDefault="00F42982" w:rsidP="00F42982">
      <w:pPr>
        <w:autoSpaceDE w:val="0"/>
        <w:autoSpaceDN w:val="0"/>
        <w:adjustRightInd w:val="0"/>
      </w:pPr>
    </w:p>
    <w:p w14:paraId="3B3B6A3F" w14:textId="77777777" w:rsidR="00F42982" w:rsidRPr="00F42982" w:rsidRDefault="00F42982" w:rsidP="00F42982">
      <w:pPr>
        <w:rPr>
          <w:sz w:val="22"/>
          <w:szCs w:val="22"/>
        </w:rPr>
      </w:pPr>
    </w:p>
    <w:p w14:paraId="7167C9BA" w14:textId="77777777" w:rsidR="00F42982" w:rsidRPr="00F42982" w:rsidRDefault="00F42982" w:rsidP="00F42982">
      <w:pPr>
        <w:autoSpaceDE w:val="0"/>
        <w:autoSpaceDN w:val="0"/>
        <w:adjustRightInd w:val="0"/>
        <w:spacing w:line="480" w:lineRule="auto"/>
      </w:pPr>
    </w:p>
    <w:p w14:paraId="35B2D26B" w14:textId="77777777" w:rsidR="00F42982" w:rsidRPr="00F42982" w:rsidRDefault="00F42982" w:rsidP="00F42982">
      <w:pPr>
        <w:rPr>
          <w:sz w:val="22"/>
          <w:szCs w:val="22"/>
        </w:rPr>
      </w:pPr>
    </w:p>
    <w:p w14:paraId="283F1170" w14:textId="77777777" w:rsidR="00F42982" w:rsidRPr="00F42982" w:rsidRDefault="00F42982" w:rsidP="00F42982">
      <w:pPr>
        <w:autoSpaceDE w:val="0"/>
        <w:autoSpaceDN w:val="0"/>
        <w:adjustRightInd w:val="0"/>
        <w:spacing w:line="480" w:lineRule="auto"/>
      </w:pPr>
    </w:p>
    <w:p w14:paraId="168CC2DE" w14:textId="77777777" w:rsidR="00F42982" w:rsidRPr="00F42982" w:rsidRDefault="00F42982" w:rsidP="00F42982">
      <w:pPr>
        <w:rPr>
          <w:sz w:val="22"/>
          <w:szCs w:val="22"/>
        </w:rPr>
      </w:pPr>
    </w:p>
    <w:p w14:paraId="311C7592" w14:textId="77777777" w:rsidR="00F42982" w:rsidRPr="00F42982" w:rsidRDefault="00F42982" w:rsidP="00F42982">
      <w:pPr>
        <w:rPr>
          <w:sz w:val="22"/>
          <w:szCs w:val="22"/>
        </w:rPr>
      </w:pPr>
    </w:p>
    <w:p w14:paraId="2BD74159" w14:textId="77777777" w:rsidR="00F42982" w:rsidRPr="00F42982" w:rsidRDefault="00F42982" w:rsidP="00F42982">
      <w:pPr>
        <w:rPr>
          <w:rFonts w:eastAsiaTheme="minorEastAsia"/>
          <w:b/>
          <w:sz w:val="22"/>
          <w:szCs w:val="22"/>
          <w:lang w:eastAsia="zh-CN"/>
        </w:rPr>
      </w:pPr>
    </w:p>
    <w:p w14:paraId="7BF2CEF7" w14:textId="77777777" w:rsidR="00F42982" w:rsidRPr="00F42982" w:rsidRDefault="00F42982" w:rsidP="00F42982">
      <w:pPr>
        <w:jc w:val="center"/>
        <w:rPr>
          <w:rFonts w:eastAsiaTheme="minorEastAsia"/>
          <w:b/>
          <w:sz w:val="22"/>
          <w:szCs w:val="22"/>
          <w:lang w:eastAsia="zh-CN"/>
        </w:rPr>
      </w:pPr>
    </w:p>
    <w:p w14:paraId="2CFADF8E" w14:textId="77777777" w:rsidR="00F42982" w:rsidRPr="00F42982" w:rsidRDefault="00F42982" w:rsidP="00F42982">
      <w:pPr>
        <w:jc w:val="center"/>
        <w:rPr>
          <w:rFonts w:eastAsiaTheme="minorEastAsia"/>
          <w:b/>
          <w:szCs w:val="22"/>
          <w:lang w:eastAsia="zh-CN"/>
        </w:rPr>
      </w:pPr>
    </w:p>
    <w:p w14:paraId="2F5F0DF3" w14:textId="77777777" w:rsidR="00F42982" w:rsidRPr="00F42982" w:rsidRDefault="00F42982" w:rsidP="00F42982">
      <w:pPr>
        <w:spacing w:line="480" w:lineRule="auto"/>
        <w:jc w:val="center"/>
        <w:rPr>
          <w:rFonts w:eastAsiaTheme="minorEastAsia"/>
          <w:b/>
          <w:szCs w:val="22"/>
          <w:lang w:eastAsia="zh-CN"/>
        </w:rPr>
      </w:pPr>
    </w:p>
    <w:p w14:paraId="6CA6E211" w14:textId="77777777" w:rsidR="00F42982" w:rsidRPr="00F42982" w:rsidRDefault="00F42982" w:rsidP="00F42982">
      <w:pPr>
        <w:spacing w:line="480" w:lineRule="auto"/>
        <w:jc w:val="center"/>
        <w:rPr>
          <w:rFonts w:eastAsiaTheme="minorEastAsia"/>
          <w:b/>
          <w:szCs w:val="22"/>
          <w:lang w:eastAsia="zh-CN"/>
        </w:rPr>
      </w:pPr>
    </w:p>
    <w:p w14:paraId="593B8841" w14:textId="77777777" w:rsidR="00F42982" w:rsidRPr="00F42982" w:rsidRDefault="00F42982" w:rsidP="00F42982">
      <w:pPr>
        <w:spacing w:line="480" w:lineRule="auto"/>
        <w:jc w:val="center"/>
        <w:rPr>
          <w:rFonts w:eastAsiaTheme="minorEastAsia"/>
          <w:b/>
          <w:szCs w:val="22"/>
          <w:lang w:eastAsia="zh-CN"/>
        </w:rPr>
      </w:pPr>
    </w:p>
    <w:p w14:paraId="5BE71CF9" w14:textId="77777777" w:rsidR="00F42982" w:rsidRPr="00F42982" w:rsidRDefault="00F42982" w:rsidP="00F42982">
      <w:pPr>
        <w:spacing w:line="480" w:lineRule="auto"/>
        <w:jc w:val="center"/>
        <w:rPr>
          <w:rFonts w:eastAsiaTheme="minorEastAsia"/>
          <w:b/>
          <w:szCs w:val="22"/>
          <w:lang w:eastAsia="zh-CN"/>
        </w:rPr>
      </w:pPr>
    </w:p>
    <w:p w14:paraId="4C4F63DC" w14:textId="77777777" w:rsidR="00F42982" w:rsidRPr="00F42982" w:rsidRDefault="00F42982" w:rsidP="00F42982">
      <w:pPr>
        <w:spacing w:line="480" w:lineRule="auto"/>
        <w:jc w:val="center"/>
        <w:rPr>
          <w:rFonts w:eastAsiaTheme="minorEastAsia"/>
          <w:b/>
          <w:szCs w:val="22"/>
          <w:lang w:eastAsia="zh-CN"/>
        </w:rPr>
      </w:pPr>
    </w:p>
    <w:p w14:paraId="1CB6BBE0" w14:textId="77777777" w:rsidR="00F42982" w:rsidRPr="00F42982" w:rsidRDefault="00F42982" w:rsidP="00F42982">
      <w:pPr>
        <w:spacing w:line="480" w:lineRule="auto"/>
        <w:jc w:val="center"/>
        <w:rPr>
          <w:rFonts w:eastAsiaTheme="minorEastAsia"/>
          <w:b/>
          <w:szCs w:val="22"/>
          <w:lang w:eastAsia="zh-CN"/>
        </w:rPr>
      </w:pPr>
    </w:p>
    <w:p w14:paraId="295248C2" w14:textId="77777777" w:rsidR="00F42982" w:rsidRPr="00F42982" w:rsidRDefault="00F42982" w:rsidP="00F42982">
      <w:pPr>
        <w:spacing w:line="480" w:lineRule="auto"/>
        <w:jc w:val="center"/>
        <w:rPr>
          <w:rFonts w:eastAsiaTheme="minorEastAsia"/>
          <w:b/>
          <w:szCs w:val="22"/>
          <w:lang w:eastAsia="zh-CN"/>
        </w:rPr>
      </w:pPr>
    </w:p>
    <w:p w14:paraId="54BDFFC9" w14:textId="77777777" w:rsidR="00F42982" w:rsidRPr="00F42982" w:rsidRDefault="00F42982" w:rsidP="00F42982">
      <w:pPr>
        <w:spacing w:line="480" w:lineRule="auto"/>
        <w:jc w:val="center"/>
        <w:rPr>
          <w:rFonts w:eastAsiaTheme="minorEastAsia"/>
          <w:b/>
          <w:szCs w:val="22"/>
          <w:lang w:eastAsia="zh-CN"/>
        </w:rPr>
      </w:pPr>
    </w:p>
    <w:p w14:paraId="180A9C89" w14:textId="77777777" w:rsidR="00F42982" w:rsidRPr="00F42982" w:rsidRDefault="00F42982" w:rsidP="00F42982">
      <w:pPr>
        <w:spacing w:line="480" w:lineRule="auto"/>
        <w:jc w:val="center"/>
        <w:rPr>
          <w:rFonts w:eastAsiaTheme="minorEastAsia"/>
          <w:b/>
          <w:szCs w:val="22"/>
          <w:lang w:eastAsia="zh-CN"/>
        </w:rPr>
      </w:pPr>
    </w:p>
    <w:p w14:paraId="6A23F76D" w14:textId="77777777" w:rsidR="00F42982" w:rsidRPr="00F42982" w:rsidRDefault="00F42982" w:rsidP="00F42982">
      <w:pPr>
        <w:spacing w:line="480" w:lineRule="auto"/>
        <w:jc w:val="center"/>
        <w:rPr>
          <w:rFonts w:eastAsiaTheme="minorEastAsia"/>
          <w:b/>
          <w:szCs w:val="22"/>
          <w:lang w:eastAsia="zh-CN"/>
        </w:rPr>
      </w:pPr>
    </w:p>
    <w:p w14:paraId="00D811A1" w14:textId="77777777" w:rsidR="00F42982" w:rsidRPr="00F42982" w:rsidRDefault="00F42982" w:rsidP="00F42982">
      <w:pPr>
        <w:spacing w:line="480" w:lineRule="auto"/>
        <w:jc w:val="center"/>
        <w:rPr>
          <w:rFonts w:eastAsiaTheme="minorEastAsia"/>
          <w:b/>
          <w:szCs w:val="22"/>
          <w:lang w:eastAsia="zh-CN"/>
        </w:rPr>
      </w:pPr>
    </w:p>
    <w:p w14:paraId="7C28F8B8" w14:textId="77777777" w:rsidR="00F42982" w:rsidRPr="00F42982" w:rsidRDefault="00F42982" w:rsidP="00F42982">
      <w:pPr>
        <w:spacing w:line="480" w:lineRule="auto"/>
        <w:jc w:val="center"/>
        <w:rPr>
          <w:rFonts w:eastAsiaTheme="minorEastAsia"/>
          <w:b/>
          <w:szCs w:val="22"/>
          <w:lang w:eastAsia="zh-CN"/>
        </w:rPr>
      </w:pPr>
    </w:p>
    <w:p w14:paraId="4ADAA3A1" w14:textId="77777777" w:rsidR="00F42982" w:rsidRPr="00F42982" w:rsidRDefault="00F42982" w:rsidP="00F42982">
      <w:pPr>
        <w:spacing w:line="480" w:lineRule="auto"/>
        <w:jc w:val="center"/>
        <w:rPr>
          <w:rFonts w:eastAsiaTheme="minorEastAsia"/>
          <w:b/>
          <w:szCs w:val="22"/>
          <w:lang w:eastAsia="zh-CN"/>
        </w:rPr>
      </w:pPr>
      <w:r w:rsidRPr="00F42982">
        <w:rPr>
          <w:rFonts w:eastAsiaTheme="minorEastAsia" w:hint="eastAsia"/>
          <w:b/>
          <w:szCs w:val="22"/>
          <w:lang w:eastAsia="zh-CN"/>
        </w:rPr>
        <w:t>TABLE 16</w:t>
      </w:r>
      <w:r w:rsidRPr="00F42982">
        <w:rPr>
          <w:rFonts w:eastAsiaTheme="minorEastAsia"/>
          <w:b/>
          <w:szCs w:val="22"/>
          <w:lang w:eastAsia="zh-CN"/>
        </w:rPr>
        <w:t>:</w:t>
      </w:r>
      <w:r w:rsidRPr="00F42982">
        <w:rPr>
          <w:rFonts w:eastAsiaTheme="minorEastAsia" w:hint="eastAsia"/>
          <w:b/>
          <w:szCs w:val="22"/>
          <w:lang w:eastAsia="zh-CN"/>
        </w:rPr>
        <w:t xml:space="preserve"> </w:t>
      </w:r>
      <w:r w:rsidRPr="00F42982">
        <w:rPr>
          <w:rFonts w:eastAsiaTheme="minorEastAsia"/>
          <w:b/>
          <w:szCs w:val="22"/>
          <w:lang w:eastAsia="zh-CN"/>
        </w:rPr>
        <w:t xml:space="preserve">Multivariate Regression Results for </w:t>
      </w:r>
      <w:r w:rsidRPr="00F42982">
        <w:rPr>
          <w:rFonts w:eastAsiaTheme="minorEastAsia" w:hint="eastAsia"/>
          <w:b/>
          <w:szCs w:val="22"/>
          <w:lang w:eastAsia="zh-CN"/>
        </w:rPr>
        <w:t>Investment</w:t>
      </w:r>
      <w:r w:rsidRPr="00F42982">
        <w:rPr>
          <w:rFonts w:eastAsiaTheme="minorEastAsia"/>
          <w:b/>
          <w:szCs w:val="22"/>
          <w:lang w:eastAsia="zh-CN"/>
        </w:rPr>
        <w:t>-</w:t>
      </w:r>
      <w:r w:rsidRPr="00F42982">
        <w:rPr>
          <w:rFonts w:eastAsiaTheme="minorEastAsia" w:hint="eastAsia"/>
          <w:b/>
          <w:szCs w:val="22"/>
          <w:lang w:eastAsia="zh-CN"/>
        </w:rPr>
        <w:t>Cash Flow Sensitivity</w:t>
      </w:r>
    </w:p>
    <w:tbl>
      <w:tblPr>
        <w:tblW w:w="5000" w:type="pct"/>
        <w:tblBorders>
          <w:top w:val="single" w:sz="4" w:space="0" w:color="auto"/>
          <w:bottom w:val="single" w:sz="4" w:space="0" w:color="auto"/>
        </w:tblBorders>
        <w:tblLook w:val="04A0" w:firstRow="1" w:lastRow="0" w:firstColumn="1" w:lastColumn="0" w:noHBand="0" w:noVBand="1"/>
      </w:tblPr>
      <w:tblGrid>
        <w:gridCol w:w="2724"/>
        <w:gridCol w:w="3569"/>
        <w:gridCol w:w="2563"/>
      </w:tblGrid>
      <w:tr w:rsidR="00F42982" w:rsidRPr="00F42982" w14:paraId="3CD0A1EC" w14:textId="77777777" w:rsidTr="00D24997">
        <w:trPr>
          <w:trHeight w:val="315"/>
        </w:trPr>
        <w:tc>
          <w:tcPr>
            <w:tcW w:w="1538" w:type="pct"/>
            <w:shd w:val="clear" w:color="auto" w:fill="auto"/>
            <w:noWrap/>
            <w:vAlign w:val="bottom"/>
            <w:hideMark/>
          </w:tcPr>
          <w:p w14:paraId="40C43560" w14:textId="77777777" w:rsidR="00F42982" w:rsidRPr="00F42982" w:rsidRDefault="00F42982" w:rsidP="00F42982">
            <w:pPr>
              <w:rPr>
                <w:rFonts w:ascii="Calibri" w:eastAsia="Times New Roman" w:hAnsi="Calibri"/>
                <w:color w:val="000000"/>
                <w:lang w:eastAsia="zh-CN"/>
              </w:rPr>
            </w:pPr>
            <w:r w:rsidRPr="00F42982">
              <w:rPr>
                <w:rFonts w:ascii="Calibri" w:eastAsia="Times New Roman" w:hAnsi="Calibri"/>
                <w:color w:val="000000"/>
                <w:sz w:val="22"/>
                <w:szCs w:val="22"/>
                <w:lang w:eastAsia="zh-CN"/>
              </w:rPr>
              <w:t> </w:t>
            </w:r>
          </w:p>
        </w:tc>
        <w:tc>
          <w:tcPr>
            <w:tcW w:w="3463" w:type="pct"/>
            <w:gridSpan w:val="2"/>
            <w:shd w:val="clear" w:color="auto" w:fill="auto"/>
            <w:noWrap/>
            <w:vAlign w:val="bottom"/>
            <w:hideMark/>
          </w:tcPr>
          <w:p w14:paraId="42406E34" w14:textId="77777777" w:rsidR="00F42982" w:rsidRPr="00F42982" w:rsidRDefault="00F42982" w:rsidP="00F42982">
            <w:pPr>
              <w:jc w:val="center"/>
              <w:rPr>
                <w:rFonts w:eastAsia="Times New Roman"/>
                <w:b/>
                <w:bCs/>
                <w:i/>
                <w:iCs/>
                <w:color w:val="000000"/>
                <w:u w:val="single"/>
                <w:lang w:eastAsia="zh-CN"/>
              </w:rPr>
            </w:pPr>
            <w:r w:rsidRPr="00F42982">
              <w:rPr>
                <w:rFonts w:eastAsia="Times New Roman"/>
                <w:b/>
                <w:bCs/>
                <w:i/>
                <w:iCs/>
                <w:color w:val="000000"/>
                <w:u w:val="single"/>
                <w:lang w:eastAsia="zh-CN"/>
              </w:rPr>
              <w:t>Investment</w:t>
            </w:r>
          </w:p>
        </w:tc>
      </w:tr>
      <w:tr w:rsidR="00F42982" w:rsidRPr="00F42982" w14:paraId="6E14A1C9" w14:textId="77777777" w:rsidTr="00D24997">
        <w:trPr>
          <w:trHeight w:val="315"/>
        </w:trPr>
        <w:tc>
          <w:tcPr>
            <w:tcW w:w="1538" w:type="pct"/>
            <w:shd w:val="clear" w:color="auto" w:fill="auto"/>
            <w:noWrap/>
            <w:vAlign w:val="bottom"/>
            <w:hideMark/>
          </w:tcPr>
          <w:p w14:paraId="2AE0BD31" w14:textId="77777777" w:rsidR="00F42982" w:rsidRPr="00F42982" w:rsidRDefault="00F42982" w:rsidP="00F42982">
            <w:pPr>
              <w:rPr>
                <w:rFonts w:eastAsia="Times New Roman"/>
                <w:b/>
                <w:bCs/>
                <w:color w:val="000000"/>
                <w:u w:val="single"/>
                <w:lang w:eastAsia="zh-CN"/>
              </w:rPr>
            </w:pPr>
            <w:r w:rsidRPr="00F42982">
              <w:rPr>
                <w:rFonts w:eastAsia="Times New Roman"/>
                <w:b/>
                <w:bCs/>
                <w:color w:val="000000"/>
                <w:u w:val="single"/>
                <w:lang w:eastAsia="zh-CN"/>
              </w:rPr>
              <w:t>Variable</w:t>
            </w:r>
          </w:p>
        </w:tc>
        <w:tc>
          <w:tcPr>
            <w:tcW w:w="2015" w:type="pct"/>
            <w:shd w:val="clear" w:color="auto" w:fill="auto"/>
            <w:noWrap/>
            <w:vAlign w:val="bottom"/>
            <w:hideMark/>
          </w:tcPr>
          <w:p w14:paraId="0AC6CE35"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u w:val="single"/>
                <w:lang w:eastAsia="zh-CN"/>
              </w:rPr>
              <w:t>Coefficient</w:t>
            </w:r>
          </w:p>
        </w:tc>
        <w:tc>
          <w:tcPr>
            <w:tcW w:w="1448" w:type="pct"/>
            <w:shd w:val="clear" w:color="auto" w:fill="auto"/>
            <w:noWrap/>
            <w:vAlign w:val="bottom"/>
            <w:hideMark/>
          </w:tcPr>
          <w:p w14:paraId="07E16CB9"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u w:val="single"/>
                <w:lang w:eastAsia="zh-CN"/>
              </w:rPr>
              <w:t>p-value</w:t>
            </w:r>
          </w:p>
        </w:tc>
      </w:tr>
      <w:tr w:rsidR="00F42982" w:rsidRPr="00F42982" w14:paraId="1F2FDC68" w14:textId="77777777" w:rsidTr="00D24997">
        <w:trPr>
          <w:trHeight w:val="315"/>
        </w:trPr>
        <w:tc>
          <w:tcPr>
            <w:tcW w:w="1538" w:type="pct"/>
            <w:shd w:val="clear" w:color="auto" w:fill="auto"/>
            <w:noWrap/>
            <w:vAlign w:val="bottom"/>
            <w:hideMark/>
          </w:tcPr>
          <w:p w14:paraId="288F9F25" w14:textId="77777777" w:rsidR="00F42982" w:rsidRPr="00F42982" w:rsidRDefault="00F42982" w:rsidP="00F42982">
            <w:pPr>
              <w:rPr>
                <w:rFonts w:eastAsia="Times New Roman"/>
                <w:b/>
                <w:bCs/>
                <w:color w:val="000000"/>
                <w:lang w:eastAsia="zh-CN"/>
              </w:rPr>
            </w:pPr>
            <w:r w:rsidRPr="00F42982">
              <w:rPr>
                <w:rFonts w:eastAsia="Times New Roman"/>
                <w:b/>
                <w:bCs/>
                <w:color w:val="000000"/>
                <w:lang w:eastAsia="zh-CN"/>
              </w:rPr>
              <w:t>Intercept</w:t>
            </w:r>
          </w:p>
        </w:tc>
        <w:tc>
          <w:tcPr>
            <w:tcW w:w="2015" w:type="pct"/>
            <w:shd w:val="clear" w:color="auto" w:fill="auto"/>
            <w:noWrap/>
            <w:vAlign w:val="bottom"/>
            <w:hideMark/>
          </w:tcPr>
          <w:p w14:paraId="28D9237D"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0.166</w:t>
            </w:r>
          </w:p>
        </w:tc>
        <w:tc>
          <w:tcPr>
            <w:tcW w:w="1448" w:type="pct"/>
            <w:shd w:val="clear" w:color="auto" w:fill="auto"/>
            <w:noWrap/>
            <w:vAlign w:val="bottom"/>
            <w:hideMark/>
          </w:tcPr>
          <w:p w14:paraId="2D332C1B"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&lt;0.0001</w:t>
            </w:r>
          </w:p>
        </w:tc>
      </w:tr>
      <w:tr w:rsidR="00F42982" w:rsidRPr="00F42982" w14:paraId="21FA6D65" w14:textId="77777777" w:rsidTr="00D24997">
        <w:trPr>
          <w:trHeight w:val="315"/>
        </w:trPr>
        <w:tc>
          <w:tcPr>
            <w:tcW w:w="1538" w:type="pct"/>
            <w:shd w:val="clear" w:color="auto" w:fill="auto"/>
            <w:noWrap/>
            <w:vAlign w:val="bottom"/>
            <w:hideMark/>
          </w:tcPr>
          <w:p w14:paraId="0A273808"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 </w:t>
            </w:r>
          </w:p>
        </w:tc>
        <w:tc>
          <w:tcPr>
            <w:tcW w:w="2015" w:type="pct"/>
            <w:shd w:val="clear" w:color="auto" w:fill="auto"/>
            <w:noWrap/>
            <w:vAlign w:val="bottom"/>
            <w:hideMark/>
          </w:tcPr>
          <w:p w14:paraId="1D9D51DE" w14:textId="77777777" w:rsidR="00F42982" w:rsidRPr="00F42982" w:rsidRDefault="00F42982" w:rsidP="00F42982">
            <w:pPr>
              <w:jc w:val="center"/>
              <w:rPr>
                <w:rFonts w:eastAsia="Times New Roman"/>
                <w:color w:val="000000"/>
                <w:lang w:eastAsia="zh-CN"/>
              </w:rPr>
            </w:pPr>
          </w:p>
        </w:tc>
        <w:tc>
          <w:tcPr>
            <w:tcW w:w="1448" w:type="pct"/>
            <w:shd w:val="clear" w:color="auto" w:fill="auto"/>
            <w:noWrap/>
            <w:vAlign w:val="bottom"/>
            <w:hideMark/>
          </w:tcPr>
          <w:p w14:paraId="375A65A6"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54DAE820" w14:textId="77777777" w:rsidTr="00D24997">
        <w:trPr>
          <w:trHeight w:val="315"/>
        </w:trPr>
        <w:tc>
          <w:tcPr>
            <w:tcW w:w="1538" w:type="pct"/>
            <w:shd w:val="clear" w:color="auto" w:fill="auto"/>
            <w:noWrap/>
            <w:vAlign w:val="bottom"/>
            <w:hideMark/>
          </w:tcPr>
          <w:p w14:paraId="1F43783C"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POST</w:t>
            </w:r>
          </w:p>
        </w:tc>
        <w:tc>
          <w:tcPr>
            <w:tcW w:w="2015" w:type="pct"/>
            <w:shd w:val="clear" w:color="auto" w:fill="auto"/>
            <w:noWrap/>
            <w:vAlign w:val="bottom"/>
            <w:hideMark/>
          </w:tcPr>
          <w:p w14:paraId="7A6866A4"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-0.042</w:t>
            </w:r>
          </w:p>
        </w:tc>
        <w:tc>
          <w:tcPr>
            <w:tcW w:w="1448" w:type="pct"/>
            <w:shd w:val="clear" w:color="auto" w:fill="auto"/>
            <w:noWrap/>
            <w:vAlign w:val="bottom"/>
            <w:hideMark/>
          </w:tcPr>
          <w:p w14:paraId="1236A169"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&lt;0.0001</w:t>
            </w:r>
          </w:p>
        </w:tc>
      </w:tr>
      <w:tr w:rsidR="00F42982" w:rsidRPr="00F42982" w14:paraId="39F3DB3D" w14:textId="77777777" w:rsidTr="00D24997">
        <w:trPr>
          <w:trHeight w:val="315"/>
        </w:trPr>
        <w:tc>
          <w:tcPr>
            <w:tcW w:w="1538" w:type="pct"/>
            <w:shd w:val="clear" w:color="auto" w:fill="auto"/>
            <w:noWrap/>
            <w:vAlign w:val="bottom"/>
            <w:hideMark/>
          </w:tcPr>
          <w:p w14:paraId="6D07E931"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2015" w:type="pct"/>
            <w:shd w:val="clear" w:color="auto" w:fill="auto"/>
            <w:noWrap/>
            <w:vAlign w:val="bottom"/>
            <w:hideMark/>
          </w:tcPr>
          <w:p w14:paraId="6389E746" w14:textId="77777777" w:rsidR="00F42982" w:rsidRPr="00F42982" w:rsidRDefault="00F42982" w:rsidP="00F42982">
            <w:pPr>
              <w:jc w:val="center"/>
              <w:rPr>
                <w:rFonts w:eastAsia="Times New Roman"/>
                <w:color w:val="000000"/>
                <w:lang w:eastAsia="zh-CN"/>
              </w:rPr>
            </w:pPr>
          </w:p>
        </w:tc>
        <w:tc>
          <w:tcPr>
            <w:tcW w:w="1448" w:type="pct"/>
            <w:shd w:val="clear" w:color="auto" w:fill="auto"/>
            <w:noWrap/>
            <w:vAlign w:val="bottom"/>
            <w:hideMark/>
          </w:tcPr>
          <w:p w14:paraId="3C7A469D"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1A472376" w14:textId="77777777" w:rsidTr="00D24997">
        <w:trPr>
          <w:trHeight w:val="315"/>
        </w:trPr>
        <w:tc>
          <w:tcPr>
            <w:tcW w:w="1538" w:type="pct"/>
            <w:shd w:val="clear" w:color="auto" w:fill="auto"/>
            <w:noWrap/>
            <w:vAlign w:val="bottom"/>
            <w:hideMark/>
          </w:tcPr>
          <w:p w14:paraId="5B2E83B5"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FIN46</w:t>
            </w:r>
          </w:p>
        </w:tc>
        <w:tc>
          <w:tcPr>
            <w:tcW w:w="2015" w:type="pct"/>
            <w:shd w:val="clear" w:color="auto" w:fill="auto"/>
            <w:noWrap/>
            <w:vAlign w:val="bottom"/>
            <w:hideMark/>
          </w:tcPr>
          <w:p w14:paraId="227F9AB6"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-0.024</w:t>
            </w:r>
          </w:p>
        </w:tc>
        <w:tc>
          <w:tcPr>
            <w:tcW w:w="1448" w:type="pct"/>
            <w:shd w:val="clear" w:color="auto" w:fill="auto"/>
            <w:noWrap/>
            <w:vAlign w:val="bottom"/>
            <w:hideMark/>
          </w:tcPr>
          <w:p w14:paraId="145EF76F"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0.105</w:t>
            </w:r>
          </w:p>
        </w:tc>
      </w:tr>
      <w:tr w:rsidR="00F42982" w:rsidRPr="00F42982" w14:paraId="56ACFBF1" w14:textId="77777777" w:rsidTr="00D24997">
        <w:trPr>
          <w:trHeight w:val="315"/>
        </w:trPr>
        <w:tc>
          <w:tcPr>
            <w:tcW w:w="1538" w:type="pct"/>
            <w:shd w:val="clear" w:color="auto" w:fill="auto"/>
            <w:noWrap/>
            <w:vAlign w:val="bottom"/>
            <w:hideMark/>
          </w:tcPr>
          <w:p w14:paraId="362819F1"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2015" w:type="pct"/>
            <w:shd w:val="clear" w:color="auto" w:fill="auto"/>
            <w:noWrap/>
            <w:vAlign w:val="bottom"/>
            <w:hideMark/>
          </w:tcPr>
          <w:p w14:paraId="3B78159B" w14:textId="77777777" w:rsidR="00F42982" w:rsidRPr="00F42982" w:rsidRDefault="00F42982" w:rsidP="00F42982">
            <w:pPr>
              <w:jc w:val="center"/>
              <w:rPr>
                <w:rFonts w:eastAsia="Times New Roman"/>
                <w:color w:val="000000"/>
                <w:lang w:eastAsia="zh-CN"/>
              </w:rPr>
            </w:pPr>
          </w:p>
        </w:tc>
        <w:tc>
          <w:tcPr>
            <w:tcW w:w="1448" w:type="pct"/>
            <w:shd w:val="clear" w:color="auto" w:fill="auto"/>
            <w:noWrap/>
            <w:vAlign w:val="bottom"/>
            <w:hideMark/>
          </w:tcPr>
          <w:p w14:paraId="08E1BA19"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4789D102" w14:textId="77777777" w:rsidTr="00D24997">
        <w:trPr>
          <w:trHeight w:val="315"/>
        </w:trPr>
        <w:tc>
          <w:tcPr>
            <w:tcW w:w="1538" w:type="pct"/>
            <w:shd w:val="clear" w:color="auto" w:fill="auto"/>
            <w:noWrap/>
            <w:vAlign w:val="bottom"/>
            <w:hideMark/>
          </w:tcPr>
          <w:p w14:paraId="454A227E"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OCF</w:t>
            </w:r>
          </w:p>
        </w:tc>
        <w:tc>
          <w:tcPr>
            <w:tcW w:w="2015" w:type="pct"/>
            <w:shd w:val="clear" w:color="auto" w:fill="auto"/>
            <w:noWrap/>
            <w:vAlign w:val="bottom"/>
            <w:hideMark/>
          </w:tcPr>
          <w:p w14:paraId="481A22BA"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-0.177</w:t>
            </w:r>
          </w:p>
        </w:tc>
        <w:tc>
          <w:tcPr>
            <w:tcW w:w="1448" w:type="pct"/>
            <w:shd w:val="clear" w:color="auto" w:fill="auto"/>
            <w:noWrap/>
            <w:vAlign w:val="bottom"/>
            <w:hideMark/>
          </w:tcPr>
          <w:p w14:paraId="2DB30314"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&lt;0.0001</w:t>
            </w:r>
          </w:p>
        </w:tc>
      </w:tr>
      <w:tr w:rsidR="00F42982" w:rsidRPr="00F42982" w14:paraId="61AF0F9B" w14:textId="77777777" w:rsidTr="00D24997">
        <w:trPr>
          <w:trHeight w:val="315"/>
        </w:trPr>
        <w:tc>
          <w:tcPr>
            <w:tcW w:w="1538" w:type="pct"/>
            <w:shd w:val="clear" w:color="auto" w:fill="auto"/>
            <w:noWrap/>
            <w:vAlign w:val="bottom"/>
            <w:hideMark/>
          </w:tcPr>
          <w:p w14:paraId="0D242327"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2015" w:type="pct"/>
            <w:shd w:val="clear" w:color="auto" w:fill="auto"/>
            <w:noWrap/>
            <w:vAlign w:val="bottom"/>
            <w:hideMark/>
          </w:tcPr>
          <w:p w14:paraId="3E655873" w14:textId="77777777" w:rsidR="00F42982" w:rsidRPr="00F42982" w:rsidRDefault="00F42982" w:rsidP="00F42982">
            <w:pPr>
              <w:jc w:val="center"/>
              <w:rPr>
                <w:rFonts w:eastAsia="Times New Roman"/>
                <w:color w:val="000000"/>
                <w:lang w:eastAsia="zh-CN"/>
              </w:rPr>
            </w:pPr>
          </w:p>
        </w:tc>
        <w:tc>
          <w:tcPr>
            <w:tcW w:w="1448" w:type="pct"/>
            <w:shd w:val="clear" w:color="auto" w:fill="auto"/>
            <w:noWrap/>
            <w:vAlign w:val="bottom"/>
            <w:hideMark/>
          </w:tcPr>
          <w:p w14:paraId="50FEFFFB"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0E2C0762" w14:textId="77777777" w:rsidTr="00D24997">
        <w:trPr>
          <w:trHeight w:val="315"/>
        </w:trPr>
        <w:tc>
          <w:tcPr>
            <w:tcW w:w="1538" w:type="pct"/>
            <w:shd w:val="clear" w:color="auto" w:fill="auto"/>
            <w:noWrap/>
            <w:vAlign w:val="bottom"/>
            <w:hideMark/>
          </w:tcPr>
          <w:p w14:paraId="13F69BD5"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FIN46*OCF</w:t>
            </w:r>
          </w:p>
        </w:tc>
        <w:tc>
          <w:tcPr>
            <w:tcW w:w="2015" w:type="pct"/>
            <w:shd w:val="clear" w:color="auto" w:fill="auto"/>
            <w:noWrap/>
            <w:vAlign w:val="bottom"/>
            <w:hideMark/>
          </w:tcPr>
          <w:p w14:paraId="76C4EAC8"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-0.299</w:t>
            </w:r>
          </w:p>
        </w:tc>
        <w:tc>
          <w:tcPr>
            <w:tcW w:w="1448" w:type="pct"/>
            <w:shd w:val="clear" w:color="auto" w:fill="auto"/>
            <w:noWrap/>
            <w:vAlign w:val="bottom"/>
            <w:hideMark/>
          </w:tcPr>
          <w:p w14:paraId="7B6FE188"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&lt;0.0001</w:t>
            </w:r>
          </w:p>
        </w:tc>
      </w:tr>
      <w:tr w:rsidR="00F42982" w:rsidRPr="00F42982" w14:paraId="30B193DF" w14:textId="77777777" w:rsidTr="00D24997">
        <w:trPr>
          <w:trHeight w:val="315"/>
        </w:trPr>
        <w:tc>
          <w:tcPr>
            <w:tcW w:w="1538" w:type="pct"/>
            <w:shd w:val="clear" w:color="auto" w:fill="auto"/>
            <w:noWrap/>
            <w:vAlign w:val="bottom"/>
            <w:hideMark/>
          </w:tcPr>
          <w:p w14:paraId="4A240082"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2015" w:type="pct"/>
            <w:shd w:val="clear" w:color="auto" w:fill="auto"/>
            <w:noWrap/>
            <w:vAlign w:val="bottom"/>
            <w:hideMark/>
          </w:tcPr>
          <w:p w14:paraId="6234671F" w14:textId="77777777" w:rsidR="00F42982" w:rsidRPr="00F42982" w:rsidRDefault="00F42982" w:rsidP="00F42982">
            <w:pPr>
              <w:jc w:val="center"/>
              <w:rPr>
                <w:rFonts w:eastAsia="Times New Roman"/>
                <w:color w:val="000000"/>
                <w:lang w:eastAsia="zh-CN"/>
              </w:rPr>
            </w:pPr>
          </w:p>
        </w:tc>
        <w:tc>
          <w:tcPr>
            <w:tcW w:w="1448" w:type="pct"/>
            <w:shd w:val="clear" w:color="auto" w:fill="auto"/>
            <w:noWrap/>
            <w:vAlign w:val="bottom"/>
            <w:hideMark/>
          </w:tcPr>
          <w:p w14:paraId="0F64FFAF"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646B0C21" w14:textId="77777777" w:rsidTr="00D24997">
        <w:trPr>
          <w:trHeight w:val="315"/>
        </w:trPr>
        <w:tc>
          <w:tcPr>
            <w:tcW w:w="1538" w:type="pct"/>
            <w:shd w:val="clear" w:color="auto" w:fill="auto"/>
            <w:noWrap/>
            <w:vAlign w:val="bottom"/>
            <w:hideMark/>
          </w:tcPr>
          <w:p w14:paraId="2782ADCD"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POST*OCF</w:t>
            </w:r>
          </w:p>
        </w:tc>
        <w:tc>
          <w:tcPr>
            <w:tcW w:w="2015" w:type="pct"/>
            <w:shd w:val="clear" w:color="auto" w:fill="auto"/>
            <w:noWrap/>
            <w:vAlign w:val="bottom"/>
            <w:hideMark/>
          </w:tcPr>
          <w:p w14:paraId="5B525881"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0.156</w:t>
            </w:r>
          </w:p>
        </w:tc>
        <w:tc>
          <w:tcPr>
            <w:tcW w:w="1448" w:type="pct"/>
            <w:shd w:val="clear" w:color="auto" w:fill="auto"/>
            <w:noWrap/>
            <w:vAlign w:val="bottom"/>
            <w:hideMark/>
          </w:tcPr>
          <w:p w14:paraId="011A2E33"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&lt;0.0001</w:t>
            </w:r>
          </w:p>
        </w:tc>
      </w:tr>
      <w:tr w:rsidR="00F42982" w:rsidRPr="00F42982" w14:paraId="4960456E" w14:textId="77777777" w:rsidTr="00D24997">
        <w:trPr>
          <w:trHeight w:val="315"/>
        </w:trPr>
        <w:tc>
          <w:tcPr>
            <w:tcW w:w="1538" w:type="pct"/>
            <w:shd w:val="clear" w:color="auto" w:fill="auto"/>
            <w:noWrap/>
            <w:vAlign w:val="bottom"/>
            <w:hideMark/>
          </w:tcPr>
          <w:p w14:paraId="79BD3144"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2015" w:type="pct"/>
            <w:shd w:val="clear" w:color="auto" w:fill="auto"/>
            <w:noWrap/>
            <w:vAlign w:val="bottom"/>
            <w:hideMark/>
          </w:tcPr>
          <w:p w14:paraId="6A17FCDB" w14:textId="77777777" w:rsidR="00F42982" w:rsidRPr="00F42982" w:rsidRDefault="00F42982" w:rsidP="00F42982">
            <w:pPr>
              <w:jc w:val="center"/>
              <w:rPr>
                <w:rFonts w:eastAsia="Times New Roman"/>
                <w:color w:val="000000"/>
                <w:lang w:eastAsia="zh-CN"/>
              </w:rPr>
            </w:pPr>
          </w:p>
        </w:tc>
        <w:tc>
          <w:tcPr>
            <w:tcW w:w="1448" w:type="pct"/>
            <w:shd w:val="clear" w:color="auto" w:fill="auto"/>
            <w:noWrap/>
            <w:vAlign w:val="bottom"/>
            <w:hideMark/>
          </w:tcPr>
          <w:p w14:paraId="354C40D7"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5D4314B8" w14:textId="77777777" w:rsidTr="00D24997">
        <w:trPr>
          <w:trHeight w:val="315"/>
        </w:trPr>
        <w:tc>
          <w:tcPr>
            <w:tcW w:w="1538" w:type="pct"/>
            <w:shd w:val="clear" w:color="auto" w:fill="auto"/>
            <w:noWrap/>
            <w:vAlign w:val="bottom"/>
            <w:hideMark/>
          </w:tcPr>
          <w:p w14:paraId="0D547830"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POST*FIN46*OCF</w:t>
            </w:r>
          </w:p>
        </w:tc>
        <w:tc>
          <w:tcPr>
            <w:tcW w:w="2015" w:type="pct"/>
            <w:shd w:val="clear" w:color="auto" w:fill="auto"/>
            <w:noWrap/>
            <w:vAlign w:val="bottom"/>
            <w:hideMark/>
          </w:tcPr>
          <w:p w14:paraId="7C937A23"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0.591</w:t>
            </w:r>
          </w:p>
        </w:tc>
        <w:tc>
          <w:tcPr>
            <w:tcW w:w="1448" w:type="pct"/>
            <w:shd w:val="clear" w:color="auto" w:fill="auto"/>
            <w:noWrap/>
            <w:vAlign w:val="bottom"/>
            <w:hideMark/>
          </w:tcPr>
          <w:p w14:paraId="40C19377"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&lt;0.0001</w:t>
            </w:r>
          </w:p>
        </w:tc>
      </w:tr>
      <w:tr w:rsidR="00F42982" w:rsidRPr="00F42982" w14:paraId="45EE4C9F" w14:textId="77777777" w:rsidTr="00D24997">
        <w:trPr>
          <w:trHeight w:val="315"/>
        </w:trPr>
        <w:tc>
          <w:tcPr>
            <w:tcW w:w="1538" w:type="pct"/>
            <w:shd w:val="clear" w:color="auto" w:fill="auto"/>
            <w:noWrap/>
            <w:vAlign w:val="bottom"/>
            <w:hideMark/>
          </w:tcPr>
          <w:p w14:paraId="717EC489"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2015" w:type="pct"/>
            <w:shd w:val="clear" w:color="auto" w:fill="auto"/>
            <w:noWrap/>
            <w:vAlign w:val="bottom"/>
            <w:hideMark/>
          </w:tcPr>
          <w:p w14:paraId="2746B8FA" w14:textId="77777777" w:rsidR="00F42982" w:rsidRPr="00F42982" w:rsidRDefault="00F42982" w:rsidP="00F42982">
            <w:pPr>
              <w:jc w:val="center"/>
              <w:rPr>
                <w:rFonts w:eastAsia="Times New Roman"/>
                <w:color w:val="000000"/>
                <w:lang w:eastAsia="zh-CN"/>
              </w:rPr>
            </w:pPr>
          </w:p>
        </w:tc>
        <w:tc>
          <w:tcPr>
            <w:tcW w:w="1448" w:type="pct"/>
            <w:shd w:val="clear" w:color="auto" w:fill="auto"/>
            <w:noWrap/>
            <w:vAlign w:val="bottom"/>
            <w:hideMark/>
          </w:tcPr>
          <w:p w14:paraId="5F331660"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1BFAF05E" w14:textId="77777777" w:rsidTr="00D24997">
        <w:trPr>
          <w:trHeight w:val="315"/>
        </w:trPr>
        <w:tc>
          <w:tcPr>
            <w:tcW w:w="1538" w:type="pct"/>
            <w:shd w:val="clear" w:color="auto" w:fill="auto"/>
            <w:noWrap/>
            <w:vAlign w:val="bottom"/>
            <w:hideMark/>
          </w:tcPr>
          <w:p w14:paraId="61FE513E"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SIZE</w:t>
            </w:r>
          </w:p>
        </w:tc>
        <w:tc>
          <w:tcPr>
            <w:tcW w:w="2015" w:type="pct"/>
            <w:shd w:val="clear" w:color="auto" w:fill="auto"/>
            <w:noWrap/>
            <w:vAlign w:val="bottom"/>
            <w:hideMark/>
          </w:tcPr>
          <w:p w14:paraId="747F9D6C"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0.001</w:t>
            </w:r>
          </w:p>
        </w:tc>
        <w:tc>
          <w:tcPr>
            <w:tcW w:w="1448" w:type="pct"/>
            <w:shd w:val="clear" w:color="auto" w:fill="auto"/>
            <w:noWrap/>
            <w:vAlign w:val="bottom"/>
            <w:hideMark/>
          </w:tcPr>
          <w:p w14:paraId="5EC739A2"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0.762</w:t>
            </w:r>
          </w:p>
        </w:tc>
      </w:tr>
      <w:tr w:rsidR="00F42982" w:rsidRPr="00F42982" w14:paraId="42627A90" w14:textId="77777777" w:rsidTr="00D24997">
        <w:trPr>
          <w:trHeight w:val="315"/>
        </w:trPr>
        <w:tc>
          <w:tcPr>
            <w:tcW w:w="1538" w:type="pct"/>
            <w:shd w:val="clear" w:color="auto" w:fill="auto"/>
            <w:noWrap/>
            <w:vAlign w:val="bottom"/>
            <w:hideMark/>
          </w:tcPr>
          <w:p w14:paraId="04E40AF0"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2015" w:type="pct"/>
            <w:shd w:val="clear" w:color="auto" w:fill="auto"/>
            <w:noWrap/>
            <w:vAlign w:val="bottom"/>
            <w:hideMark/>
          </w:tcPr>
          <w:p w14:paraId="3B8442EC" w14:textId="77777777" w:rsidR="00F42982" w:rsidRPr="00F42982" w:rsidRDefault="00F42982" w:rsidP="00F42982">
            <w:pPr>
              <w:jc w:val="center"/>
              <w:rPr>
                <w:rFonts w:eastAsia="Times New Roman"/>
                <w:color w:val="000000"/>
                <w:lang w:eastAsia="zh-CN"/>
              </w:rPr>
            </w:pPr>
          </w:p>
        </w:tc>
        <w:tc>
          <w:tcPr>
            <w:tcW w:w="1448" w:type="pct"/>
            <w:shd w:val="clear" w:color="auto" w:fill="auto"/>
            <w:noWrap/>
            <w:vAlign w:val="bottom"/>
            <w:hideMark/>
          </w:tcPr>
          <w:p w14:paraId="5C08383E"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45D110C5" w14:textId="77777777" w:rsidTr="00D24997">
        <w:trPr>
          <w:trHeight w:val="315"/>
        </w:trPr>
        <w:tc>
          <w:tcPr>
            <w:tcW w:w="1538" w:type="pct"/>
            <w:shd w:val="clear" w:color="auto" w:fill="auto"/>
            <w:noWrap/>
            <w:vAlign w:val="bottom"/>
            <w:hideMark/>
          </w:tcPr>
          <w:p w14:paraId="5704D08F"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MB</w:t>
            </w:r>
          </w:p>
        </w:tc>
        <w:tc>
          <w:tcPr>
            <w:tcW w:w="2015" w:type="pct"/>
            <w:shd w:val="clear" w:color="auto" w:fill="auto"/>
            <w:noWrap/>
            <w:vAlign w:val="bottom"/>
            <w:hideMark/>
          </w:tcPr>
          <w:p w14:paraId="6EC1ED84"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0.027</w:t>
            </w:r>
          </w:p>
        </w:tc>
        <w:tc>
          <w:tcPr>
            <w:tcW w:w="1448" w:type="pct"/>
            <w:shd w:val="clear" w:color="auto" w:fill="auto"/>
            <w:noWrap/>
            <w:vAlign w:val="bottom"/>
            <w:hideMark/>
          </w:tcPr>
          <w:p w14:paraId="20C1CC8D"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&lt;0.0001</w:t>
            </w:r>
          </w:p>
        </w:tc>
      </w:tr>
      <w:tr w:rsidR="00F42982" w:rsidRPr="00F42982" w14:paraId="7D88F33A" w14:textId="77777777" w:rsidTr="00D24997">
        <w:trPr>
          <w:trHeight w:val="315"/>
        </w:trPr>
        <w:tc>
          <w:tcPr>
            <w:tcW w:w="1538" w:type="pct"/>
            <w:shd w:val="clear" w:color="auto" w:fill="auto"/>
            <w:noWrap/>
            <w:vAlign w:val="bottom"/>
            <w:hideMark/>
          </w:tcPr>
          <w:p w14:paraId="007D1D5A"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2015" w:type="pct"/>
            <w:shd w:val="clear" w:color="auto" w:fill="auto"/>
            <w:noWrap/>
            <w:vAlign w:val="bottom"/>
            <w:hideMark/>
          </w:tcPr>
          <w:p w14:paraId="5ADBB99F" w14:textId="77777777" w:rsidR="00F42982" w:rsidRPr="00F42982" w:rsidRDefault="00F42982" w:rsidP="00F42982">
            <w:pPr>
              <w:jc w:val="center"/>
              <w:rPr>
                <w:rFonts w:eastAsia="Times New Roman"/>
                <w:color w:val="000000"/>
                <w:lang w:eastAsia="zh-CN"/>
              </w:rPr>
            </w:pPr>
          </w:p>
        </w:tc>
        <w:tc>
          <w:tcPr>
            <w:tcW w:w="1448" w:type="pct"/>
            <w:shd w:val="clear" w:color="auto" w:fill="auto"/>
            <w:noWrap/>
            <w:vAlign w:val="bottom"/>
            <w:hideMark/>
          </w:tcPr>
          <w:p w14:paraId="3A6CDDE2"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1C7B7FD2" w14:textId="77777777" w:rsidTr="00D24997">
        <w:trPr>
          <w:trHeight w:val="315"/>
        </w:trPr>
        <w:tc>
          <w:tcPr>
            <w:tcW w:w="1538" w:type="pct"/>
            <w:shd w:val="clear" w:color="auto" w:fill="auto"/>
            <w:noWrap/>
            <w:vAlign w:val="bottom"/>
            <w:hideMark/>
          </w:tcPr>
          <w:p w14:paraId="09E7E6E5" w14:textId="77777777" w:rsidR="00F42982" w:rsidRPr="00F42982" w:rsidRDefault="00F42982" w:rsidP="00F42982">
            <w:pPr>
              <w:rPr>
                <w:rFonts w:eastAsia="Times New Roman"/>
                <w:b/>
                <w:bCs/>
                <w:color w:val="000000"/>
                <w:lang w:eastAsia="zh-CN"/>
              </w:rPr>
            </w:pPr>
            <w:r w:rsidRPr="00F42982">
              <w:rPr>
                <w:rFonts w:eastAsia="Times New Roman"/>
                <w:b/>
                <w:bCs/>
                <w:color w:val="000000"/>
                <w:lang w:eastAsia="zh-CN"/>
              </w:rPr>
              <w:t>Adj. R</w:t>
            </w:r>
            <w:r w:rsidRPr="00F42982">
              <w:rPr>
                <w:rFonts w:eastAsia="Times New Roman"/>
                <w:b/>
                <w:bCs/>
                <w:color w:val="000000"/>
                <w:vertAlign w:val="superscript"/>
                <w:lang w:eastAsia="zh-CN"/>
              </w:rPr>
              <w:t>2</w:t>
            </w:r>
          </w:p>
        </w:tc>
        <w:tc>
          <w:tcPr>
            <w:tcW w:w="2015" w:type="pct"/>
            <w:shd w:val="clear" w:color="auto" w:fill="auto"/>
            <w:noWrap/>
            <w:vAlign w:val="bottom"/>
            <w:hideMark/>
          </w:tcPr>
          <w:p w14:paraId="2091852F"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21.82%</w:t>
            </w:r>
          </w:p>
        </w:tc>
        <w:tc>
          <w:tcPr>
            <w:tcW w:w="1448" w:type="pct"/>
            <w:shd w:val="clear" w:color="auto" w:fill="auto"/>
            <w:noWrap/>
            <w:vAlign w:val="bottom"/>
            <w:hideMark/>
          </w:tcPr>
          <w:p w14:paraId="09AF1313"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 </w:t>
            </w:r>
          </w:p>
        </w:tc>
      </w:tr>
      <w:tr w:rsidR="00F42982" w:rsidRPr="00F42982" w14:paraId="0D752F25" w14:textId="77777777" w:rsidTr="00D24997">
        <w:trPr>
          <w:trHeight w:val="315"/>
        </w:trPr>
        <w:tc>
          <w:tcPr>
            <w:tcW w:w="1538" w:type="pct"/>
            <w:shd w:val="clear" w:color="auto" w:fill="auto"/>
            <w:noWrap/>
            <w:vAlign w:val="bottom"/>
            <w:hideMark/>
          </w:tcPr>
          <w:p w14:paraId="48E34C71" w14:textId="77777777" w:rsidR="00F42982" w:rsidRPr="00F42982" w:rsidRDefault="00F42982" w:rsidP="00F42982">
            <w:pPr>
              <w:rPr>
                <w:rFonts w:eastAsia="Times New Roman"/>
                <w:b/>
                <w:bCs/>
                <w:color w:val="000000"/>
                <w:lang w:eastAsia="zh-CN"/>
              </w:rPr>
            </w:pPr>
            <w:r w:rsidRPr="00F42982">
              <w:rPr>
                <w:rFonts w:eastAsia="Times New Roman"/>
                <w:b/>
                <w:bCs/>
                <w:color w:val="000000"/>
                <w:lang w:eastAsia="zh-CN"/>
              </w:rPr>
              <w:t>N</w:t>
            </w:r>
          </w:p>
        </w:tc>
        <w:tc>
          <w:tcPr>
            <w:tcW w:w="2015" w:type="pct"/>
            <w:shd w:val="clear" w:color="auto" w:fill="auto"/>
            <w:noWrap/>
            <w:vAlign w:val="bottom"/>
            <w:hideMark/>
          </w:tcPr>
          <w:p w14:paraId="52F86AE2"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4188</w:t>
            </w:r>
          </w:p>
        </w:tc>
        <w:tc>
          <w:tcPr>
            <w:tcW w:w="1448" w:type="pct"/>
            <w:shd w:val="clear" w:color="auto" w:fill="auto"/>
            <w:noWrap/>
            <w:vAlign w:val="bottom"/>
            <w:hideMark/>
          </w:tcPr>
          <w:p w14:paraId="1F294628"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 </w:t>
            </w:r>
          </w:p>
        </w:tc>
      </w:tr>
    </w:tbl>
    <w:p w14:paraId="639E6446" w14:textId="77777777" w:rsidR="00F42982" w:rsidRPr="00F42982" w:rsidRDefault="00F42982" w:rsidP="00F42982">
      <w:pPr>
        <w:rPr>
          <w:rFonts w:eastAsiaTheme="minorEastAsia"/>
          <w:szCs w:val="22"/>
          <w:lang w:eastAsia="zh-CN"/>
        </w:rPr>
      </w:pPr>
    </w:p>
    <w:p w14:paraId="4E79B65C" w14:textId="77777777" w:rsidR="00F42982" w:rsidRPr="00F42982" w:rsidRDefault="00F42982" w:rsidP="00F42982">
      <w:pPr>
        <w:rPr>
          <w:rFonts w:eastAsiaTheme="minorEastAsia"/>
          <w:sz w:val="22"/>
          <w:szCs w:val="22"/>
          <w:lang w:eastAsia="zh-CN"/>
        </w:rPr>
      </w:pPr>
      <w:r w:rsidRPr="00F42982">
        <w:rPr>
          <w:rFonts w:eastAsiaTheme="minorEastAsia"/>
          <w:sz w:val="22"/>
          <w:szCs w:val="22"/>
          <w:lang w:eastAsia="zh-CN"/>
        </w:rPr>
        <w:t>Table 16 provides the regression results of the following model:</w:t>
      </w:r>
    </w:p>
    <w:p w14:paraId="2E55B499" w14:textId="77777777" w:rsidR="00F42982" w:rsidRPr="00F42982" w:rsidRDefault="00F42982" w:rsidP="00F42982">
      <w:pPr>
        <w:rPr>
          <w:rFonts w:eastAsiaTheme="minorEastAsia"/>
          <w:sz w:val="22"/>
          <w:szCs w:val="22"/>
          <w:lang w:eastAsia="zh-CN"/>
        </w:rPr>
      </w:pPr>
    </w:p>
    <w:p w14:paraId="28FE2EDF" w14:textId="77777777" w:rsidR="00F42982" w:rsidRPr="00F42982" w:rsidRDefault="00F42982" w:rsidP="00F42982">
      <w:pPr>
        <w:spacing w:line="360" w:lineRule="auto"/>
        <w:rPr>
          <w:rFonts w:eastAsiaTheme="minorEastAsia"/>
          <w:sz w:val="22"/>
          <w:lang w:eastAsia="zh-CN"/>
        </w:rPr>
      </w:pPr>
      <w:proofErr w:type="spellStart"/>
      <w:r w:rsidRPr="00F42982">
        <w:rPr>
          <w:rFonts w:eastAsia="RMTMI"/>
          <w:i/>
          <w:iCs/>
          <w:sz w:val="22"/>
        </w:rPr>
        <w:t>Investment</w:t>
      </w:r>
      <w:r w:rsidRPr="00F42982">
        <w:rPr>
          <w:rFonts w:eastAsia="RMTMI"/>
          <w:i/>
          <w:iCs/>
          <w:sz w:val="22"/>
          <w:vertAlign w:val="subscript"/>
        </w:rPr>
        <w:t>i</w:t>
      </w:r>
      <w:proofErr w:type="gramStart"/>
      <w:r w:rsidRPr="00F42982">
        <w:rPr>
          <w:rFonts w:eastAsia="RMTMI"/>
          <w:sz w:val="22"/>
          <w:vertAlign w:val="subscript"/>
        </w:rPr>
        <w:t>,</w:t>
      </w:r>
      <w:r w:rsidRPr="00F42982">
        <w:rPr>
          <w:rFonts w:eastAsia="RMTMI"/>
          <w:i/>
          <w:iCs/>
          <w:sz w:val="22"/>
          <w:vertAlign w:val="subscript"/>
        </w:rPr>
        <w:t>t</w:t>
      </w:r>
      <w:proofErr w:type="spellEnd"/>
      <w:proofErr w:type="gramEnd"/>
      <w:r w:rsidRPr="00F42982">
        <w:rPr>
          <w:rFonts w:eastAsia="RMTMI"/>
          <w:i/>
          <w:iCs/>
          <w:sz w:val="22"/>
        </w:rPr>
        <w:t xml:space="preserve"> </w:t>
      </w:r>
      <w:r w:rsidRPr="00F42982">
        <w:rPr>
          <w:rFonts w:eastAsia="MTSY"/>
          <w:sz w:val="22"/>
        </w:rPr>
        <w:t xml:space="preserve">= </w:t>
      </w:r>
      <w:r w:rsidRPr="00F42982">
        <w:rPr>
          <w:rFonts w:eastAsia="RMTMI"/>
          <w:i/>
          <w:iCs/>
          <w:sz w:val="22"/>
        </w:rPr>
        <w:t>b</w:t>
      </w:r>
      <w:r w:rsidRPr="00F42982">
        <w:rPr>
          <w:rFonts w:eastAsia="RMTMI"/>
          <w:sz w:val="22"/>
        </w:rPr>
        <w:t xml:space="preserve"> </w:t>
      </w:r>
      <w:r w:rsidRPr="00F42982">
        <w:rPr>
          <w:rFonts w:eastAsia="MTSY"/>
          <w:sz w:val="22"/>
        </w:rPr>
        <w:t>+ η</w:t>
      </w:r>
      <w:r w:rsidRPr="00F42982">
        <w:rPr>
          <w:rFonts w:eastAsia="MTSY"/>
          <w:sz w:val="22"/>
          <w:vertAlign w:val="subscript"/>
        </w:rPr>
        <w:t>1</w:t>
      </w:r>
      <w:r w:rsidRPr="00F42982">
        <w:rPr>
          <w:rFonts w:eastAsia="MTSY"/>
          <w:i/>
          <w:sz w:val="22"/>
        </w:rPr>
        <w:t>POST</w:t>
      </w:r>
      <w:r w:rsidRPr="00F42982">
        <w:rPr>
          <w:rFonts w:eastAsia="MTSY"/>
          <w:sz w:val="22"/>
        </w:rPr>
        <w:t xml:space="preserve"> + η</w:t>
      </w:r>
      <w:r w:rsidRPr="00F42982">
        <w:rPr>
          <w:rFonts w:eastAsia="MTSY"/>
          <w:sz w:val="22"/>
          <w:vertAlign w:val="subscript"/>
        </w:rPr>
        <w:t>2</w:t>
      </w:r>
      <w:r w:rsidRPr="00F42982">
        <w:rPr>
          <w:rFonts w:eastAsia="MTSY"/>
          <w:i/>
          <w:sz w:val="22"/>
        </w:rPr>
        <w:t xml:space="preserve">FIN46 </w:t>
      </w:r>
      <w:r w:rsidRPr="00F42982">
        <w:rPr>
          <w:rFonts w:eastAsia="MTSY"/>
          <w:sz w:val="22"/>
        </w:rPr>
        <w:t xml:space="preserve">+ </w:t>
      </w:r>
      <w:r w:rsidRPr="00F42982">
        <w:rPr>
          <w:rFonts w:eastAsia="RMTMI"/>
          <w:i/>
          <w:iCs/>
          <w:sz w:val="22"/>
        </w:rPr>
        <w:t>b</w:t>
      </w:r>
      <w:r w:rsidRPr="00F42982">
        <w:rPr>
          <w:rFonts w:eastAsia="RMTMI"/>
          <w:sz w:val="22"/>
          <w:vertAlign w:val="subscript"/>
        </w:rPr>
        <w:t>1</w:t>
      </w:r>
      <w:r w:rsidRPr="00F42982">
        <w:rPr>
          <w:rFonts w:eastAsiaTheme="minorEastAsia" w:hint="eastAsia"/>
          <w:i/>
          <w:iCs/>
          <w:sz w:val="22"/>
          <w:lang w:eastAsia="zh-CN"/>
        </w:rPr>
        <w:t>OCF</w:t>
      </w:r>
      <w:r w:rsidRPr="00F42982">
        <w:rPr>
          <w:rFonts w:eastAsia="RMTMI"/>
          <w:i/>
          <w:iCs/>
          <w:sz w:val="22"/>
          <w:vertAlign w:val="subscript"/>
        </w:rPr>
        <w:t>i</w:t>
      </w:r>
      <w:r w:rsidRPr="00F42982">
        <w:rPr>
          <w:rFonts w:eastAsia="RMTMI"/>
          <w:sz w:val="22"/>
          <w:vertAlign w:val="subscript"/>
        </w:rPr>
        <w:t>,</w:t>
      </w:r>
      <w:r w:rsidRPr="00F42982">
        <w:rPr>
          <w:rFonts w:eastAsia="RMTMI"/>
          <w:i/>
          <w:iCs/>
          <w:sz w:val="22"/>
          <w:vertAlign w:val="subscript"/>
        </w:rPr>
        <w:t>t</w:t>
      </w:r>
      <w:r w:rsidRPr="00F42982">
        <w:rPr>
          <w:rFonts w:eastAsia="RMTMI"/>
          <w:i/>
          <w:iCs/>
          <w:sz w:val="22"/>
        </w:rPr>
        <w:t xml:space="preserve"> </w:t>
      </w:r>
      <w:r w:rsidRPr="00F42982">
        <w:rPr>
          <w:rFonts w:eastAsia="MTSY"/>
          <w:sz w:val="22"/>
        </w:rPr>
        <w:t>+ η</w:t>
      </w:r>
      <w:r w:rsidRPr="00F42982">
        <w:rPr>
          <w:rFonts w:eastAsia="MTSY"/>
          <w:sz w:val="22"/>
          <w:vertAlign w:val="subscript"/>
        </w:rPr>
        <w:t>3</w:t>
      </w:r>
      <w:r w:rsidRPr="00F42982">
        <w:rPr>
          <w:rFonts w:eastAsia="MTSY"/>
          <w:i/>
          <w:sz w:val="22"/>
        </w:rPr>
        <w:t>FIN46*</w:t>
      </w:r>
      <w:r w:rsidRPr="00F42982">
        <w:rPr>
          <w:rFonts w:eastAsia="RMTMI"/>
          <w:i/>
          <w:iCs/>
          <w:sz w:val="22"/>
        </w:rPr>
        <w:t xml:space="preserve"> </w:t>
      </w:r>
      <w:proofErr w:type="spellStart"/>
      <w:r w:rsidRPr="00F42982">
        <w:rPr>
          <w:rFonts w:eastAsiaTheme="minorEastAsia" w:hint="eastAsia"/>
          <w:i/>
          <w:iCs/>
          <w:sz w:val="22"/>
          <w:lang w:eastAsia="zh-CN"/>
        </w:rPr>
        <w:t>OCF</w:t>
      </w:r>
      <w:r w:rsidRPr="00F42982">
        <w:rPr>
          <w:rFonts w:eastAsia="RMTMI"/>
          <w:i/>
          <w:iCs/>
          <w:sz w:val="22"/>
          <w:vertAlign w:val="subscript"/>
        </w:rPr>
        <w:t>i</w:t>
      </w:r>
      <w:r w:rsidRPr="00F42982">
        <w:rPr>
          <w:rFonts w:eastAsia="RMTMI"/>
          <w:sz w:val="22"/>
          <w:vertAlign w:val="subscript"/>
        </w:rPr>
        <w:t>,</w:t>
      </w:r>
      <w:r w:rsidRPr="00F42982">
        <w:rPr>
          <w:rFonts w:eastAsia="RMTMI"/>
          <w:i/>
          <w:iCs/>
          <w:sz w:val="22"/>
          <w:vertAlign w:val="subscript"/>
        </w:rPr>
        <w:t>t</w:t>
      </w:r>
      <w:proofErr w:type="spellEnd"/>
      <w:r w:rsidRPr="00F42982">
        <w:rPr>
          <w:rFonts w:eastAsia="MTSY"/>
          <w:i/>
          <w:sz w:val="22"/>
        </w:rPr>
        <w:t xml:space="preserve">  </w:t>
      </w:r>
      <w:r w:rsidRPr="00F42982">
        <w:rPr>
          <w:rFonts w:eastAsia="MTSY"/>
          <w:sz w:val="22"/>
        </w:rPr>
        <w:t>+η</w:t>
      </w:r>
      <w:r w:rsidRPr="00F42982">
        <w:rPr>
          <w:rFonts w:eastAsia="MTSY"/>
          <w:sz w:val="22"/>
          <w:vertAlign w:val="subscript"/>
        </w:rPr>
        <w:t>3</w:t>
      </w:r>
      <w:r w:rsidRPr="00F42982">
        <w:rPr>
          <w:rFonts w:eastAsia="MTSY"/>
          <w:i/>
          <w:sz w:val="22"/>
        </w:rPr>
        <w:t>POST*</w:t>
      </w:r>
      <w:r w:rsidRPr="00F42982">
        <w:rPr>
          <w:rFonts w:eastAsia="RMTMI"/>
          <w:i/>
          <w:iCs/>
          <w:sz w:val="22"/>
        </w:rPr>
        <w:t xml:space="preserve"> </w:t>
      </w:r>
      <w:proofErr w:type="spellStart"/>
      <w:r w:rsidRPr="00F42982">
        <w:rPr>
          <w:rFonts w:eastAsiaTheme="minorEastAsia" w:hint="eastAsia"/>
          <w:i/>
          <w:iCs/>
          <w:sz w:val="22"/>
          <w:lang w:eastAsia="zh-CN"/>
        </w:rPr>
        <w:t>OCF</w:t>
      </w:r>
      <w:r w:rsidRPr="00F42982">
        <w:rPr>
          <w:rFonts w:eastAsia="RMTMI"/>
          <w:i/>
          <w:iCs/>
          <w:sz w:val="22"/>
          <w:vertAlign w:val="subscript"/>
        </w:rPr>
        <w:t>i</w:t>
      </w:r>
      <w:r w:rsidRPr="00F42982">
        <w:rPr>
          <w:rFonts w:eastAsia="RMTMI"/>
          <w:sz w:val="22"/>
          <w:vertAlign w:val="subscript"/>
        </w:rPr>
        <w:t>,</w:t>
      </w:r>
      <w:r w:rsidRPr="00F42982">
        <w:rPr>
          <w:rFonts w:eastAsia="RMTMI"/>
          <w:i/>
          <w:iCs/>
          <w:sz w:val="22"/>
          <w:vertAlign w:val="subscript"/>
        </w:rPr>
        <w:t>t</w:t>
      </w:r>
      <w:proofErr w:type="spellEnd"/>
      <w:r w:rsidRPr="00F42982">
        <w:rPr>
          <w:rFonts w:eastAsia="MTSY"/>
          <w:sz w:val="22"/>
        </w:rPr>
        <w:t xml:space="preserve"> </w:t>
      </w:r>
    </w:p>
    <w:p w14:paraId="3A58D9F5" w14:textId="77777777" w:rsidR="00F42982" w:rsidRPr="00F42982" w:rsidRDefault="00F42982" w:rsidP="00F42982">
      <w:pPr>
        <w:spacing w:line="360" w:lineRule="auto"/>
        <w:rPr>
          <w:rFonts w:eastAsia="RMTMI"/>
          <w:i/>
          <w:iCs/>
          <w:sz w:val="22"/>
        </w:rPr>
      </w:pPr>
      <w:r w:rsidRPr="00F42982">
        <w:rPr>
          <w:rFonts w:eastAsiaTheme="minorEastAsia" w:hint="eastAsia"/>
          <w:sz w:val="22"/>
          <w:lang w:eastAsia="zh-CN"/>
        </w:rPr>
        <w:t xml:space="preserve">                        </w:t>
      </w:r>
      <w:r w:rsidRPr="00F42982">
        <w:rPr>
          <w:rFonts w:eastAsia="MTSY"/>
          <w:sz w:val="22"/>
        </w:rPr>
        <w:t>+ η3</w:t>
      </w:r>
      <w:r w:rsidRPr="00F42982">
        <w:rPr>
          <w:rFonts w:eastAsia="MTSY"/>
          <w:i/>
          <w:sz w:val="22"/>
        </w:rPr>
        <w:t>POST</w:t>
      </w:r>
      <w:r w:rsidRPr="00F42982">
        <w:rPr>
          <w:rFonts w:eastAsia="MTSY"/>
          <w:sz w:val="22"/>
        </w:rPr>
        <w:t>*</w:t>
      </w:r>
      <w:r w:rsidRPr="00F42982">
        <w:rPr>
          <w:rFonts w:eastAsia="MTSY"/>
          <w:i/>
          <w:sz w:val="22"/>
        </w:rPr>
        <w:t>FIN46*</w:t>
      </w:r>
      <w:r w:rsidRPr="00F42982">
        <w:rPr>
          <w:rFonts w:eastAsia="RMTMI"/>
          <w:i/>
          <w:iCs/>
          <w:sz w:val="22"/>
        </w:rPr>
        <w:t xml:space="preserve"> </w:t>
      </w:r>
      <w:proofErr w:type="spellStart"/>
      <w:r w:rsidRPr="00F42982">
        <w:rPr>
          <w:rFonts w:eastAsiaTheme="minorEastAsia" w:hint="eastAsia"/>
          <w:i/>
          <w:iCs/>
          <w:sz w:val="22"/>
          <w:lang w:eastAsia="zh-CN"/>
        </w:rPr>
        <w:t>OCF</w:t>
      </w:r>
      <w:r w:rsidRPr="00F42982">
        <w:rPr>
          <w:rFonts w:eastAsia="RMTMI"/>
          <w:i/>
          <w:iCs/>
          <w:sz w:val="22"/>
          <w:vertAlign w:val="subscript"/>
        </w:rPr>
        <w:t>i</w:t>
      </w:r>
      <w:proofErr w:type="gramStart"/>
      <w:r w:rsidRPr="00F42982">
        <w:rPr>
          <w:rFonts w:eastAsia="RMTMI"/>
          <w:sz w:val="22"/>
          <w:vertAlign w:val="subscript"/>
        </w:rPr>
        <w:t>,</w:t>
      </w:r>
      <w:r w:rsidRPr="00F42982">
        <w:rPr>
          <w:rFonts w:eastAsia="RMTMI"/>
          <w:i/>
          <w:iCs/>
          <w:sz w:val="22"/>
          <w:vertAlign w:val="subscript"/>
        </w:rPr>
        <w:t>t</w:t>
      </w:r>
      <w:proofErr w:type="spellEnd"/>
      <w:proofErr w:type="gramEnd"/>
      <w:r w:rsidRPr="00F42982">
        <w:rPr>
          <w:rFonts w:eastAsia="MTSY"/>
          <w:sz w:val="22"/>
        </w:rPr>
        <w:t xml:space="preserve"> + </w:t>
      </w:r>
      <w:r w:rsidRPr="00F42982">
        <w:rPr>
          <w:rFonts w:eastAsia="RMTMI"/>
          <w:i/>
          <w:iCs/>
          <w:sz w:val="22"/>
        </w:rPr>
        <w:t>b</w:t>
      </w:r>
      <w:r w:rsidRPr="00F42982">
        <w:rPr>
          <w:rFonts w:eastAsia="RMTMI"/>
          <w:sz w:val="22"/>
          <w:vertAlign w:val="subscript"/>
        </w:rPr>
        <w:t>2</w:t>
      </w:r>
      <w:r w:rsidRPr="00F42982">
        <w:rPr>
          <w:rFonts w:eastAsia="RMTMI"/>
          <w:i/>
          <w:iCs/>
          <w:sz w:val="22"/>
        </w:rPr>
        <w:t>MB</w:t>
      </w:r>
      <w:r w:rsidRPr="00F42982">
        <w:rPr>
          <w:rFonts w:eastAsia="RMTMI"/>
          <w:i/>
          <w:iCs/>
          <w:sz w:val="22"/>
          <w:vertAlign w:val="subscript"/>
        </w:rPr>
        <w:t>i</w:t>
      </w:r>
      <w:r w:rsidRPr="00F42982">
        <w:rPr>
          <w:rFonts w:eastAsia="RMTMI"/>
          <w:sz w:val="22"/>
          <w:vertAlign w:val="subscript"/>
        </w:rPr>
        <w:t>,</w:t>
      </w:r>
      <w:r w:rsidRPr="00F42982">
        <w:rPr>
          <w:rFonts w:eastAsia="RMTMI"/>
          <w:i/>
          <w:iCs/>
          <w:sz w:val="22"/>
          <w:vertAlign w:val="subscript"/>
        </w:rPr>
        <w:t>t</w:t>
      </w:r>
      <w:r w:rsidRPr="00F42982">
        <w:rPr>
          <w:rFonts w:eastAsia="RMTMI"/>
          <w:i/>
          <w:iCs/>
          <w:sz w:val="22"/>
        </w:rPr>
        <w:t xml:space="preserve"> </w:t>
      </w:r>
      <w:r w:rsidRPr="00F42982">
        <w:rPr>
          <w:rFonts w:eastAsia="MTSY"/>
          <w:sz w:val="22"/>
        </w:rPr>
        <w:t xml:space="preserve">+ </w:t>
      </w:r>
      <w:r w:rsidRPr="00F42982">
        <w:rPr>
          <w:rFonts w:eastAsia="RMTMI"/>
          <w:i/>
          <w:iCs/>
          <w:sz w:val="22"/>
        </w:rPr>
        <w:t>b</w:t>
      </w:r>
      <w:r w:rsidRPr="00F42982">
        <w:rPr>
          <w:rFonts w:eastAsia="RMTMI"/>
          <w:sz w:val="22"/>
          <w:vertAlign w:val="subscript"/>
        </w:rPr>
        <w:t>3</w:t>
      </w:r>
      <w:r w:rsidRPr="00F42982">
        <w:rPr>
          <w:rFonts w:eastAsia="RMTMI"/>
          <w:i/>
          <w:iCs/>
          <w:sz w:val="22"/>
        </w:rPr>
        <w:t>Size</w:t>
      </w:r>
      <w:r w:rsidRPr="00F42982">
        <w:rPr>
          <w:rFonts w:eastAsia="RMTMI"/>
          <w:i/>
          <w:iCs/>
          <w:sz w:val="22"/>
          <w:vertAlign w:val="subscript"/>
        </w:rPr>
        <w:t>i</w:t>
      </w:r>
      <w:r w:rsidRPr="00F42982">
        <w:rPr>
          <w:rFonts w:eastAsia="RMTMI"/>
          <w:sz w:val="22"/>
          <w:vertAlign w:val="subscript"/>
        </w:rPr>
        <w:t>,</w:t>
      </w:r>
      <w:r w:rsidRPr="00F42982">
        <w:rPr>
          <w:rFonts w:eastAsia="RMTMI"/>
          <w:i/>
          <w:iCs/>
          <w:sz w:val="22"/>
          <w:vertAlign w:val="subscript"/>
        </w:rPr>
        <w:t>t</w:t>
      </w:r>
      <w:r w:rsidRPr="00F42982">
        <w:rPr>
          <w:rFonts w:eastAsia="RMTMI"/>
          <w:i/>
          <w:iCs/>
          <w:sz w:val="22"/>
        </w:rPr>
        <w:t xml:space="preserve"> </w:t>
      </w:r>
      <w:r w:rsidRPr="00F42982">
        <w:rPr>
          <w:rFonts w:eastAsia="MTSY"/>
          <w:sz w:val="22"/>
        </w:rPr>
        <w:t xml:space="preserve">+ </w:t>
      </w:r>
      <w:proofErr w:type="spellStart"/>
      <w:r w:rsidRPr="00F42982">
        <w:rPr>
          <w:rFonts w:eastAsia="RMTMI"/>
          <w:i/>
          <w:iCs/>
          <w:sz w:val="22"/>
        </w:rPr>
        <w:t>ε</w:t>
      </w:r>
      <w:r w:rsidRPr="00F42982">
        <w:rPr>
          <w:rFonts w:eastAsia="RMTMI"/>
          <w:i/>
          <w:iCs/>
          <w:sz w:val="22"/>
          <w:vertAlign w:val="subscript"/>
        </w:rPr>
        <w:t>i</w:t>
      </w:r>
      <w:r w:rsidRPr="00F42982">
        <w:rPr>
          <w:rFonts w:eastAsia="RMTMI"/>
          <w:sz w:val="22"/>
          <w:vertAlign w:val="subscript"/>
        </w:rPr>
        <w:t>,</w:t>
      </w:r>
      <w:r w:rsidRPr="00F42982">
        <w:rPr>
          <w:rFonts w:eastAsia="RMTMI"/>
          <w:i/>
          <w:iCs/>
          <w:sz w:val="22"/>
          <w:vertAlign w:val="subscript"/>
        </w:rPr>
        <w:t>t</w:t>
      </w:r>
      <w:proofErr w:type="spellEnd"/>
      <w:r w:rsidRPr="00F42982">
        <w:rPr>
          <w:rFonts w:eastAsia="RMTMI"/>
          <w:sz w:val="22"/>
          <w:vertAlign w:val="subscript"/>
        </w:rPr>
        <w:t>,</w:t>
      </w:r>
      <w:r w:rsidRPr="00F42982">
        <w:rPr>
          <w:rFonts w:eastAsia="RMTMI"/>
          <w:sz w:val="22"/>
        </w:rPr>
        <w:t xml:space="preserve">                                    </w:t>
      </w:r>
      <w:r w:rsidRPr="00F42982">
        <w:rPr>
          <w:rFonts w:eastAsiaTheme="minorEastAsia" w:hint="eastAsia"/>
          <w:sz w:val="22"/>
          <w:lang w:eastAsia="zh-CN"/>
        </w:rPr>
        <w:t xml:space="preserve">   </w:t>
      </w:r>
      <w:r w:rsidRPr="00F42982">
        <w:rPr>
          <w:rFonts w:eastAsia="RMTMI"/>
          <w:sz w:val="22"/>
        </w:rPr>
        <w:t xml:space="preserve"> </w:t>
      </w:r>
      <w:r w:rsidRPr="00F42982">
        <w:rPr>
          <w:rFonts w:eastAsiaTheme="minorEastAsia" w:hint="eastAsia"/>
          <w:sz w:val="22"/>
          <w:lang w:eastAsia="zh-CN"/>
        </w:rPr>
        <w:t>(11)</w:t>
      </w:r>
      <w:r w:rsidRPr="00F42982">
        <w:rPr>
          <w:rFonts w:eastAsia="RMTMI"/>
          <w:sz w:val="22"/>
        </w:rPr>
        <w:t xml:space="preserve">                                     </w:t>
      </w:r>
    </w:p>
    <w:p w14:paraId="7DAE67A3" w14:textId="77777777" w:rsidR="00F42982" w:rsidRPr="00F42982" w:rsidRDefault="00F42982" w:rsidP="00F42982">
      <w:pPr>
        <w:tabs>
          <w:tab w:val="right" w:pos="8640"/>
        </w:tabs>
        <w:rPr>
          <w:sz w:val="22"/>
          <w:szCs w:val="22"/>
        </w:rPr>
      </w:pPr>
      <w:r w:rsidRPr="00F42982">
        <w:rPr>
          <w:sz w:val="22"/>
          <w:szCs w:val="22"/>
        </w:rPr>
        <w:t xml:space="preserve">    </w:t>
      </w:r>
      <w:r w:rsidRPr="00F42982">
        <w:rPr>
          <w:sz w:val="22"/>
          <w:szCs w:val="22"/>
        </w:rPr>
        <w:tab/>
      </w:r>
    </w:p>
    <w:p w14:paraId="26CADE0A" w14:textId="77777777" w:rsidR="00F42982" w:rsidRPr="00F42982" w:rsidRDefault="00F42982" w:rsidP="00F42982">
      <w:pPr>
        <w:tabs>
          <w:tab w:val="right" w:pos="8640"/>
        </w:tabs>
        <w:rPr>
          <w:rFonts w:eastAsiaTheme="minorEastAsia"/>
          <w:sz w:val="22"/>
          <w:szCs w:val="22"/>
          <w:lang w:eastAsia="zh-CN"/>
        </w:rPr>
      </w:pPr>
      <w:r w:rsidRPr="00F42982">
        <w:rPr>
          <w:rFonts w:eastAsiaTheme="minorEastAsia"/>
          <w:sz w:val="22"/>
          <w:szCs w:val="22"/>
          <w:lang w:eastAsia="zh-CN"/>
        </w:rPr>
        <w:t>The test sample includes firms having VIEs affected by FIN 46 (group 1 and 2). The control sample includes firms reporting no (material) impact from FIN 46 (group 3).</w:t>
      </w:r>
    </w:p>
    <w:p w14:paraId="4FB4E8FE" w14:textId="77777777" w:rsidR="00F42982" w:rsidRPr="00F42982" w:rsidRDefault="00F42982" w:rsidP="00F42982">
      <w:pPr>
        <w:rPr>
          <w:rFonts w:eastAsiaTheme="minorEastAsia"/>
          <w:sz w:val="22"/>
          <w:szCs w:val="22"/>
          <w:lang w:eastAsia="zh-CN"/>
        </w:rPr>
      </w:pPr>
      <w:r w:rsidRPr="00F42982">
        <w:rPr>
          <w:rFonts w:eastAsiaTheme="minorEastAsia"/>
          <w:sz w:val="22"/>
          <w:szCs w:val="22"/>
          <w:lang w:eastAsia="zh-CN"/>
        </w:rPr>
        <w:t xml:space="preserve">The dependent variable is </w:t>
      </w:r>
      <w:r w:rsidRPr="00F42982">
        <w:rPr>
          <w:rFonts w:eastAsiaTheme="minorEastAsia"/>
          <w:i/>
          <w:sz w:val="22"/>
          <w:szCs w:val="22"/>
          <w:lang w:eastAsia="zh-CN"/>
        </w:rPr>
        <w:t>Investment</w:t>
      </w:r>
      <w:r w:rsidRPr="00F42982">
        <w:rPr>
          <w:rFonts w:eastAsiaTheme="minorEastAsia"/>
          <w:sz w:val="22"/>
          <w:szCs w:val="22"/>
          <w:lang w:eastAsia="zh-CN"/>
        </w:rPr>
        <w:t xml:space="preserve"> measured as </w:t>
      </w:r>
      <w:r w:rsidRPr="00F42982">
        <w:rPr>
          <w:sz w:val="22"/>
          <w:szCs w:val="22"/>
          <w:lang w:eastAsia="zh-CN"/>
        </w:rPr>
        <w:t>the sum of research and development expenditure, capital expenditure, and acquisition expenditure less cash receipts from sale of property, plant, and equipment scaled by lagged total assets</w:t>
      </w:r>
      <w:r w:rsidRPr="00F42982">
        <w:rPr>
          <w:sz w:val="22"/>
          <w:szCs w:val="22"/>
        </w:rPr>
        <w:t xml:space="preserve">. </w:t>
      </w:r>
      <w:r w:rsidRPr="00F42982">
        <w:rPr>
          <w:i/>
          <w:iCs/>
          <w:sz w:val="22"/>
          <w:szCs w:val="22"/>
        </w:rPr>
        <w:t xml:space="preserve">OCF </w:t>
      </w:r>
      <w:r w:rsidRPr="00F42982">
        <w:rPr>
          <w:iCs/>
          <w:sz w:val="22"/>
          <w:szCs w:val="22"/>
        </w:rPr>
        <w:t xml:space="preserve">is operating cash flow scaled by lagged total assets. </w:t>
      </w:r>
      <w:r w:rsidRPr="00F42982">
        <w:rPr>
          <w:i/>
          <w:iCs/>
          <w:sz w:val="22"/>
          <w:szCs w:val="22"/>
        </w:rPr>
        <w:t xml:space="preserve">MB </w:t>
      </w:r>
      <w:r w:rsidRPr="00F42982">
        <w:rPr>
          <w:iCs/>
          <w:sz w:val="22"/>
          <w:szCs w:val="22"/>
        </w:rPr>
        <w:t xml:space="preserve">is </w:t>
      </w:r>
      <w:r w:rsidRPr="00F42982">
        <w:rPr>
          <w:sz w:val="22"/>
          <w:szCs w:val="22"/>
        </w:rPr>
        <w:t>market value of equity divided by total assets, which is a proxy for Tobin’s Q.</w:t>
      </w:r>
      <w:r w:rsidRPr="00F42982">
        <w:t xml:space="preserve"> </w:t>
      </w:r>
    </w:p>
    <w:p w14:paraId="6A5B3D6D" w14:textId="77777777" w:rsidR="00F42982" w:rsidRPr="00F42982" w:rsidRDefault="00F42982" w:rsidP="00F42982">
      <w:pPr>
        <w:spacing w:line="480" w:lineRule="auto"/>
        <w:jc w:val="center"/>
        <w:rPr>
          <w:rFonts w:eastAsiaTheme="minorEastAsia"/>
          <w:sz w:val="22"/>
          <w:szCs w:val="22"/>
          <w:lang w:eastAsia="zh-CN"/>
        </w:rPr>
      </w:pPr>
    </w:p>
    <w:p w14:paraId="495060AE" w14:textId="77777777" w:rsidR="00F42982" w:rsidRPr="00F42982" w:rsidRDefault="00F42982" w:rsidP="00F42982">
      <w:pPr>
        <w:spacing w:line="480" w:lineRule="auto"/>
        <w:jc w:val="center"/>
        <w:rPr>
          <w:rFonts w:eastAsiaTheme="minorEastAsia"/>
          <w:b/>
          <w:szCs w:val="22"/>
          <w:lang w:eastAsia="zh-CN"/>
        </w:rPr>
      </w:pPr>
    </w:p>
    <w:p w14:paraId="2B99C423" w14:textId="77777777" w:rsidR="00F42982" w:rsidRPr="00F42982" w:rsidRDefault="00F42982" w:rsidP="00F42982">
      <w:pPr>
        <w:spacing w:line="480" w:lineRule="auto"/>
        <w:jc w:val="center"/>
        <w:rPr>
          <w:rFonts w:eastAsiaTheme="minorEastAsia"/>
          <w:b/>
          <w:szCs w:val="22"/>
          <w:lang w:eastAsia="zh-CN"/>
        </w:rPr>
      </w:pPr>
    </w:p>
    <w:p w14:paraId="45062CC9" w14:textId="77777777" w:rsidR="00F42982" w:rsidRPr="00F42982" w:rsidRDefault="00F42982" w:rsidP="00F42982">
      <w:pPr>
        <w:spacing w:line="480" w:lineRule="auto"/>
        <w:jc w:val="center"/>
        <w:rPr>
          <w:rFonts w:eastAsiaTheme="minorEastAsia"/>
          <w:b/>
          <w:szCs w:val="22"/>
          <w:lang w:eastAsia="zh-CN"/>
        </w:rPr>
      </w:pPr>
      <w:r w:rsidRPr="00F42982">
        <w:rPr>
          <w:rFonts w:eastAsiaTheme="minorEastAsia"/>
          <w:b/>
          <w:szCs w:val="22"/>
          <w:lang w:eastAsia="zh-CN"/>
        </w:rPr>
        <w:t>TABLE 17 Regression Results for H3</w:t>
      </w:r>
    </w:p>
    <w:p w14:paraId="18F0EC18" w14:textId="77777777" w:rsidR="00F42982" w:rsidRPr="00F42982" w:rsidRDefault="00F42982" w:rsidP="00F42982">
      <w:pPr>
        <w:spacing w:line="480" w:lineRule="auto"/>
        <w:jc w:val="center"/>
        <w:rPr>
          <w:rFonts w:eastAsiaTheme="minorEastAsia"/>
          <w:b/>
          <w:szCs w:val="22"/>
          <w:lang w:eastAsia="zh-CN"/>
        </w:rPr>
      </w:pPr>
      <w:r w:rsidRPr="00F42982">
        <w:rPr>
          <w:rFonts w:eastAsiaTheme="minorEastAsia"/>
          <w:b/>
          <w:szCs w:val="22"/>
          <w:lang w:eastAsia="zh-CN"/>
        </w:rPr>
        <w:t>Investment-Cash Flow Sensitivity - FIN 46 Firms and Matched Pairs</w:t>
      </w:r>
    </w:p>
    <w:tbl>
      <w:tblPr>
        <w:tblW w:w="5000" w:type="pct"/>
        <w:tblBorders>
          <w:top w:val="single" w:sz="4" w:space="0" w:color="auto"/>
          <w:bottom w:val="single" w:sz="4" w:space="0" w:color="auto"/>
        </w:tblBorders>
        <w:tblLook w:val="04A0" w:firstRow="1" w:lastRow="0" w:firstColumn="1" w:lastColumn="0" w:noHBand="0" w:noVBand="1"/>
      </w:tblPr>
      <w:tblGrid>
        <w:gridCol w:w="2724"/>
        <w:gridCol w:w="3569"/>
        <w:gridCol w:w="2563"/>
      </w:tblGrid>
      <w:tr w:rsidR="00F42982" w:rsidRPr="00F42982" w14:paraId="31A13C2D" w14:textId="77777777" w:rsidTr="00D24997">
        <w:trPr>
          <w:trHeight w:val="315"/>
        </w:trPr>
        <w:tc>
          <w:tcPr>
            <w:tcW w:w="1538" w:type="pct"/>
            <w:shd w:val="clear" w:color="auto" w:fill="auto"/>
            <w:noWrap/>
            <w:vAlign w:val="bottom"/>
            <w:hideMark/>
          </w:tcPr>
          <w:p w14:paraId="6D9E1CB9" w14:textId="77777777" w:rsidR="00F42982" w:rsidRPr="00F42982" w:rsidRDefault="00F42982" w:rsidP="00F42982">
            <w:pPr>
              <w:rPr>
                <w:rFonts w:ascii="Calibri" w:eastAsia="Times New Roman" w:hAnsi="Calibri"/>
                <w:color w:val="000000"/>
                <w:lang w:eastAsia="zh-CN"/>
              </w:rPr>
            </w:pPr>
            <w:r w:rsidRPr="00F42982">
              <w:rPr>
                <w:rFonts w:ascii="Calibri" w:eastAsia="Times New Roman" w:hAnsi="Calibri"/>
                <w:color w:val="000000"/>
                <w:sz w:val="22"/>
                <w:szCs w:val="22"/>
                <w:lang w:eastAsia="zh-CN"/>
              </w:rPr>
              <w:t> </w:t>
            </w:r>
          </w:p>
        </w:tc>
        <w:tc>
          <w:tcPr>
            <w:tcW w:w="3462" w:type="pct"/>
            <w:gridSpan w:val="2"/>
            <w:shd w:val="clear" w:color="auto" w:fill="auto"/>
            <w:noWrap/>
            <w:vAlign w:val="bottom"/>
            <w:hideMark/>
          </w:tcPr>
          <w:p w14:paraId="65C0D466" w14:textId="77777777" w:rsidR="00F42982" w:rsidRPr="00F42982" w:rsidRDefault="00F42982" w:rsidP="00F42982">
            <w:pPr>
              <w:jc w:val="center"/>
              <w:rPr>
                <w:rFonts w:eastAsia="Times New Roman"/>
                <w:b/>
                <w:bCs/>
                <w:i/>
                <w:iCs/>
                <w:color w:val="000000"/>
                <w:u w:val="single"/>
                <w:lang w:eastAsia="zh-CN"/>
              </w:rPr>
            </w:pPr>
            <w:r w:rsidRPr="00F42982">
              <w:rPr>
                <w:rFonts w:eastAsia="Times New Roman"/>
                <w:b/>
                <w:bCs/>
                <w:i/>
                <w:iCs/>
                <w:color w:val="000000"/>
                <w:u w:val="single"/>
                <w:lang w:eastAsia="zh-CN"/>
              </w:rPr>
              <w:t>Investment</w:t>
            </w:r>
          </w:p>
        </w:tc>
      </w:tr>
      <w:tr w:rsidR="00F42982" w:rsidRPr="00F42982" w14:paraId="1D1A1F74" w14:textId="77777777" w:rsidTr="00D24997">
        <w:trPr>
          <w:trHeight w:val="315"/>
        </w:trPr>
        <w:tc>
          <w:tcPr>
            <w:tcW w:w="1538" w:type="pct"/>
            <w:shd w:val="clear" w:color="auto" w:fill="auto"/>
            <w:noWrap/>
            <w:vAlign w:val="bottom"/>
            <w:hideMark/>
          </w:tcPr>
          <w:p w14:paraId="118E4C23" w14:textId="77777777" w:rsidR="00F42982" w:rsidRPr="00F42982" w:rsidRDefault="00F42982" w:rsidP="00F42982">
            <w:pPr>
              <w:rPr>
                <w:rFonts w:eastAsia="Times New Roman"/>
                <w:b/>
                <w:bCs/>
                <w:color w:val="000000"/>
                <w:u w:val="single"/>
                <w:lang w:eastAsia="zh-CN"/>
              </w:rPr>
            </w:pPr>
            <w:r w:rsidRPr="00F42982">
              <w:rPr>
                <w:rFonts w:eastAsia="Times New Roman"/>
                <w:b/>
                <w:bCs/>
                <w:color w:val="000000"/>
                <w:u w:val="single"/>
                <w:lang w:eastAsia="zh-CN"/>
              </w:rPr>
              <w:t>Variable</w:t>
            </w:r>
          </w:p>
        </w:tc>
        <w:tc>
          <w:tcPr>
            <w:tcW w:w="2015" w:type="pct"/>
            <w:shd w:val="clear" w:color="auto" w:fill="auto"/>
            <w:noWrap/>
            <w:vAlign w:val="bottom"/>
            <w:hideMark/>
          </w:tcPr>
          <w:p w14:paraId="1B0BA0A0"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u w:val="single"/>
                <w:lang w:eastAsia="zh-CN"/>
              </w:rPr>
              <w:t>Coefficient</w:t>
            </w:r>
          </w:p>
        </w:tc>
        <w:tc>
          <w:tcPr>
            <w:tcW w:w="1447" w:type="pct"/>
            <w:shd w:val="clear" w:color="auto" w:fill="auto"/>
            <w:noWrap/>
            <w:vAlign w:val="bottom"/>
            <w:hideMark/>
          </w:tcPr>
          <w:p w14:paraId="281DDFA9"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u w:val="single"/>
                <w:lang w:eastAsia="zh-CN"/>
              </w:rPr>
              <w:t>p-value</w:t>
            </w:r>
          </w:p>
        </w:tc>
      </w:tr>
      <w:tr w:rsidR="00F42982" w:rsidRPr="00F42982" w14:paraId="64E16106" w14:textId="77777777" w:rsidTr="00D24997">
        <w:trPr>
          <w:trHeight w:val="315"/>
        </w:trPr>
        <w:tc>
          <w:tcPr>
            <w:tcW w:w="1538" w:type="pct"/>
            <w:shd w:val="clear" w:color="auto" w:fill="auto"/>
            <w:noWrap/>
            <w:vAlign w:val="bottom"/>
            <w:hideMark/>
          </w:tcPr>
          <w:p w14:paraId="0E355C71" w14:textId="77777777" w:rsidR="00F42982" w:rsidRPr="00F42982" w:rsidRDefault="00F42982" w:rsidP="00F42982">
            <w:pPr>
              <w:rPr>
                <w:rFonts w:eastAsia="Times New Roman"/>
                <w:b/>
                <w:bCs/>
                <w:color w:val="000000"/>
                <w:lang w:eastAsia="zh-CN"/>
              </w:rPr>
            </w:pPr>
            <w:r w:rsidRPr="00F42982">
              <w:rPr>
                <w:rFonts w:eastAsia="Times New Roman"/>
                <w:b/>
                <w:bCs/>
                <w:color w:val="000000"/>
                <w:lang w:eastAsia="zh-CN"/>
              </w:rPr>
              <w:t>Intercept</w:t>
            </w:r>
          </w:p>
        </w:tc>
        <w:tc>
          <w:tcPr>
            <w:tcW w:w="2015" w:type="pct"/>
            <w:shd w:val="clear" w:color="auto" w:fill="auto"/>
            <w:noWrap/>
            <w:vAlign w:val="bottom"/>
            <w:hideMark/>
          </w:tcPr>
          <w:p w14:paraId="3028107A"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0.212</w:t>
            </w:r>
          </w:p>
        </w:tc>
        <w:tc>
          <w:tcPr>
            <w:tcW w:w="1447" w:type="pct"/>
            <w:shd w:val="clear" w:color="auto" w:fill="auto"/>
            <w:noWrap/>
            <w:vAlign w:val="bottom"/>
            <w:hideMark/>
          </w:tcPr>
          <w:p w14:paraId="0C0CDF5B"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&lt;0.0001</w:t>
            </w:r>
          </w:p>
        </w:tc>
      </w:tr>
      <w:tr w:rsidR="00F42982" w:rsidRPr="00F42982" w14:paraId="0BC8A773" w14:textId="77777777" w:rsidTr="00D24997">
        <w:trPr>
          <w:trHeight w:val="315"/>
        </w:trPr>
        <w:tc>
          <w:tcPr>
            <w:tcW w:w="1538" w:type="pct"/>
            <w:shd w:val="clear" w:color="auto" w:fill="auto"/>
            <w:noWrap/>
            <w:vAlign w:val="bottom"/>
            <w:hideMark/>
          </w:tcPr>
          <w:p w14:paraId="35542182"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 </w:t>
            </w:r>
          </w:p>
        </w:tc>
        <w:tc>
          <w:tcPr>
            <w:tcW w:w="2015" w:type="pct"/>
            <w:shd w:val="clear" w:color="auto" w:fill="auto"/>
            <w:noWrap/>
            <w:vAlign w:val="bottom"/>
            <w:hideMark/>
          </w:tcPr>
          <w:p w14:paraId="77965B81" w14:textId="77777777" w:rsidR="00F42982" w:rsidRPr="00F42982" w:rsidRDefault="00F42982" w:rsidP="00F42982">
            <w:pPr>
              <w:jc w:val="center"/>
              <w:rPr>
                <w:rFonts w:eastAsia="Times New Roman"/>
                <w:color w:val="000000"/>
                <w:lang w:eastAsia="zh-CN"/>
              </w:rPr>
            </w:pPr>
          </w:p>
        </w:tc>
        <w:tc>
          <w:tcPr>
            <w:tcW w:w="1447" w:type="pct"/>
            <w:shd w:val="clear" w:color="auto" w:fill="auto"/>
            <w:noWrap/>
            <w:vAlign w:val="bottom"/>
            <w:hideMark/>
          </w:tcPr>
          <w:p w14:paraId="5E41578D"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3F3A6F5E" w14:textId="77777777" w:rsidTr="00D24997">
        <w:trPr>
          <w:trHeight w:val="315"/>
        </w:trPr>
        <w:tc>
          <w:tcPr>
            <w:tcW w:w="1538" w:type="pct"/>
            <w:shd w:val="clear" w:color="auto" w:fill="auto"/>
            <w:noWrap/>
            <w:vAlign w:val="bottom"/>
            <w:hideMark/>
          </w:tcPr>
          <w:p w14:paraId="2BCC977B"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POST</w:t>
            </w:r>
          </w:p>
        </w:tc>
        <w:tc>
          <w:tcPr>
            <w:tcW w:w="2015" w:type="pct"/>
            <w:shd w:val="clear" w:color="auto" w:fill="auto"/>
            <w:noWrap/>
            <w:vAlign w:val="bottom"/>
            <w:hideMark/>
          </w:tcPr>
          <w:p w14:paraId="62DC2612"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-0.051</w:t>
            </w:r>
          </w:p>
        </w:tc>
        <w:tc>
          <w:tcPr>
            <w:tcW w:w="1447" w:type="pct"/>
            <w:shd w:val="clear" w:color="auto" w:fill="auto"/>
            <w:noWrap/>
            <w:vAlign w:val="bottom"/>
            <w:hideMark/>
          </w:tcPr>
          <w:p w14:paraId="32AD58F5"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&lt;0.0001</w:t>
            </w:r>
          </w:p>
        </w:tc>
      </w:tr>
      <w:tr w:rsidR="00F42982" w:rsidRPr="00F42982" w14:paraId="458EE595" w14:textId="77777777" w:rsidTr="00D24997">
        <w:trPr>
          <w:trHeight w:val="315"/>
        </w:trPr>
        <w:tc>
          <w:tcPr>
            <w:tcW w:w="1538" w:type="pct"/>
            <w:shd w:val="clear" w:color="auto" w:fill="auto"/>
            <w:noWrap/>
            <w:vAlign w:val="bottom"/>
            <w:hideMark/>
          </w:tcPr>
          <w:p w14:paraId="3FCF441D"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2015" w:type="pct"/>
            <w:shd w:val="clear" w:color="auto" w:fill="auto"/>
            <w:noWrap/>
            <w:vAlign w:val="bottom"/>
            <w:hideMark/>
          </w:tcPr>
          <w:p w14:paraId="0D74D3A5" w14:textId="77777777" w:rsidR="00F42982" w:rsidRPr="00F42982" w:rsidRDefault="00F42982" w:rsidP="00F42982">
            <w:pPr>
              <w:jc w:val="center"/>
              <w:rPr>
                <w:rFonts w:eastAsia="Times New Roman"/>
                <w:color w:val="000000"/>
                <w:lang w:eastAsia="zh-CN"/>
              </w:rPr>
            </w:pPr>
          </w:p>
        </w:tc>
        <w:tc>
          <w:tcPr>
            <w:tcW w:w="1447" w:type="pct"/>
            <w:shd w:val="clear" w:color="auto" w:fill="auto"/>
            <w:noWrap/>
            <w:vAlign w:val="bottom"/>
            <w:hideMark/>
          </w:tcPr>
          <w:p w14:paraId="55E822E1"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7507E101" w14:textId="77777777" w:rsidTr="00D24997">
        <w:trPr>
          <w:trHeight w:val="315"/>
        </w:trPr>
        <w:tc>
          <w:tcPr>
            <w:tcW w:w="1538" w:type="pct"/>
            <w:shd w:val="clear" w:color="auto" w:fill="auto"/>
            <w:noWrap/>
            <w:vAlign w:val="bottom"/>
            <w:hideMark/>
          </w:tcPr>
          <w:p w14:paraId="160A68C9"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FIN46</w:t>
            </w:r>
          </w:p>
        </w:tc>
        <w:tc>
          <w:tcPr>
            <w:tcW w:w="2015" w:type="pct"/>
            <w:shd w:val="clear" w:color="auto" w:fill="auto"/>
            <w:noWrap/>
            <w:vAlign w:val="bottom"/>
            <w:hideMark/>
          </w:tcPr>
          <w:p w14:paraId="2862B0D3"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-0.010</w:t>
            </w:r>
          </w:p>
        </w:tc>
        <w:tc>
          <w:tcPr>
            <w:tcW w:w="1447" w:type="pct"/>
            <w:shd w:val="clear" w:color="auto" w:fill="auto"/>
            <w:noWrap/>
            <w:vAlign w:val="bottom"/>
            <w:hideMark/>
          </w:tcPr>
          <w:p w14:paraId="6D266544"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0.421</w:t>
            </w:r>
          </w:p>
        </w:tc>
      </w:tr>
      <w:tr w:rsidR="00F42982" w:rsidRPr="00F42982" w14:paraId="6AB0B6EB" w14:textId="77777777" w:rsidTr="00D24997">
        <w:trPr>
          <w:trHeight w:val="315"/>
        </w:trPr>
        <w:tc>
          <w:tcPr>
            <w:tcW w:w="1538" w:type="pct"/>
            <w:shd w:val="clear" w:color="auto" w:fill="auto"/>
            <w:noWrap/>
            <w:vAlign w:val="bottom"/>
            <w:hideMark/>
          </w:tcPr>
          <w:p w14:paraId="4A4FD494"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2015" w:type="pct"/>
            <w:shd w:val="clear" w:color="auto" w:fill="auto"/>
            <w:noWrap/>
            <w:vAlign w:val="bottom"/>
            <w:hideMark/>
          </w:tcPr>
          <w:p w14:paraId="739B1D49" w14:textId="77777777" w:rsidR="00F42982" w:rsidRPr="00F42982" w:rsidRDefault="00F42982" w:rsidP="00F42982">
            <w:pPr>
              <w:jc w:val="center"/>
              <w:rPr>
                <w:rFonts w:eastAsia="Times New Roman"/>
                <w:color w:val="000000"/>
                <w:lang w:eastAsia="zh-CN"/>
              </w:rPr>
            </w:pPr>
          </w:p>
        </w:tc>
        <w:tc>
          <w:tcPr>
            <w:tcW w:w="1447" w:type="pct"/>
            <w:shd w:val="clear" w:color="auto" w:fill="auto"/>
            <w:noWrap/>
            <w:vAlign w:val="bottom"/>
            <w:hideMark/>
          </w:tcPr>
          <w:p w14:paraId="20BF6C76"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7F4EED92" w14:textId="77777777" w:rsidTr="00D24997">
        <w:trPr>
          <w:trHeight w:val="315"/>
        </w:trPr>
        <w:tc>
          <w:tcPr>
            <w:tcW w:w="1538" w:type="pct"/>
            <w:shd w:val="clear" w:color="auto" w:fill="auto"/>
            <w:noWrap/>
            <w:vAlign w:val="bottom"/>
            <w:hideMark/>
          </w:tcPr>
          <w:p w14:paraId="18663D39"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OCF</w:t>
            </w:r>
          </w:p>
        </w:tc>
        <w:tc>
          <w:tcPr>
            <w:tcW w:w="2015" w:type="pct"/>
            <w:shd w:val="clear" w:color="auto" w:fill="auto"/>
            <w:noWrap/>
            <w:vAlign w:val="bottom"/>
            <w:hideMark/>
          </w:tcPr>
          <w:p w14:paraId="2547841B"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-0.406</w:t>
            </w:r>
          </w:p>
        </w:tc>
        <w:tc>
          <w:tcPr>
            <w:tcW w:w="1447" w:type="pct"/>
            <w:shd w:val="clear" w:color="auto" w:fill="auto"/>
            <w:noWrap/>
            <w:vAlign w:val="bottom"/>
            <w:hideMark/>
          </w:tcPr>
          <w:p w14:paraId="43A3D5D4"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&lt;0.0001</w:t>
            </w:r>
          </w:p>
        </w:tc>
      </w:tr>
      <w:tr w:rsidR="00F42982" w:rsidRPr="00F42982" w14:paraId="54E3DB3C" w14:textId="77777777" w:rsidTr="00D24997">
        <w:trPr>
          <w:trHeight w:val="315"/>
        </w:trPr>
        <w:tc>
          <w:tcPr>
            <w:tcW w:w="1538" w:type="pct"/>
            <w:shd w:val="clear" w:color="auto" w:fill="auto"/>
            <w:noWrap/>
            <w:vAlign w:val="bottom"/>
            <w:hideMark/>
          </w:tcPr>
          <w:p w14:paraId="11FCE5CA"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2015" w:type="pct"/>
            <w:shd w:val="clear" w:color="auto" w:fill="auto"/>
            <w:noWrap/>
            <w:vAlign w:val="bottom"/>
            <w:hideMark/>
          </w:tcPr>
          <w:p w14:paraId="2E0831A7" w14:textId="77777777" w:rsidR="00F42982" w:rsidRPr="00F42982" w:rsidRDefault="00F42982" w:rsidP="00F42982">
            <w:pPr>
              <w:jc w:val="center"/>
              <w:rPr>
                <w:rFonts w:eastAsia="Times New Roman"/>
                <w:color w:val="000000"/>
                <w:lang w:eastAsia="zh-CN"/>
              </w:rPr>
            </w:pPr>
          </w:p>
        </w:tc>
        <w:tc>
          <w:tcPr>
            <w:tcW w:w="1447" w:type="pct"/>
            <w:shd w:val="clear" w:color="auto" w:fill="auto"/>
            <w:noWrap/>
            <w:vAlign w:val="bottom"/>
            <w:hideMark/>
          </w:tcPr>
          <w:p w14:paraId="0B65A126"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5C5BEEF1" w14:textId="77777777" w:rsidTr="00D24997">
        <w:trPr>
          <w:trHeight w:val="315"/>
        </w:trPr>
        <w:tc>
          <w:tcPr>
            <w:tcW w:w="1538" w:type="pct"/>
            <w:shd w:val="clear" w:color="auto" w:fill="auto"/>
            <w:noWrap/>
            <w:vAlign w:val="bottom"/>
            <w:hideMark/>
          </w:tcPr>
          <w:p w14:paraId="445E81FC"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FIN46*OCF</w:t>
            </w:r>
          </w:p>
        </w:tc>
        <w:tc>
          <w:tcPr>
            <w:tcW w:w="2015" w:type="pct"/>
            <w:shd w:val="clear" w:color="auto" w:fill="auto"/>
            <w:noWrap/>
            <w:vAlign w:val="bottom"/>
            <w:hideMark/>
          </w:tcPr>
          <w:p w14:paraId="78AD7DAE"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-0.056</w:t>
            </w:r>
          </w:p>
        </w:tc>
        <w:tc>
          <w:tcPr>
            <w:tcW w:w="1447" w:type="pct"/>
            <w:shd w:val="clear" w:color="auto" w:fill="auto"/>
            <w:noWrap/>
            <w:vAlign w:val="bottom"/>
            <w:hideMark/>
          </w:tcPr>
          <w:p w14:paraId="32BB73F3"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0.247</w:t>
            </w:r>
          </w:p>
        </w:tc>
      </w:tr>
      <w:tr w:rsidR="00F42982" w:rsidRPr="00F42982" w14:paraId="16762173" w14:textId="77777777" w:rsidTr="00D24997">
        <w:trPr>
          <w:trHeight w:val="315"/>
        </w:trPr>
        <w:tc>
          <w:tcPr>
            <w:tcW w:w="1538" w:type="pct"/>
            <w:shd w:val="clear" w:color="auto" w:fill="auto"/>
            <w:noWrap/>
            <w:vAlign w:val="bottom"/>
            <w:hideMark/>
          </w:tcPr>
          <w:p w14:paraId="4DEA8032"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2015" w:type="pct"/>
            <w:shd w:val="clear" w:color="auto" w:fill="auto"/>
            <w:noWrap/>
            <w:vAlign w:val="bottom"/>
            <w:hideMark/>
          </w:tcPr>
          <w:p w14:paraId="3844E68A" w14:textId="77777777" w:rsidR="00F42982" w:rsidRPr="00F42982" w:rsidRDefault="00F42982" w:rsidP="00F42982">
            <w:pPr>
              <w:jc w:val="center"/>
              <w:rPr>
                <w:rFonts w:eastAsia="Times New Roman"/>
                <w:color w:val="000000"/>
                <w:lang w:eastAsia="zh-CN"/>
              </w:rPr>
            </w:pPr>
          </w:p>
        </w:tc>
        <w:tc>
          <w:tcPr>
            <w:tcW w:w="1447" w:type="pct"/>
            <w:shd w:val="clear" w:color="auto" w:fill="auto"/>
            <w:noWrap/>
            <w:vAlign w:val="bottom"/>
            <w:hideMark/>
          </w:tcPr>
          <w:p w14:paraId="464D16F2"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644B8E4E" w14:textId="77777777" w:rsidTr="00D24997">
        <w:trPr>
          <w:trHeight w:val="315"/>
        </w:trPr>
        <w:tc>
          <w:tcPr>
            <w:tcW w:w="1538" w:type="pct"/>
            <w:shd w:val="clear" w:color="auto" w:fill="auto"/>
            <w:noWrap/>
            <w:vAlign w:val="bottom"/>
            <w:hideMark/>
          </w:tcPr>
          <w:p w14:paraId="4CEE02F5"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POST*OCF</w:t>
            </w:r>
          </w:p>
        </w:tc>
        <w:tc>
          <w:tcPr>
            <w:tcW w:w="2015" w:type="pct"/>
            <w:shd w:val="clear" w:color="auto" w:fill="auto"/>
            <w:noWrap/>
            <w:vAlign w:val="bottom"/>
            <w:hideMark/>
          </w:tcPr>
          <w:p w14:paraId="61F44419"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0.351</w:t>
            </w:r>
          </w:p>
        </w:tc>
        <w:tc>
          <w:tcPr>
            <w:tcW w:w="1447" w:type="pct"/>
            <w:shd w:val="clear" w:color="auto" w:fill="auto"/>
            <w:noWrap/>
            <w:vAlign w:val="bottom"/>
            <w:hideMark/>
          </w:tcPr>
          <w:p w14:paraId="72E55DC7"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&lt;0.0001</w:t>
            </w:r>
          </w:p>
        </w:tc>
      </w:tr>
      <w:tr w:rsidR="00F42982" w:rsidRPr="00F42982" w14:paraId="79B699A3" w14:textId="77777777" w:rsidTr="00D24997">
        <w:trPr>
          <w:trHeight w:val="315"/>
        </w:trPr>
        <w:tc>
          <w:tcPr>
            <w:tcW w:w="1538" w:type="pct"/>
            <w:shd w:val="clear" w:color="auto" w:fill="auto"/>
            <w:noWrap/>
            <w:vAlign w:val="bottom"/>
            <w:hideMark/>
          </w:tcPr>
          <w:p w14:paraId="419F3FA5"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2015" w:type="pct"/>
            <w:shd w:val="clear" w:color="auto" w:fill="auto"/>
            <w:noWrap/>
            <w:vAlign w:val="bottom"/>
            <w:hideMark/>
          </w:tcPr>
          <w:p w14:paraId="155979B5" w14:textId="77777777" w:rsidR="00F42982" w:rsidRPr="00F42982" w:rsidRDefault="00F42982" w:rsidP="00F42982">
            <w:pPr>
              <w:jc w:val="center"/>
              <w:rPr>
                <w:rFonts w:eastAsia="Times New Roman"/>
                <w:color w:val="000000"/>
                <w:lang w:eastAsia="zh-CN"/>
              </w:rPr>
            </w:pPr>
          </w:p>
        </w:tc>
        <w:tc>
          <w:tcPr>
            <w:tcW w:w="1447" w:type="pct"/>
            <w:shd w:val="clear" w:color="auto" w:fill="auto"/>
            <w:noWrap/>
            <w:vAlign w:val="bottom"/>
            <w:hideMark/>
          </w:tcPr>
          <w:p w14:paraId="249EC349"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366CB190" w14:textId="77777777" w:rsidTr="00D24997">
        <w:trPr>
          <w:trHeight w:val="315"/>
        </w:trPr>
        <w:tc>
          <w:tcPr>
            <w:tcW w:w="1538" w:type="pct"/>
            <w:shd w:val="clear" w:color="auto" w:fill="auto"/>
            <w:noWrap/>
            <w:vAlign w:val="bottom"/>
            <w:hideMark/>
          </w:tcPr>
          <w:p w14:paraId="6D310569"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POST*FIN46*OCF</w:t>
            </w:r>
          </w:p>
        </w:tc>
        <w:tc>
          <w:tcPr>
            <w:tcW w:w="2015" w:type="pct"/>
            <w:shd w:val="clear" w:color="auto" w:fill="auto"/>
            <w:noWrap/>
            <w:vAlign w:val="bottom"/>
            <w:hideMark/>
          </w:tcPr>
          <w:p w14:paraId="0CA98F73"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0.400</w:t>
            </w:r>
          </w:p>
        </w:tc>
        <w:tc>
          <w:tcPr>
            <w:tcW w:w="1447" w:type="pct"/>
            <w:shd w:val="clear" w:color="auto" w:fill="auto"/>
            <w:noWrap/>
            <w:vAlign w:val="bottom"/>
            <w:hideMark/>
          </w:tcPr>
          <w:p w14:paraId="5FF0DD75"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&lt;0.0001</w:t>
            </w:r>
          </w:p>
        </w:tc>
      </w:tr>
      <w:tr w:rsidR="00F42982" w:rsidRPr="00F42982" w14:paraId="4522842C" w14:textId="77777777" w:rsidTr="00D24997">
        <w:trPr>
          <w:trHeight w:val="315"/>
        </w:trPr>
        <w:tc>
          <w:tcPr>
            <w:tcW w:w="1538" w:type="pct"/>
            <w:shd w:val="clear" w:color="auto" w:fill="auto"/>
            <w:noWrap/>
            <w:vAlign w:val="bottom"/>
            <w:hideMark/>
          </w:tcPr>
          <w:p w14:paraId="02E4B5E9"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2015" w:type="pct"/>
            <w:shd w:val="clear" w:color="auto" w:fill="auto"/>
            <w:noWrap/>
            <w:vAlign w:val="bottom"/>
            <w:hideMark/>
          </w:tcPr>
          <w:p w14:paraId="1B2361E5" w14:textId="77777777" w:rsidR="00F42982" w:rsidRPr="00F42982" w:rsidRDefault="00F42982" w:rsidP="00F42982">
            <w:pPr>
              <w:jc w:val="center"/>
              <w:rPr>
                <w:rFonts w:eastAsia="Times New Roman"/>
                <w:color w:val="000000"/>
                <w:lang w:eastAsia="zh-CN"/>
              </w:rPr>
            </w:pPr>
          </w:p>
        </w:tc>
        <w:tc>
          <w:tcPr>
            <w:tcW w:w="1447" w:type="pct"/>
            <w:shd w:val="clear" w:color="auto" w:fill="auto"/>
            <w:noWrap/>
            <w:vAlign w:val="bottom"/>
            <w:hideMark/>
          </w:tcPr>
          <w:p w14:paraId="376F5527"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6B8D8E44" w14:textId="77777777" w:rsidTr="00D24997">
        <w:trPr>
          <w:trHeight w:val="315"/>
        </w:trPr>
        <w:tc>
          <w:tcPr>
            <w:tcW w:w="1538" w:type="pct"/>
            <w:shd w:val="clear" w:color="auto" w:fill="auto"/>
            <w:noWrap/>
            <w:vAlign w:val="bottom"/>
            <w:hideMark/>
          </w:tcPr>
          <w:p w14:paraId="58355F01"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SIZE</w:t>
            </w:r>
          </w:p>
        </w:tc>
        <w:tc>
          <w:tcPr>
            <w:tcW w:w="2015" w:type="pct"/>
            <w:shd w:val="clear" w:color="auto" w:fill="auto"/>
            <w:noWrap/>
            <w:vAlign w:val="bottom"/>
            <w:hideMark/>
          </w:tcPr>
          <w:p w14:paraId="128A8D19"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-0.010</w:t>
            </w:r>
          </w:p>
        </w:tc>
        <w:tc>
          <w:tcPr>
            <w:tcW w:w="1447" w:type="pct"/>
            <w:shd w:val="clear" w:color="auto" w:fill="auto"/>
            <w:noWrap/>
            <w:vAlign w:val="bottom"/>
            <w:hideMark/>
          </w:tcPr>
          <w:p w14:paraId="6853A27D"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0.001</w:t>
            </w:r>
          </w:p>
        </w:tc>
      </w:tr>
      <w:tr w:rsidR="00F42982" w:rsidRPr="00F42982" w14:paraId="16AB2CB7" w14:textId="77777777" w:rsidTr="00D24997">
        <w:trPr>
          <w:trHeight w:val="315"/>
        </w:trPr>
        <w:tc>
          <w:tcPr>
            <w:tcW w:w="1538" w:type="pct"/>
            <w:shd w:val="clear" w:color="auto" w:fill="auto"/>
            <w:noWrap/>
            <w:vAlign w:val="bottom"/>
            <w:hideMark/>
          </w:tcPr>
          <w:p w14:paraId="3097C662"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2015" w:type="pct"/>
            <w:shd w:val="clear" w:color="auto" w:fill="auto"/>
            <w:noWrap/>
            <w:vAlign w:val="bottom"/>
            <w:hideMark/>
          </w:tcPr>
          <w:p w14:paraId="49A264DC" w14:textId="77777777" w:rsidR="00F42982" w:rsidRPr="00F42982" w:rsidRDefault="00F42982" w:rsidP="00F42982">
            <w:pPr>
              <w:jc w:val="center"/>
              <w:rPr>
                <w:rFonts w:eastAsia="Times New Roman"/>
                <w:color w:val="000000"/>
                <w:lang w:eastAsia="zh-CN"/>
              </w:rPr>
            </w:pPr>
          </w:p>
        </w:tc>
        <w:tc>
          <w:tcPr>
            <w:tcW w:w="1447" w:type="pct"/>
            <w:shd w:val="clear" w:color="auto" w:fill="auto"/>
            <w:noWrap/>
            <w:vAlign w:val="bottom"/>
            <w:hideMark/>
          </w:tcPr>
          <w:p w14:paraId="76041BCB"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3EA3AC41" w14:textId="77777777" w:rsidTr="00D24997">
        <w:trPr>
          <w:trHeight w:val="315"/>
        </w:trPr>
        <w:tc>
          <w:tcPr>
            <w:tcW w:w="1538" w:type="pct"/>
            <w:shd w:val="clear" w:color="auto" w:fill="auto"/>
            <w:noWrap/>
            <w:vAlign w:val="bottom"/>
            <w:hideMark/>
          </w:tcPr>
          <w:p w14:paraId="3FDF2699"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MB</w:t>
            </w:r>
          </w:p>
        </w:tc>
        <w:tc>
          <w:tcPr>
            <w:tcW w:w="2015" w:type="pct"/>
            <w:shd w:val="clear" w:color="auto" w:fill="auto"/>
            <w:noWrap/>
            <w:vAlign w:val="bottom"/>
            <w:hideMark/>
          </w:tcPr>
          <w:p w14:paraId="6ED8854F"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0.044</w:t>
            </w:r>
          </w:p>
        </w:tc>
        <w:tc>
          <w:tcPr>
            <w:tcW w:w="1447" w:type="pct"/>
            <w:shd w:val="clear" w:color="auto" w:fill="auto"/>
            <w:noWrap/>
            <w:vAlign w:val="bottom"/>
            <w:hideMark/>
          </w:tcPr>
          <w:p w14:paraId="037F1DB7"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&lt;0.0001</w:t>
            </w:r>
          </w:p>
        </w:tc>
      </w:tr>
      <w:tr w:rsidR="00F42982" w:rsidRPr="00F42982" w14:paraId="51B0D5F4" w14:textId="77777777" w:rsidTr="00D24997">
        <w:trPr>
          <w:trHeight w:val="315"/>
        </w:trPr>
        <w:tc>
          <w:tcPr>
            <w:tcW w:w="1538" w:type="pct"/>
            <w:shd w:val="clear" w:color="auto" w:fill="auto"/>
            <w:noWrap/>
            <w:vAlign w:val="bottom"/>
            <w:hideMark/>
          </w:tcPr>
          <w:p w14:paraId="28140AFD"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2015" w:type="pct"/>
            <w:shd w:val="clear" w:color="auto" w:fill="auto"/>
            <w:noWrap/>
            <w:vAlign w:val="bottom"/>
            <w:hideMark/>
          </w:tcPr>
          <w:p w14:paraId="23F6496E" w14:textId="77777777" w:rsidR="00F42982" w:rsidRPr="00F42982" w:rsidRDefault="00F42982" w:rsidP="00F42982">
            <w:pPr>
              <w:jc w:val="center"/>
              <w:rPr>
                <w:rFonts w:eastAsia="Times New Roman"/>
                <w:color w:val="000000"/>
                <w:lang w:eastAsia="zh-CN"/>
              </w:rPr>
            </w:pPr>
          </w:p>
        </w:tc>
        <w:tc>
          <w:tcPr>
            <w:tcW w:w="1447" w:type="pct"/>
            <w:shd w:val="clear" w:color="auto" w:fill="auto"/>
            <w:noWrap/>
            <w:vAlign w:val="bottom"/>
            <w:hideMark/>
          </w:tcPr>
          <w:p w14:paraId="3A6BB94F"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01AB3D9D" w14:textId="77777777" w:rsidTr="00D24997">
        <w:trPr>
          <w:trHeight w:val="315"/>
        </w:trPr>
        <w:tc>
          <w:tcPr>
            <w:tcW w:w="1538" w:type="pct"/>
            <w:shd w:val="clear" w:color="auto" w:fill="auto"/>
            <w:noWrap/>
            <w:vAlign w:val="bottom"/>
            <w:hideMark/>
          </w:tcPr>
          <w:p w14:paraId="080CCBB5" w14:textId="77777777" w:rsidR="00F42982" w:rsidRPr="00F42982" w:rsidRDefault="00F42982" w:rsidP="00F42982">
            <w:pPr>
              <w:rPr>
                <w:rFonts w:eastAsia="Times New Roman"/>
                <w:b/>
                <w:bCs/>
                <w:color w:val="000000"/>
                <w:lang w:eastAsia="zh-CN"/>
              </w:rPr>
            </w:pPr>
            <w:r w:rsidRPr="00F42982">
              <w:rPr>
                <w:rFonts w:eastAsia="Times New Roman"/>
                <w:b/>
                <w:bCs/>
                <w:color w:val="000000"/>
                <w:lang w:eastAsia="zh-CN"/>
              </w:rPr>
              <w:t>Adj. R</w:t>
            </w:r>
            <w:r w:rsidRPr="00F42982">
              <w:rPr>
                <w:rFonts w:eastAsia="Times New Roman"/>
                <w:b/>
                <w:bCs/>
                <w:color w:val="000000"/>
                <w:vertAlign w:val="superscript"/>
                <w:lang w:eastAsia="zh-CN"/>
              </w:rPr>
              <w:t>2</w:t>
            </w:r>
          </w:p>
        </w:tc>
        <w:tc>
          <w:tcPr>
            <w:tcW w:w="2015" w:type="pct"/>
            <w:shd w:val="clear" w:color="auto" w:fill="auto"/>
            <w:noWrap/>
            <w:vAlign w:val="bottom"/>
            <w:hideMark/>
          </w:tcPr>
          <w:p w14:paraId="6DEF9EF7"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27.86%</w:t>
            </w:r>
          </w:p>
        </w:tc>
        <w:tc>
          <w:tcPr>
            <w:tcW w:w="1447" w:type="pct"/>
            <w:shd w:val="clear" w:color="auto" w:fill="auto"/>
            <w:noWrap/>
            <w:vAlign w:val="bottom"/>
            <w:hideMark/>
          </w:tcPr>
          <w:p w14:paraId="1CB25D1F"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 </w:t>
            </w:r>
          </w:p>
        </w:tc>
      </w:tr>
      <w:tr w:rsidR="00F42982" w:rsidRPr="00F42982" w14:paraId="4AE95290" w14:textId="77777777" w:rsidTr="00D24997">
        <w:trPr>
          <w:trHeight w:val="315"/>
        </w:trPr>
        <w:tc>
          <w:tcPr>
            <w:tcW w:w="1538" w:type="pct"/>
            <w:shd w:val="clear" w:color="auto" w:fill="auto"/>
            <w:noWrap/>
            <w:vAlign w:val="bottom"/>
            <w:hideMark/>
          </w:tcPr>
          <w:p w14:paraId="2167713A" w14:textId="77777777" w:rsidR="00F42982" w:rsidRPr="00F42982" w:rsidRDefault="00F42982" w:rsidP="00F42982">
            <w:pPr>
              <w:rPr>
                <w:rFonts w:eastAsia="Times New Roman"/>
                <w:b/>
                <w:bCs/>
                <w:color w:val="000000"/>
                <w:lang w:eastAsia="zh-CN"/>
              </w:rPr>
            </w:pPr>
            <w:r w:rsidRPr="00F42982">
              <w:rPr>
                <w:rFonts w:eastAsia="Times New Roman"/>
                <w:b/>
                <w:bCs/>
                <w:color w:val="000000"/>
                <w:lang w:eastAsia="zh-CN"/>
              </w:rPr>
              <w:t>N</w:t>
            </w:r>
          </w:p>
        </w:tc>
        <w:tc>
          <w:tcPr>
            <w:tcW w:w="2015" w:type="pct"/>
            <w:shd w:val="clear" w:color="auto" w:fill="auto"/>
            <w:noWrap/>
            <w:vAlign w:val="bottom"/>
            <w:hideMark/>
          </w:tcPr>
          <w:p w14:paraId="186F729A"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1456</w:t>
            </w:r>
          </w:p>
        </w:tc>
        <w:tc>
          <w:tcPr>
            <w:tcW w:w="1447" w:type="pct"/>
            <w:shd w:val="clear" w:color="auto" w:fill="auto"/>
            <w:noWrap/>
            <w:vAlign w:val="bottom"/>
            <w:hideMark/>
          </w:tcPr>
          <w:p w14:paraId="068C2EBA"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 </w:t>
            </w:r>
          </w:p>
        </w:tc>
      </w:tr>
    </w:tbl>
    <w:p w14:paraId="7411329B" w14:textId="77777777" w:rsidR="00F42982" w:rsidRPr="00F42982" w:rsidRDefault="00F42982" w:rsidP="00F42982">
      <w:pPr>
        <w:rPr>
          <w:rFonts w:eastAsiaTheme="minorEastAsia"/>
          <w:szCs w:val="22"/>
          <w:lang w:eastAsia="zh-CN"/>
        </w:rPr>
      </w:pPr>
    </w:p>
    <w:p w14:paraId="52CF4B69" w14:textId="77777777" w:rsidR="00F42982" w:rsidRPr="00F42982" w:rsidRDefault="00F42982" w:rsidP="00F42982">
      <w:pPr>
        <w:rPr>
          <w:rFonts w:eastAsiaTheme="minorEastAsia"/>
          <w:sz w:val="22"/>
          <w:szCs w:val="22"/>
          <w:lang w:eastAsia="zh-CN"/>
        </w:rPr>
      </w:pPr>
      <w:r w:rsidRPr="00F42982">
        <w:rPr>
          <w:rFonts w:eastAsiaTheme="minorEastAsia"/>
          <w:sz w:val="22"/>
          <w:szCs w:val="22"/>
          <w:lang w:eastAsia="zh-CN"/>
        </w:rPr>
        <w:t>Table 17 provides the regression results of the following model:</w:t>
      </w:r>
    </w:p>
    <w:p w14:paraId="758CD295" w14:textId="77777777" w:rsidR="00F42982" w:rsidRPr="00F42982" w:rsidRDefault="00F42982" w:rsidP="00F42982">
      <w:pPr>
        <w:tabs>
          <w:tab w:val="right" w:pos="8640"/>
        </w:tabs>
        <w:rPr>
          <w:i/>
          <w:sz w:val="22"/>
          <w:szCs w:val="22"/>
        </w:rPr>
      </w:pPr>
    </w:p>
    <w:p w14:paraId="36779D5C" w14:textId="77777777" w:rsidR="00F42982" w:rsidRPr="00F42982" w:rsidRDefault="00F42982" w:rsidP="00F42982">
      <w:pPr>
        <w:spacing w:line="360" w:lineRule="auto"/>
        <w:rPr>
          <w:rFonts w:eastAsiaTheme="minorEastAsia"/>
          <w:sz w:val="22"/>
          <w:lang w:eastAsia="zh-CN"/>
        </w:rPr>
      </w:pPr>
      <w:proofErr w:type="spellStart"/>
      <w:r w:rsidRPr="00F42982">
        <w:rPr>
          <w:rFonts w:eastAsia="RMTMI"/>
          <w:i/>
          <w:iCs/>
          <w:sz w:val="22"/>
        </w:rPr>
        <w:t>Investment</w:t>
      </w:r>
      <w:r w:rsidRPr="00F42982">
        <w:rPr>
          <w:rFonts w:eastAsia="RMTMI"/>
          <w:i/>
          <w:iCs/>
          <w:sz w:val="22"/>
          <w:vertAlign w:val="subscript"/>
        </w:rPr>
        <w:t>i</w:t>
      </w:r>
      <w:proofErr w:type="gramStart"/>
      <w:r w:rsidRPr="00F42982">
        <w:rPr>
          <w:rFonts w:eastAsia="RMTMI"/>
          <w:sz w:val="22"/>
          <w:vertAlign w:val="subscript"/>
        </w:rPr>
        <w:t>,</w:t>
      </w:r>
      <w:r w:rsidRPr="00F42982">
        <w:rPr>
          <w:rFonts w:eastAsia="RMTMI"/>
          <w:i/>
          <w:iCs/>
          <w:sz w:val="22"/>
          <w:vertAlign w:val="subscript"/>
        </w:rPr>
        <w:t>t</w:t>
      </w:r>
      <w:proofErr w:type="spellEnd"/>
      <w:proofErr w:type="gramEnd"/>
      <w:r w:rsidRPr="00F42982">
        <w:rPr>
          <w:rFonts w:eastAsia="RMTMI"/>
          <w:i/>
          <w:iCs/>
          <w:sz w:val="22"/>
        </w:rPr>
        <w:t xml:space="preserve"> </w:t>
      </w:r>
      <w:r w:rsidRPr="00F42982">
        <w:rPr>
          <w:rFonts w:eastAsia="MTSY"/>
          <w:sz w:val="22"/>
        </w:rPr>
        <w:t xml:space="preserve">= </w:t>
      </w:r>
      <w:r w:rsidRPr="00F42982">
        <w:rPr>
          <w:rFonts w:eastAsia="RMTMI"/>
          <w:i/>
          <w:iCs/>
          <w:sz w:val="22"/>
        </w:rPr>
        <w:t>b</w:t>
      </w:r>
      <w:r w:rsidRPr="00F42982">
        <w:rPr>
          <w:rFonts w:eastAsia="RMTMI"/>
          <w:sz w:val="22"/>
        </w:rPr>
        <w:t xml:space="preserve"> </w:t>
      </w:r>
      <w:r w:rsidRPr="00F42982">
        <w:rPr>
          <w:rFonts w:eastAsia="MTSY"/>
          <w:sz w:val="22"/>
        </w:rPr>
        <w:t>+ η</w:t>
      </w:r>
      <w:r w:rsidRPr="00F42982">
        <w:rPr>
          <w:rFonts w:eastAsia="MTSY"/>
          <w:sz w:val="22"/>
          <w:vertAlign w:val="subscript"/>
        </w:rPr>
        <w:t>1</w:t>
      </w:r>
      <w:r w:rsidRPr="00F42982">
        <w:rPr>
          <w:rFonts w:eastAsia="MTSY"/>
          <w:i/>
          <w:sz w:val="22"/>
        </w:rPr>
        <w:t>POST</w:t>
      </w:r>
      <w:r w:rsidRPr="00F42982">
        <w:rPr>
          <w:rFonts w:eastAsia="MTSY"/>
          <w:sz w:val="22"/>
        </w:rPr>
        <w:t xml:space="preserve"> + η</w:t>
      </w:r>
      <w:r w:rsidRPr="00F42982">
        <w:rPr>
          <w:rFonts w:eastAsia="MTSY"/>
          <w:sz w:val="22"/>
          <w:vertAlign w:val="subscript"/>
        </w:rPr>
        <w:t>2</w:t>
      </w:r>
      <w:r w:rsidRPr="00F42982">
        <w:rPr>
          <w:rFonts w:eastAsia="MTSY"/>
          <w:i/>
          <w:sz w:val="22"/>
        </w:rPr>
        <w:t xml:space="preserve">FIN46 </w:t>
      </w:r>
      <w:r w:rsidRPr="00F42982">
        <w:rPr>
          <w:rFonts w:eastAsia="MTSY"/>
          <w:sz w:val="22"/>
        </w:rPr>
        <w:t xml:space="preserve">+ </w:t>
      </w:r>
      <w:r w:rsidRPr="00F42982">
        <w:rPr>
          <w:rFonts w:eastAsia="RMTMI"/>
          <w:i/>
          <w:iCs/>
          <w:sz w:val="22"/>
        </w:rPr>
        <w:t>b</w:t>
      </w:r>
      <w:r w:rsidRPr="00F42982">
        <w:rPr>
          <w:rFonts w:eastAsia="RMTMI"/>
          <w:sz w:val="22"/>
          <w:vertAlign w:val="subscript"/>
        </w:rPr>
        <w:t>1</w:t>
      </w:r>
      <w:r w:rsidRPr="00F42982">
        <w:rPr>
          <w:rFonts w:eastAsiaTheme="minorEastAsia" w:hint="eastAsia"/>
          <w:i/>
          <w:iCs/>
          <w:sz w:val="22"/>
          <w:lang w:eastAsia="zh-CN"/>
        </w:rPr>
        <w:t>OCF</w:t>
      </w:r>
      <w:r w:rsidRPr="00F42982">
        <w:rPr>
          <w:rFonts w:eastAsia="RMTMI"/>
          <w:i/>
          <w:iCs/>
          <w:sz w:val="22"/>
          <w:vertAlign w:val="subscript"/>
        </w:rPr>
        <w:t>i</w:t>
      </w:r>
      <w:r w:rsidRPr="00F42982">
        <w:rPr>
          <w:rFonts w:eastAsia="RMTMI"/>
          <w:sz w:val="22"/>
          <w:vertAlign w:val="subscript"/>
        </w:rPr>
        <w:t>,</w:t>
      </w:r>
      <w:r w:rsidRPr="00F42982">
        <w:rPr>
          <w:rFonts w:eastAsia="RMTMI"/>
          <w:i/>
          <w:iCs/>
          <w:sz w:val="22"/>
          <w:vertAlign w:val="subscript"/>
        </w:rPr>
        <w:t>t</w:t>
      </w:r>
      <w:r w:rsidRPr="00F42982">
        <w:rPr>
          <w:rFonts w:eastAsia="RMTMI"/>
          <w:i/>
          <w:iCs/>
          <w:sz w:val="22"/>
        </w:rPr>
        <w:t xml:space="preserve"> </w:t>
      </w:r>
      <w:r w:rsidRPr="00F42982">
        <w:rPr>
          <w:rFonts w:eastAsia="MTSY"/>
          <w:sz w:val="22"/>
        </w:rPr>
        <w:t>+ η</w:t>
      </w:r>
      <w:r w:rsidRPr="00F42982">
        <w:rPr>
          <w:rFonts w:eastAsia="MTSY"/>
          <w:sz w:val="22"/>
          <w:vertAlign w:val="subscript"/>
        </w:rPr>
        <w:t>3</w:t>
      </w:r>
      <w:r w:rsidRPr="00F42982">
        <w:rPr>
          <w:rFonts w:eastAsia="MTSY"/>
          <w:i/>
          <w:sz w:val="22"/>
        </w:rPr>
        <w:t>FIN46*</w:t>
      </w:r>
      <w:r w:rsidRPr="00F42982">
        <w:rPr>
          <w:rFonts w:eastAsia="RMTMI"/>
          <w:i/>
          <w:iCs/>
          <w:sz w:val="22"/>
        </w:rPr>
        <w:t xml:space="preserve"> </w:t>
      </w:r>
      <w:proofErr w:type="spellStart"/>
      <w:r w:rsidRPr="00F42982">
        <w:rPr>
          <w:rFonts w:eastAsiaTheme="minorEastAsia" w:hint="eastAsia"/>
          <w:i/>
          <w:iCs/>
          <w:sz w:val="22"/>
          <w:lang w:eastAsia="zh-CN"/>
        </w:rPr>
        <w:t>OCF</w:t>
      </w:r>
      <w:r w:rsidRPr="00F42982">
        <w:rPr>
          <w:rFonts w:eastAsia="RMTMI"/>
          <w:i/>
          <w:iCs/>
          <w:sz w:val="22"/>
          <w:vertAlign w:val="subscript"/>
        </w:rPr>
        <w:t>i</w:t>
      </w:r>
      <w:r w:rsidRPr="00F42982">
        <w:rPr>
          <w:rFonts w:eastAsia="RMTMI"/>
          <w:sz w:val="22"/>
          <w:vertAlign w:val="subscript"/>
        </w:rPr>
        <w:t>,</w:t>
      </w:r>
      <w:r w:rsidRPr="00F42982">
        <w:rPr>
          <w:rFonts w:eastAsia="RMTMI"/>
          <w:i/>
          <w:iCs/>
          <w:sz w:val="22"/>
          <w:vertAlign w:val="subscript"/>
        </w:rPr>
        <w:t>t</w:t>
      </w:r>
      <w:proofErr w:type="spellEnd"/>
      <w:r w:rsidRPr="00F42982">
        <w:rPr>
          <w:rFonts w:eastAsia="MTSY"/>
          <w:i/>
          <w:sz w:val="22"/>
        </w:rPr>
        <w:t xml:space="preserve">  </w:t>
      </w:r>
      <w:r w:rsidRPr="00F42982">
        <w:rPr>
          <w:rFonts w:eastAsia="MTSY"/>
          <w:sz w:val="22"/>
        </w:rPr>
        <w:t>+η</w:t>
      </w:r>
      <w:r w:rsidRPr="00F42982">
        <w:rPr>
          <w:rFonts w:eastAsia="MTSY"/>
          <w:sz w:val="22"/>
          <w:vertAlign w:val="subscript"/>
        </w:rPr>
        <w:t>3</w:t>
      </w:r>
      <w:r w:rsidRPr="00F42982">
        <w:rPr>
          <w:rFonts w:eastAsia="MTSY"/>
          <w:i/>
          <w:sz w:val="22"/>
        </w:rPr>
        <w:t>POST*</w:t>
      </w:r>
      <w:r w:rsidRPr="00F42982">
        <w:rPr>
          <w:rFonts w:eastAsia="RMTMI"/>
          <w:i/>
          <w:iCs/>
          <w:sz w:val="22"/>
        </w:rPr>
        <w:t xml:space="preserve"> </w:t>
      </w:r>
      <w:proofErr w:type="spellStart"/>
      <w:r w:rsidRPr="00F42982">
        <w:rPr>
          <w:rFonts w:eastAsiaTheme="minorEastAsia" w:hint="eastAsia"/>
          <w:i/>
          <w:iCs/>
          <w:sz w:val="22"/>
          <w:lang w:eastAsia="zh-CN"/>
        </w:rPr>
        <w:t>OCF</w:t>
      </w:r>
      <w:r w:rsidRPr="00F42982">
        <w:rPr>
          <w:rFonts w:eastAsia="RMTMI"/>
          <w:i/>
          <w:iCs/>
          <w:sz w:val="22"/>
          <w:vertAlign w:val="subscript"/>
        </w:rPr>
        <w:t>i</w:t>
      </w:r>
      <w:r w:rsidRPr="00F42982">
        <w:rPr>
          <w:rFonts w:eastAsia="RMTMI"/>
          <w:sz w:val="22"/>
          <w:vertAlign w:val="subscript"/>
        </w:rPr>
        <w:t>,</w:t>
      </w:r>
      <w:r w:rsidRPr="00F42982">
        <w:rPr>
          <w:rFonts w:eastAsia="RMTMI"/>
          <w:i/>
          <w:iCs/>
          <w:sz w:val="22"/>
          <w:vertAlign w:val="subscript"/>
        </w:rPr>
        <w:t>t</w:t>
      </w:r>
      <w:proofErr w:type="spellEnd"/>
      <w:r w:rsidRPr="00F42982">
        <w:rPr>
          <w:rFonts w:eastAsia="MTSY"/>
          <w:sz w:val="22"/>
        </w:rPr>
        <w:t xml:space="preserve"> </w:t>
      </w:r>
    </w:p>
    <w:p w14:paraId="25DC9662" w14:textId="77777777" w:rsidR="00F42982" w:rsidRPr="00F42982" w:rsidRDefault="00F42982" w:rsidP="00F42982">
      <w:pPr>
        <w:spacing w:line="360" w:lineRule="auto"/>
        <w:rPr>
          <w:rFonts w:eastAsia="RMTMI"/>
          <w:i/>
          <w:iCs/>
          <w:sz w:val="22"/>
        </w:rPr>
      </w:pPr>
      <w:r w:rsidRPr="00F42982">
        <w:rPr>
          <w:rFonts w:eastAsiaTheme="minorEastAsia" w:hint="eastAsia"/>
          <w:sz w:val="22"/>
          <w:lang w:eastAsia="zh-CN"/>
        </w:rPr>
        <w:t xml:space="preserve">                        </w:t>
      </w:r>
      <w:r w:rsidRPr="00F42982">
        <w:rPr>
          <w:rFonts w:eastAsia="MTSY"/>
          <w:sz w:val="22"/>
        </w:rPr>
        <w:t>+ η3</w:t>
      </w:r>
      <w:r w:rsidRPr="00F42982">
        <w:rPr>
          <w:rFonts w:eastAsia="MTSY"/>
          <w:i/>
          <w:sz w:val="22"/>
        </w:rPr>
        <w:t>POST</w:t>
      </w:r>
      <w:r w:rsidRPr="00F42982">
        <w:rPr>
          <w:rFonts w:eastAsia="MTSY"/>
          <w:sz w:val="22"/>
        </w:rPr>
        <w:t>*</w:t>
      </w:r>
      <w:r w:rsidRPr="00F42982">
        <w:rPr>
          <w:rFonts w:eastAsia="MTSY"/>
          <w:i/>
          <w:sz w:val="22"/>
        </w:rPr>
        <w:t>FIN46*</w:t>
      </w:r>
      <w:r w:rsidRPr="00F42982">
        <w:rPr>
          <w:rFonts w:eastAsia="RMTMI"/>
          <w:i/>
          <w:iCs/>
          <w:sz w:val="22"/>
        </w:rPr>
        <w:t xml:space="preserve"> </w:t>
      </w:r>
      <w:proofErr w:type="spellStart"/>
      <w:r w:rsidRPr="00F42982">
        <w:rPr>
          <w:rFonts w:eastAsiaTheme="minorEastAsia" w:hint="eastAsia"/>
          <w:i/>
          <w:iCs/>
          <w:sz w:val="22"/>
          <w:lang w:eastAsia="zh-CN"/>
        </w:rPr>
        <w:t>OCF</w:t>
      </w:r>
      <w:r w:rsidRPr="00F42982">
        <w:rPr>
          <w:rFonts w:eastAsia="RMTMI"/>
          <w:i/>
          <w:iCs/>
          <w:sz w:val="22"/>
          <w:vertAlign w:val="subscript"/>
        </w:rPr>
        <w:t>i</w:t>
      </w:r>
      <w:proofErr w:type="gramStart"/>
      <w:r w:rsidRPr="00F42982">
        <w:rPr>
          <w:rFonts w:eastAsia="RMTMI"/>
          <w:sz w:val="22"/>
          <w:vertAlign w:val="subscript"/>
        </w:rPr>
        <w:t>,</w:t>
      </w:r>
      <w:r w:rsidRPr="00F42982">
        <w:rPr>
          <w:rFonts w:eastAsia="RMTMI"/>
          <w:i/>
          <w:iCs/>
          <w:sz w:val="22"/>
          <w:vertAlign w:val="subscript"/>
        </w:rPr>
        <w:t>t</w:t>
      </w:r>
      <w:proofErr w:type="spellEnd"/>
      <w:proofErr w:type="gramEnd"/>
      <w:r w:rsidRPr="00F42982">
        <w:rPr>
          <w:rFonts w:eastAsia="MTSY"/>
          <w:sz w:val="22"/>
        </w:rPr>
        <w:t xml:space="preserve"> + </w:t>
      </w:r>
      <w:r w:rsidRPr="00F42982">
        <w:rPr>
          <w:rFonts w:eastAsia="RMTMI"/>
          <w:i/>
          <w:iCs/>
          <w:sz w:val="22"/>
        </w:rPr>
        <w:t>b</w:t>
      </w:r>
      <w:r w:rsidRPr="00F42982">
        <w:rPr>
          <w:rFonts w:eastAsia="RMTMI"/>
          <w:sz w:val="22"/>
          <w:vertAlign w:val="subscript"/>
        </w:rPr>
        <w:t>2</w:t>
      </w:r>
      <w:r w:rsidRPr="00F42982">
        <w:rPr>
          <w:rFonts w:eastAsia="RMTMI"/>
          <w:i/>
          <w:iCs/>
          <w:sz w:val="22"/>
        </w:rPr>
        <w:t>MB</w:t>
      </w:r>
      <w:r w:rsidRPr="00F42982">
        <w:rPr>
          <w:rFonts w:eastAsia="RMTMI"/>
          <w:i/>
          <w:iCs/>
          <w:sz w:val="22"/>
          <w:vertAlign w:val="subscript"/>
        </w:rPr>
        <w:t>i</w:t>
      </w:r>
      <w:r w:rsidRPr="00F42982">
        <w:rPr>
          <w:rFonts w:eastAsia="RMTMI"/>
          <w:sz w:val="22"/>
          <w:vertAlign w:val="subscript"/>
        </w:rPr>
        <w:t>,</w:t>
      </w:r>
      <w:r w:rsidRPr="00F42982">
        <w:rPr>
          <w:rFonts w:eastAsia="RMTMI"/>
          <w:i/>
          <w:iCs/>
          <w:sz w:val="22"/>
          <w:vertAlign w:val="subscript"/>
        </w:rPr>
        <w:t>t</w:t>
      </w:r>
      <w:r w:rsidRPr="00F42982">
        <w:rPr>
          <w:rFonts w:eastAsia="RMTMI"/>
          <w:i/>
          <w:iCs/>
          <w:sz w:val="22"/>
        </w:rPr>
        <w:t xml:space="preserve"> </w:t>
      </w:r>
      <w:r w:rsidRPr="00F42982">
        <w:rPr>
          <w:rFonts w:eastAsia="MTSY"/>
          <w:sz w:val="22"/>
        </w:rPr>
        <w:t xml:space="preserve">+ </w:t>
      </w:r>
      <w:r w:rsidRPr="00F42982">
        <w:rPr>
          <w:rFonts w:eastAsia="RMTMI"/>
          <w:i/>
          <w:iCs/>
          <w:sz w:val="22"/>
        </w:rPr>
        <w:t>b</w:t>
      </w:r>
      <w:r w:rsidRPr="00F42982">
        <w:rPr>
          <w:rFonts w:eastAsia="RMTMI"/>
          <w:sz w:val="22"/>
          <w:vertAlign w:val="subscript"/>
        </w:rPr>
        <w:t>3</w:t>
      </w:r>
      <w:r w:rsidRPr="00F42982">
        <w:rPr>
          <w:rFonts w:eastAsia="RMTMI"/>
          <w:i/>
          <w:iCs/>
          <w:sz w:val="22"/>
        </w:rPr>
        <w:t>Size</w:t>
      </w:r>
      <w:r w:rsidRPr="00F42982">
        <w:rPr>
          <w:rFonts w:eastAsia="RMTMI"/>
          <w:i/>
          <w:iCs/>
          <w:sz w:val="22"/>
          <w:vertAlign w:val="subscript"/>
        </w:rPr>
        <w:t>i</w:t>
      </w:r>
      <w:r w:rsidRPr="00F42982">
        <w:rPr>
          <w:rFonts w:eastAsia="RMTMI"/>
          <w:sz w:val="22"/>
          <w:vertAlign w:val="subscript"/>
        </w:rPr>
        <w:t>,</w:t>
      </w:r>
      <w:r w:rsidRPr="00F42982">
        <w:rPr>
          <w:rFonts w:eastAsia="RMTMI"/>
          <w:i/>
          <w:iCs/>
          <w:sz w:val="22"/>
          <w:vertAlign w:val="subscript"/>
        </w:rPr>
        <w:t>t</w:t>
      </w:r>
      <w:r w:rsidRPr="00F42982">
        <w:rPr>
          <w:rFonts w:eastAsia="RMTMI"/>
          <w:i/>
          <w:iCs/>
          <w:sz w:val="22"/>
        </w:rPr>
        <w:t xml:space="preserve"> </w:t>
      </w:r>
      <w:r w:rsidRPr="00F42982">
        <w:rPr>
          <w:rFonts w:eastAsia="MTSY"/>
          <w:sz w:val="22"/>
        </w:rPr>
        <w:t xml:space="preserve">+ </w:t>
      </w:r>
      <w:proofErr w:type="spellStart"/>
      <w:r w:rsidRPr="00F42982">
        <w:rPr>
          <w:rFonts w:eastAsia="RMTMI"/>
          <w:i/>
          <w:iCs/>
          <w:sz w:val="22"/>
        </w:rPr>
        <w:t>ε</w:t>
      </w:r>
      <w:r w:rsidRPr="00F42982">
        <w:rPr>
          <w:rFonts w:eastAsia="RMTMI"/>
          <w:i/>
          <w:iCs/>
          <w:sz w:val="22"/>
          <w:vertAlign w:val="subscript"/>
        </w:rPr>
        <w:t>i</w:t>
      </w:r>
      <w:r w:rsidRPr="00F42982">
        <w:rPr>
          <w:rFonts w:eastAsia="RMTMI"/>
          <w:sz w:val="22"/>
          <w:vertAlign w:val="subscript"/>
        </w:rPr>
        <w:t>,</w:t>
      </w:r>
      <w:r w:rsidRPr="00F42982">
        <w:rPr>
          <w:rFonts w:eastAsia="RMTMI"/>
          <w:i/>
          <w:iCs/>
          <w:sz w:val="22"/>
          <w:vertAlign w:val="subscript"/>
        </w:rPr>
        <w:t>t</w:t>
      </w:r>
      <w:proofErr w:type="spellEnd"/>
      <w:r w:rsidRPr="00F42982">
        <w:rPr>
          <w:rFonts w:eastAsia="RMTMI"/>
          <w:sz w:val="22"/>
          <w:vertAlign w:val="subscript"/>
        </w:rPr>
        <w:t>,</w:t>
      </w:r>
      <w:r w:rsidRPr="00F42982">
        <w:rPr>
          <w:rFonts w:eastAsia="RMTMI"/>
          <w:sz w:val="22"/>
        </w:rPr>
        <w:t xml:space="preserve">                                    </w:t>
      </w:r>
      <w:r w:rsidRPr="00F42982">
        <w:rPr>
          <w:rFonts w:eastAsiaTheme="minorEastAsia" w:hint="eastAsia"/>
          <w:sz w:val="22"/>
          <w:lang w:eastAsia="zh-CN"/>
        </w:rPr>
        <w:t xml:space="preserve">   </w:t>
      </w:r>
      <w:r w:rsidRPr="00F42982">
        <w:rPr>
          <w:rFonts w:eastAsia="RMTMI"/>
          <w:sz w:val="22"/>
        </w:rPr>
        <w:t xml:space="preserve"> </w:t>
      </w:r>
      <w:r w:rsidRPr="00F42982">
        <w:rPr>
          <w:rFonts w:eastAsiaTheme="minorEastAsia" w:hint="eastAsia"/>
          <w:sz w:val="22"/>
          <w:lang w:eastAsia="zh-CN"/>
        </w:rPr>
        <w:t>(11)</w:t>
      </w:r>
      <w:r w:rsidRPr="00F42982">
        <w:rPr>
          <w:rFonts w:eastAsia="RMTMI"/>
          <w:sz w:val="22"/>
        </w:rPr>
        <w:t xml:space="preserve">                                     </w:t>
      </w:r>
    </w:p>
    <w:p w14:paraId="1A81FDC7" w14:textId="77777777" w:rsidR="00F42982" w:rsidRPr="00F42982" w:rsidRDefault="00F42982" w:rsidP="00F42982">
      <w:pPr>
        <w:tabs>
          <w:tab w:val="right" w:pos="8640"/>
        </w:tabs>
        <w:rPr>
          <w:sz w:val="22"/>
          <w:szCs w:val="22"/>
        </w:rPr>
      </w:pPr>
      <w:r w:rsidRPr="00F42982">
        <w:rPr>
          <w:sz w:val="22"/>
          <w:szCs w:val="22"/>
        </w:rPr>
        <w:t xml:space="preserve">    </w:t>
      </w:r>
      <w:r w:rsidRPr="00F42982">
        <w:rPr>
          <w:sz w:val="22"/>
          <w:szCs w:val="22"/>
        </w:rPr>
        <w:tab/>
      </w:r>
    </w:p>
    <w:p w14:paraId="07F17C69" w14:textId="77777777" w:rsidR="00F42982" w:rsidRPr="00F42982" w:rsidRDefault="00F42982" w:rsidP="00F42982">
      <w:pPr>
        <w:tabs>
          <w:tab w:val="right" w:pos="8640"/>
        </w:tabs>
        <w:rPr>
          <w:rFonts w:eastAsiaTheme="minorEastAsia"/>
          <w:sz w:val="22"/>
          <w:szCs w:val="22"/>
          <w:lang w:eastAsia="zh-CN"/>
        </w:rPr>
        <w:sectPr w:rsidR="00F42982" w:rsidRPr="00F42982" w:rsidSect="00D24997">
          <w:footerReference w:type="default" r:id="rId11"/>
          <w:pgSz w:w="12240" w:h="15840"/>
          <w:pgMar w:top="1440" w:right="1440" w:bottom="1800" w:left="2160" w:header="706" w:footer="706" w:gutter="0"/>
          <w:cols w:space="708"/>
          <w:docGrid w:linePitch="360"/>
        </w:sectPr>
      </w:pPr>
      <w:r w:rsidRPr="00F42982">
        <w:rPr>
          <w:rFonts w:eastAsiaTheme="minorEastAsia"/>
          <w:sz w:val="22"/>
          <w:szCs w:val="22"/>
          <w:lang w:eastAsia="zh-CN"/>
        </w:rPr>
        <w:t xml:space="preserve">The test sample includes firms having VIEs affected by FIN 46 (group 1 and 2). The control sample includes the matched pairs of FIN 46 firms. The dependent variable is </w:t>
      </w:r>
      <w:r w:rsidRPr="00F42982">
        <w:rPr>
          <w:rFonts w:eastAsiaTheme="minorEastAsia"/>
          <w:i/>
          <w:sz w:val="22"/>
          <w:szCs w:val="22"/>
          <w:lang w:eastAsia="zh-CN"/>
        </w:rPr>
        <w:t>Investment</w:t>
      </w:r>
      <w:r w:rsidRPr="00F42982">
        <w:rPr>
          <w:rFonts w:eastAsiaTheme="minorEastAsia"/>
          <w:sz w:val="22"/>
          <w:szCs w:val="22"/>
          <w:lang w:eastAsia="zh-CN"/>
        </w:rPr>
        <w:t xml:space="preserve"> measured as </w:t>
      </w:r>
      <w:r w:rsidRPr="00F42982">
        <w:rPr>
          <w:sz w:val="22"/>
          <w:szCs w:val="22"/>
          <w:lang w:eastAsia="zh-CN"/>
        </w:rPr>
        <w:t>the sum of research and development expenditure, capital expenditure, and acquisition expenditure less cash receipts from sale of property, plant, and equipment scaled by lagged total assets</w:t>
      </w:r>
      <w:r w:rsidRPr="00F42982">
        <w:rPr>
          <w:sz w:val="22"/>
          <w:szCs w:val="22"/>
        </w:rPr>
        <w:t xml:space="preserve">. </w:t>
      </w:r>
      <w:r w:rsidRPr="00F42982">
        <w:rPr>
          <w:i/>
          <w:iCs/>
          <w:sz w:val="22"/>
          <w:szCs w:val="22"/>
        </w:rPr>
        <w:t xml:space="preserve">OCF </w:t>
      </w:r>
      <w:r w:rsidRPr="00F42982">
        <w:rPr>
          <w:iCs/>
          <w:sz w:val="22"/>
          <w:szCs w:val="22"/>
        </w:rPr>
        <w:t xml:space="preserve">is operating cash flow scaled by lagged total assets. </w:t>
      </w:r>
      <w:r w:rsidRPr="00F42982">
        <w:rPr>
          <w:i/>
          <w:iCs/>
          <w:sz w:val="22"/>
          <w:szCs w:val="22"/>
        </w:rPr>
        <w:t xml:space="preserve">MB </w:t>
      </w:r>
      <w:r w:rsidRPr="00F42982">
        <w:rPr>
          <w:iCs/>
          <w:sz w:val="22"/>
          <w:szCs w:val="22"/>
        </w:rPr>
        <w:t xml:space="preserve">is </w:t>
      </w:r>
      <w:r w:rsidRPr="00F42982">
        <w:rPr>
          <w:sz w:val="22"/>
          <w:szCs w:val="22"/>
        </w:rPr>
        <w:t xml:space="preserve">market value of equity divided by total assets, which is a proxy for Tobin’s Q. </w:t>
      </w:r>
    </w:p>
    <w:p w14:paraId="563E75B3" w14:textId="77777777" w:rsidR="00F42982" w:rsidRPr="00F42982" w:rsidRDefault="00F42982" w:rsidP="00F42982">
      <w:pPr>
        <w:autoSpaceDE w:val="0"/>
        <w:autoSpaceDN w:val="0"/>
        <w:adjustRightInd w:val="0"/>
        <w:jc w:val="center"/>
        <w:rPr>
          <w:b/>
        </w:rPr>
      </w:pPr>
      <w:r w:rsidRPr="00F42982">
        <w:rPr>
          <w:rFonts w:eastAsiaTheme="minorEastAsia"/>
          <w:b/>
          <w:szCs w:val="22"/>
          <w:lang w:eastAsia="zh-CN"/>
        </w:rPr>
        <w:lastRenderedPageBreak/>
        <w:t>TABLE 1</w:t>
      </w:r>
      <w:r w:rsidRPr="00F42982">
        <w:rPr>
          <w:rFonts w:eastAsiaTheme="minorEastAsia" w:hint="eastAsia"/>
          <w:b/>
          <w:szCs w:val="22"/>
          <w:lang w:eastAsia="zh-CN"/>
        </w:rPr>
        <w:t>8</w:t>
      </w:r>
      <w:r w:rsidRPr="00F42982">
        <w:rPr>
          <w:rFonts w:eastAsiaTheme="minorEastAsia"/>
          <w:b/>
          <w:szCs w:val="22"/>
          <w:lang w:eastAsia="zh-CN"/>
        </w:rPr>
        <w:t xml:space="preserve">: </w:t>
      </w:r>
    </w:p>
    <w:p w14:paraId="35363EA7" w14:textId="77777777" w:rsidR="00F42982" w:rsidRPr="00F42982" w:rsidRDefault="00F42982" w:rsidP="00F42982">
      <w:pPr>
        <w:autoSpaceDE w:val="0"/>
        <w:autoSpaceDN w:val="0"/>
        <w:adjustRightInd w:val="0"/>
        <w:jc w:val="center"/>
        <w:rPr>
          <w:b/>
        </w:rPr>
      </w:pPr>
      <w:r w:rsidRPr="00F42982">
        <w:rPr>
          <w:b/>
        </w:rPr>
        <w:t>Deviation from Expected Investment Analyses:</w:t>
      </w:r>
    </w:p>
    <w:p w14:paraId="7D0E5259" w14:textId="77777777" w:rsidR="00F42982" w:rsidRPr="00F42982" w:rsidRDefault="00F42982" w:rsidP="00F42982">
      <w:pPr>
        <w:jc w:val="center"/>
        <w:rPr>
          <w:rFonts w:eastAsiaTheme="minorEastAsia"/>
          <w:b/>
          <w:szCs w:val="22"/>
          <w:lang w:eastAsia="zh-CN"/>
        </w:rPr>
      </w:pPr>
      <w:r w:rsidRPr="00F42982">
        <w:rPr>
          <w:rFonts w:eastAsiaTheme="minorEastAsia"/>
          <w:b/>
          <w:szCs w:val="22"/>
          <w:lang w:eastAsia="zh-CN"/>
        </w:rPr>
        <w:t>FIN 46 Firms and Matched Pairs</w:t>
      </w:r>
    </w:p>
    <w:p w14:paraId="297A1DB0" w14:textId="77777777" w:rsidR="00F42982" w:rsidRPr="00F42982" w:rsidRDefault="00F42982" w:rsidP="00F42982">
      <w:pPr>
        <w:jc w:val="center"/>
        <w:rPr>
          <w:rFonts w:eastAsiaTheme="minorEastAsia"/>
          <w:b/>
          <w:szCs w:val="22"/>
          <w:lang w:eastAsia="zh-CN"/>
        </w:rPr>
      </w:pPr>
    </w:p>
    <w:tbl>
      <w:tblPr>
        <w:tblW w:w="11260" w:type="dxa"/>
        <w:tblInd w:w="93" w:type="dxa"/>
        <w:tblBorders>
          <w:top w:val="single" w:sz="4" w:space="0" w:color="auto"/>
          <w:bottom w:val="single" w:sz="4" w:space="0" w:color="auto"/>
        </w:tblBorders>
        <w:tblLook w:val="04A0" w:firstRow="1" w:lastRow="0" w:firstColumn="1" w:lastColumn="0" w:noHBand="0" w:noVBand="1"/>
      </w:tblPr>
      <w:tblGrid>
        <w:gridCol w:w="2140"/>
        <w:gridCol w:w="1920"/>
        <w:gridCol w:w="1380"/>
        <w:gridCol w:w="1815"/>
        <w:gridCol w:w="1305"/>
        <w:gridCol w:w="1571"/>
        <w:gridCol w:w="1129"/>
      </w:tblGrid>
      <w:tr w:rsidR="00F42982" w:rsidRPr="00F42982" w14:paraId="20E198C3" w14:textId="77777777" w:rsidTr="00D24997">
        <w:trPr>
          <w:trHeight w:val="300"/>
        </w:trPr>
        <w:tc>
          <w:tcPr>
            <w:tcW w:w="2140" w:type="dxa"/>
            <w:shd w:val="clear" w:color="auto" w:fill="auto"/>
            <w:noWrap/>
            <w:vAlign w:val="bottom"/>
            <w:hideMark/>
          </w:tcPr>
          <w:p w14:paraId="4CD1BE6E" w14:textId="77777777" w:rsidR="00F42982" w:rsidRPr="00F42982" w:rsidRDefault="00F42982" w:rsidP="00F42982">
            <w:pPr>
              <w:jc w:val="center"/>
              <w:rPr>
                <w:rFonts w:eastAsia="Times New Roman"/>
                <w:b/>
                <w:bCs/>
                <w:color w:val="000000"/>
                <w:lang w:eastAsia="zh-CN"/>
              </w:rPr>
            </w:pPr>
            <w:r w:rsidRPr="00F42982">
              <w:rPr>
                <w:rFonts w:eastAsia="Times New Roman"/>
                <w:b/>
                <w:bCs/>
                <w:color w:val="000000"/>
                <w:sz w:val="22"/>
                <w:szCs w:val="22"/>
                <w:lang w:eastAsia="zh-CN"/>
              </w:rPr>
              <w:t> </w:t>
            </w:r>
          </w:p>
        </w:tc>
        <w:tc>
          <w:tcPr>
            <w:tcW w:w="3300" w:type="dxa"/>
            <w:gridSpan w:val="2"/>
            <w:shd w:val="clear" w:color="auto" w:fill="auto"/>
            <w:noWrap/>
            <w:vAlign w:val="bottom"/>
            <w:hideMark/>
          </w:tcPr>
          <w:p w14:paraId="25836578" w14:textId="77777777" w:rsidR="00F42982" w:rsidRPr="00F42982" w:rsidRDefault="00F42982" w:rsidP="00F42982">
            <w:pPr>
              <w:jc w:val="center"/>
              <w:rPr>
                <w:rFonts w:eastAsia="Times New Roman"/>
                <w:b/>
                <w:bCs/>
                <w:color w:val="000000"/>
                <w:lang w:eastAsia="zh-CN"/>
              </w:rPr>
            </w:pPr>
            <w:r w:rsidRPr="00F42982">
              <w:rPr>
                <w:rFonts w:eastAsia="Times New Roman"/>
                <w:b/>
                <w:bCs/>
                <w:color w:val="000000"/>
                <w:sz w:val="22"/>
                <w:szCs w:val="22"/>
                <w:lang w:eastAsia="zh-CN"/>
              </w:rPr>
              <w:t>Model 1</w:t>
            </w:r>
          </w:p>
        </w:tc>
        <w:tc>
          <w:tcPr>
            <w:tcW w:w="3120" w:type="dxa"/>
            <w:gridSpan w:val="2"/>
            <w:shd w:val="clear" w:color="auto" w:fill="auto"/>
            <w:noWrap/>
            <w:vAlign w:val="bottom"/>
            <w:hideMark/>
          </w:tcPr>
          <w:p w14:paraId="3CD86876" w14:textId="77777777" w:rsidR="00F42982" w:rsidRPr="00F42982" w:rsidRDefault="00F42982" w:rsidP="00F42982">
            <w:pPr>
              <w:jc w:val="center"/>
              <w:rPr>
                <w:rFonts w:eastAsia="Times New Roman"/>
                <w:b/>
                <w:bCs/>
                <w:color w:val="000000"/>
                <w:lang w:eastAsia="zh-CN"/>
              </w:rPr>
            </w:pPr>
            <w:r w:rsidRPr="00F42982">
              <w:rPr>
                <w:rFonts w:eastAsia="Times New Roman"/>
                <w:b/>
                <w:bCs/>
                <w:color w:val="000000"/>
                <w:sz w:val="22"/>
                <w:szCs w:val="22"/>
                <w:lang w:eastAsia="zh-CN"/>
              </w:rPr>
              <w:t>Model 2</w:t>
            </w:r>
          </w:p>
        </w:tc>
        <w:tc>
          <w:tcPr>
            <w:tcW w:w="2700" w:type="dxa"/>
            <w:gridSpan w:val="2"/>
            <w:shd w:val="clear" w:color="auto" w:fill="auto"/>
            <w:noWrap/>
            <w:vAlign w:val="bottom"/>
            <w:hideMark/>
          </w:tcPr>
          <w:p w14:paraId="552C55BA" w14:textId="77777777" w:rsidR="00F42982" w:rsidRPr="00F42982" w:rsidRDefault="00F42982" w:rsidP="00F42982">
            <w:pPr>
              <w:jc w:val="center"/>
              <w:rPr>
                <w:rFonts w:eastAsia="Times New Roman"/>
                <w:b/>
                <w:bCs/>
                <w:color w:val="000000"/>
                <w:lang w:eastAsia="zh-CN"/>
              </w:rPr>
            </w:pPr>
            <w:r w:rsidRPr="00F42982">
              <w:rPr>
                <w:rFonts w:eastAsia="Times New Roman"/>
                <w:b/>
                <w:bCs/>
                <w:color w:val="000000"/>
                <w:sz w:val="22"/>
                <w:szCs w:val="22"/>
                <w:lang w:eastAsia="zh-CN"/>
              </w:rPr>
              <w:t>Model 3</w:t>
            </w:r>
          </w:p>
        </w:tc>
      </w:tr>
      <w:tr w:rsidR="00F42982" w:rsidRPr="00F42982" w14:paraId="5F370402" w14:textId="77777777" w:rsidTr="00D24997">
        <w:trPr>
          <w:trHeight w:val="300"/>
        </w:trPr>
        <w:tc>
          <w:tcPr>
            <w:tcW w:w="2140" w:type="dxa"/>
            <w:shd w:val="clear" w:color="auto" w:fill="auto"/>
            <w:noWrap/>
            <w:vAlign w:val="bottom"/>
            <w:hideMark/>
          </w:tcPr>
          <w:p w14:paraId="09AE42AA" w14:textId="77777777" w:rsidR="00F42982" w:rsidRPr="00F42982" w:rsidRDefault="00F42982" w:rsidP="00F42982">
            <w:pPr>
              <w:rPr>
                <w:rFonts w:ascii="Calibri" w:eastAsia="Times New Roman" w:hAnsi="Calibri"/>
                <w:color w:val="000000"/>
                <w:lang w:eastAsia="zh-CN"/>
              </w:rPr>
            </w:pPr>
            <w:r w:rsidRPr="00F42982">
              <w:rPr>
                <w:rFonts w:ascii="Calibri" w:eastAsia="Times New Roman" w:hAnsi="Calibri"/>
                <w:color w:val="000000"/>
                <w:sz w:val="22"/>
                <w:szCs w:val="22"/>
                <w:lang w:eastAsia="zh-CN"/>
              </w:rPr>
              <w:t> </w:t>
            </w:r>
          </w:p>
        </w:tc>
        <w:tc>
          <w:tcPr>
            <w:tcW w:w="3300" w:type="dxa"/>
            <w:gridSpan w:val="2"/>
            <w:shd w:val="clear" w:color="auto" w:fill="auto"/>
            <w:noWrap/>
            <w:vAlign w:val="bottom"/>
            <w:hideMark/>
          </w:tcPr>
          <w:p w14:paraId="7D4034B8" w14:textId="77777777" w:rsidR="00F42982" w:rsidRPr="00F42982" w:rsidRDefault="00F42982" w:rsidP="00F42982">
            <w:pPr>
              <w:jc w:val="center"/>
              <w:rPr>
                <w:rFonts w:eastAsia="Times New Roman"/>
                <w:b/>
                <w:bCs/>
                <w:i/>
                <w:iCs/>
                <w:color w:val="000000"/>
                <w:u w:val="single"/>
                <w:lang w:eastAsia="zh-CN"/>
              </w:rPr>
            </w:pPr>
            <w:r w:rsidRPr="00F42982">
              <w:rPr>
                <w:rFonts w:eastAsia="Times New Roman"/>
                <w:b/>
                <w:bCs/>
                <w:i/>
                <w:iCs/>
                <w:color w:val="000000"/>
                <w:sz w:val="22"/>
                <w:szCs w:val="22"/>
                <w:u w:val="single"/>
                <w:lang w:eastAsia="zh-CN"/>
              </w:rPr>
              <w:t>I</w:t>
            </w:r>
            <w:r w:rsidRPr="00F42982">
              <w:rPr>
                <w:rFonts w:eastAsiaTheme="minorEastAsia" w:hint="eastAsia"/>
                <w:b/>
                <w:bCs/>
                <w:i/>
                <w:iCs/>
                <w:color w:val="000000"/>
                <w:sz w:val="22"/>
                <w:szCs w:val="22"/>
                <w:u w:val="single"/>
                <w:lang w:eastAsia="zh-CN"/>
              </w:rPr>
              <w:t>NVEFF</w:t>
            </w:r>
            <w:r w:rsidRPr="00F42982">
              <w:rPr>
                <w:rFonts w:eastAsia="Times New Roman"/>
                <w:b/>
                <w:bCs/>
                <w:i/>
                <w:iCs/>
                <w:color w:val="000000"/>
                <w:sz w:val="22"/>
                <w:szCs w:val="22"/>
                <w:u w:val="single"/>
                <w:lang w:eastAsia="zh-CN"/>
              </w:rPr>
              <w:t>1</w:t>
            </w:r>
          </w:p>
        </w:tc>
        <w:tc>
          <w:tcPr>
            <w:tcW w:w="3120" w:type="dxa"/>
            <w:gridSpan w:val="2"/>
            <w:shd w:val="clear" w:color="auto" w:fill="auto"/>
            <w:noWrap/>
            <w:vAlign w:val="bottom"/>
            <w:hideMark/>
          </w:tcPr>
          <w:p w14:paraId="23336331" w14:textId="77777777" w:rsidR="00F42982" w:rsidRPr="00F42982" w:rsidRDefault="00F42982" w:rsidP="00F42982">
            <w:pPr>
              <w:jc w:val="center"/>
              <w:rPr>
                <w:rFonts w:eastAsia="Times New Roman"/>
                <w:b/>
                <w:bCs/>
                <w:i/>
                <w:iCs/>
                <w:u w:val="single"/>
                <w:lang w:eastAsia="zh-CN"/>
              </w:rPr>
            </w:pPr>
            <w:r w:rsidRPr="00F42982">
              <w:rPr>
                <w:rFonts w:eastAsia="Times New Roman"/>
                <w:b/>
                <w:bCs/>
                <w:i/>
                <w:iCs/>
                <w:sz w:val="22"/>
                <w:szCs w:val="22"/>
                <w:u w:val="single"/>
                <w:lang w:eastAsia="zh-CN"/>
              </w:rPr>
              <w:t>I</w:t>
            </w:r>
            <w:r w:rsidRPr="00F42982">
              <w:rPr>
                <w:rFonts w:eastAsiaTheme="minorEastAsia" w:hint="eastAsia"/>
                <w:b/>
                <w:bCs/>
                <w:i/>
                <w:iCs/>
                <w:sz w:val="22"/>
                <w:szCs w:val="22"/>
                <w:u w:val="single"/>
                <w:lang w:eastAsia="zh-CN"/>
              </w:rPr>
              <w:t>NVEFF</w:t>
            </w:r>
            <w:r w:rsidRPr="00F42982">
              <w:rPr>
                <w:rFonts w:eastAsia="Times New Roman"/>
                <w:b/>
                <w:bCs/>
                <w:i/>
                <w:iCs/>
                <w:sz w:val="22"/>
                <w:szCs w:val="22"/>
                <w:u w:val="single"/>
                <w:lang w:eastAsia="zh-CN"/>
              </w:rPr>
              <w:t>2</w:t>
            </w:r>
          </w:p>
        </w:tc>
        <w:tc>
          <w:tcPr>
            <w:tcW w:w="2700" w:type="dxa"/>
            <w:gridSpan w:val="2"/>
            <w:shd w:val="clear" w:color="auto" w:fill="auto"/>
            <w:noWrap/>
            <w:vAlign w:val="bottom"/>
            <w:hideMark/>
          </w:tcPr>
          <w:p w14:paraId="05711B75" w14:textId="77777777" w:rsidR="00F42982" w:rsidRPr="00F42982" w:rsidRDefault="00F42982" w:rsidP="00F42982">
            <w:pPr>
              <w:jc w:val="center"/>
              <w:rPr>
                <w:rFonts w:eastAsia="Times New Roman"/>
                <w:b/>
                <w:bCs/>
                <w:i/>
                <w:iCs/>
                <w:u w:val="single"/>
                <w:lang w:eastAsia="zh-CN"/>
              </w:rPr>
            </w:pPr>
            <w:r w:rsidRPr="00F42982">
              <w:rPr>
                <w:rFonts w:eastAsia="Times New Roman"/>
                <w:b/>
                <w:bCs/>
                <w:i/>
                <w:iCs/>
                <w:sz w:val="22"/>
                <w:szCs w:val="22"/>
                <w:u w:val="single"/>
                <w:lang w:eastAsia="zh-CN"/>
              </w:rPr>
              <w:t>I</w:t>
            </w:r>
            <w:r w:rsidRPr="00F42982">
              <w:rPr>
                <w:rFonts w:eastAsiaTheme="minorEastAsia" w:hint="eastAsia"/>
                <w:b/>
                <w:bCs/>
                <w:i/>
                <w:iCs/>
                <w:sz w:val="22"/>
                <w:szCs w:val="22"/>
                <w:u w:val="single"/>
                <w:lang w:eastAsia="zh-CN"/>
              </w:rPr>
              <w:t>NVEFF</w:t>
            </w:r>
            <w:r w:rsidRPr="00F42982">
              <w:rPr>
                <w:rFonts w:eastAsia="Times New Roman"/>
                <w:b/>
                <w:bCs/>
                <w:i/>
                <w:iCs/>
                <w:sz w:val="22"/>
                <w:szCs w:val="22"/>
                <w:u w:val="single"/>
                <w:lang w:eastAsia="zh-CN"/>
              </w:rPr>
              <w:t>3</w:t>
            </w:r>
          </w:p>
        </w:tc>
      </w:tr>
      <w:tr w:rsidR="00F42982" w:rsidRPr="00F42982" w14:paraId="0BB662FA" w14:textId="77777777" w:rsidTr="00D24997">
        <w:trPr>
          <w:trHeight w:val="315"/>
        </w:trPr>
        <w:tc>
          <w:tcPr>
            <w:tcW w:w="2140" w:type="dxa"/>
            <w:shd w:val="clear" w:color="auto" w:fill="auto"/>
            <w:noWrap/>
            <w:vAlign w:val="bottom"/>
            <w:hideMark/>
          </w:tcPr>
          <w:p w14:paraId="5CA1BCE2" w14:textId="77777777" w:rsidR="00F42982" w:rsidRPr="00F42982" w:rsidRDefault="00F42982" w:rsidP="00F42982">
            <w:pPr>
              <w:rPr>
                <w:rFonts w:eastAsia="Times New Roman"/>
                <w:b/>
                <w:bCs/>
                <w:color w:val="000000"/>
                <w:u w:val="single"/>
                <w:lang w:eastAsia="zh-CN"/>
              </w:rPr>
            </w:pPr>
            <w:r w:rsidRPr="00F42982">
              <w:rPr>
                <w:rFonts w:eastAsia="Times New Roman"/>
                <w:b/>
                <w:bCs/>
                <w:color w:val="000000"/>
                <w:sz w:val="22"/>
                <w:szCs w:val="22"/>
                <w:u w:val="single"/>
                <w:lang w:eastAsia="zh-CN"/>
              </w:rPr>
              <w:t>Variable</w:t>
            </w:r>
          </w:p>
        </w:tc>
        <w:tc>
          <w:tcPr>
            <w:tcW w:w="1920" w:type="dxa"/>
            <w:shd w:val="clear" w:color="auto" w:fill="auto"/>
            <w:noWrap/>
            <w:vAlign w:val="bottom"/>
            <w:hideMark/>
          </w:tcPr>
          <w:p w14:paraId="43D8031E"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sz w:val="22"/>
                <w:szCs w:val="22"/>
                <w:u w:val="single"/>
                <w:lang w:eastAsia="zh-CN"/>
              </w:rPr>
              <w:t>Coefficient</w:t>
            </w:r>
          </w:p>
        </w:tc>
        <w:tc>
          <w:tcPr>
            <w:tcW w:w="1380" w:type="dxa"/>
            <w:shd w:val="clear" w:color="auto" w:fill="auto"/>
            <w:noWrap/>
            <w:vAlign w:val="bottom"/>
            <w:hideMark/>
          </w:tcPr>
          <w:p w14:paraId="50FC67A5"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sz w:val="22"/>
                <w:szCs w:val="22"/>
                <w:u w:val="single"/>
                <w:lang w:eastAsia="zh-CN"/>
              </w:rPr>
              <w:t>p-value</w:t>
            </w:r>
          </w:p>
        </w:tc>
        <w:tc>
          <w:tcPr>
            <w:tcW w:w="1815" w:type="dxa"/>
            <w:shd w:val="clear" w:color="auto" w:fill="auto"/>
            <w:noWrap/>
            <w:vAlign w:val="bottom"/>
            <w:hideMark/>
          </w:tcPr>
          <w:p w14:paraId="7E21054C"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sz w:val="22"/>
                <w:szCs w:val="22"/>
                <w:u w:val="single"/>
                <w:lang w:eastAsia="zh-CN"/>
              </w:rPr>
              <w:t>Coefficient</w:t>
            </w:r>
          </w:p>
        </w:tc>
        <w:tc>
          <w:tcPr>
            <w:tcW w:w="1305" w:type="dxa"/>
            <w:shd w:val="clear" w:color="auto" w:fill="auto"/>
            <w:noWrap/>
            <w:vAlign w:val="bottom"/>
            <w:hideMark/>
          </w:tcPr>
          <w:p w14:paraId="53D52513"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sz w:val="22"/>
                <w:szCs w:val="22"/>
                <w:u w:val="single"/>
                <w:lang w:eastAsia="zh-CN"/>
              </w:rPr>
              <w:t>p-value</w:t>
            </w:r>
          </w:p>
        </w:tc>
        <w:tc>
          <w:tcPr>
            <w:tcW w:w="1571" w:type="dxa"/>
            <w:shd w:val="clear" w:color="auto" w:fill="auto"/>
            <w:noWrap/>
            <w:vAlign w:val="bottom"/>
            <w:hideMark/>
          </w:tcPr>
          <w:p w14:paraId="32FC3C78"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sz w:val="22"/>
                <w:szCs w:val="22"/>
                <w:u w:val="single"/>
                <w:lang w:eastAsia="zh-CN"/>
              </w:rPr>
              <w:t>Coefficient</w:t>
            </w:r>
          </w:p>
        </w:tc>
        <w:tc>
          <w:tcPr>
            <w:tcW w:w="1129" w:type="dxa"/>
            <w:shd w:val="clear" w:color="auto" w:fill="auto"/>
            <w:noWrap/>
            <w:vAlign w:val="bottom"/>
            <w:hideMark/>
          </w:tcPr>
          <w:p w14:paraId="11A89705"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sz w:val="22"/>
                <w:szCs w:val="22"/>
                <w:u w:val="single"/>
                <w:lang w:eastAsia="zh-CN"/>
              </w:rPr>
              <w:t>p-value</w:t>
            </w:r>
          </w:p>
        </w:tc>
      </w:tr>
      <w:tr w:rsidR="00F42982" w:rsidRPr="00F42982" w14:paraId="77624CB2" w14:textId="77777777" w:rsidTr="00D24997">
        <w:trPr>
          <w:trHeight w:val="300"/>
        </w:trPr>
        <w:tc>
          <w:tcPr>
            <w:tcW w:w="2140" w:type="dxa"/>
            <w:shd w:val="clear" w:color="auto" w:fill="auto"/>
            <w:noWrap/>
            <w:vAlign w:val="bottom"/>
            <w:hideMark/>
          </w:tcPr>
          <w:p w14:paraId="6EFFC139" w14:textId="77777777" w:rsidR="00F42982" w:rsidRPr="00F42982" w:rsidRDefault="00F42982" w:rsidP="00F42982">
            <w:pPr>
              <w:rPr>
                <w:rFonts w:eastAsia="Times New Roman"/>
                <w:b/>
                <w:bCs/>
                <w:color w:val="000000"/>
                <w:lang w:eastAsia="zh-CN"/>
              </w:rPr>
            </w:pPr>
            <w:r w:rsidRPr="00F42982">
              <w:rPr>
                <w:rFonts w:eastAsia="Times New Roman"/>
                <w:b/>
                <w:bCs/>
                <w:color w:val="000000"/>
                <w:sz w:val="22"/>
                <w:szCs w:val="22"/>
                <w:lang w:eastAsia="zh-CN"/>
              </w:rPr>
              <w:t>Intercept</w:t>
            </w:r>
          </w:p>
        </w:tc>
        <w:tc>
          <w:tcPr>
            <w:tcW w:w="1920" w:type="dxa"/>
            <w:shd w:val="clear" w:color="auto" w:fill="auto"/>
            <w:noWrap/>
            <w:vAlign w:val="bottom"/>
            <w:hideMark/>
          </w:tcPr>
          <w:p w14:paraId="64A48E9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0.082</w:t>
            </w:r>
          </w:p>
        </w:tc>
        <w:tc>
          <w:tcPr>
            <w:tcW w:w="1380" w:type="dxa"/>
            <w:shd w:val="clear" w:color="auto" w:fill="auto"/>
            <w:noWrap/>
            <w:vAlign w:val="bottom"/>
            <w:hideMark/>
          </w:tcPr>
          <w:p w14:paraId="17FED31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0.000</w:t>
            </w:r>
          </w:p>
        </w:tc>
        <w:tc>
          <w:tcPr>
            <w:tcW w:w="1815" w:type="dxa"/>
            <w:shd w:val="clear" w:color="auto" w:fill="auto"/>
            <w:noWrap/>
            <w:vAlign w:val="bottom"/>
            <w:hideMark/>
          </w:tcPr>
          <w:p w14:paraId="25F578A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0.089</w:t>
            </w:r>
          </w:p>
        </w:tc>
        <w:tc>
          <w:tcPr>
            <w:tcW w:w="1305" w:type="dxa"/>
            <w:shd w:val="clear" w:color="auto" w:fill="auto"/>
            <w:noWrap/>
            <w:vAlign w:val="bottom"/>
            <w:hideMark/>
          </w:tcPr>
          <w:p w14:paraId="5522108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c>
          <w:tcPr>
            <w:tcW w:w="1571" w:type="dxa"/>
            <w:shd w:val="clear" w:color="auto" w:fill="auto"/>
            <w:noWrap/>
            <w:vAlign w:val="bottom"/>
            <w:hideMark/>
          </w:tcPr>
          <w:p w14:paraId="16E0186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0.072</w:t>
            </w:r>
          </w:p>
        </w:tc>
        <w:tc>
          <w:tcPr>
            <w:tcW w:w="1129" w:type="dxa"/>
            <w:shd w:val="clear" w:color="auto" w:fill="auto"/>
            <w:noWrap/>
            <w:vAlign w:val="bottom"/>
            <w:hideMark/>
          </w:tcPr>
          <w:p w14:paraId="2E1504B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0.001</w:t>
            </w:r>
          </w:p>
        </w:tc>
      </w:tr>
      <w:tr w:rsidR="00F42982" w:rsidRPr="00F42982" w14:paraId="46C1DC09" w14:textId="77777777" w:rsidTr="00D24997">
        <w:trPr>
          <w:trHeight w:val="300"/>
        </w:trPr>
        <w:tc>
          <w:tcPr>
            <w:tcW w:w="2140" w:type="dxa"/>
            <w:shd w:val="clear" w:color="auto" w:fill="auto"/>
            <w:noWrap/>
            <w:vAlign w:val="bottom"/>
            <w:hideMark/>
          </w:tcPr>
          <w:p w14:paraId="11254AAB"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 </w:t>
            </w:r>
          </w:p>
        </w:tc>
        <w:tc>
          <w:tcPr>
            <w:tcW w:w="1920" w:type="dxa"/>
            <w:shd w:val="clear" w:color="auto" w:fill="auto"/>
            <w:noWrap/>
            <w:vAlign w:val="bottom"/>
            <w:hideMark/>
          </w:tcPr>
          <w:p w14:paraId="5EAE3B4A"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5D25766C"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013D06B3"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1D369F00"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537E8FA7"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3959D80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5BE92B04" w14:textId="77777777" w:rsidTr="00D24997">
        <w:trPr>
          <w:trHeight w:val="300"/>
        </w:trPr>
        <w:tc>
          <w:tcPr>
            <w:tcW w:w="2140" w:type="dxa"/>
            <w:shd w:val="clear" w:color="auto" w:fill="auto"/>
            <w:noWrap/>
            <w:vAlign w:val="bottom"/>
            <w:hideMark/>
          </w:tcPr>
          <w:p w14:paraId="16232E66"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POST</w:t>
            </w:r>
          </w:p>
        </w:tc>
        <w:tc>
          <w:tcPr>
            <w:tcW w:w="1920" w:type="dxa"/>
            <w:shd w:val="clear" w:color="auto" w:fill="auto"/>
            <w:noWrap/>
            <w:vAlign w:val="bottom"/>
            <w:hideMark/>
          </w:tcPr>
          <w:p w14:paraId="5EB7AC7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0.020</w:t>
            </w:r>
          </w:p>
        </w:tc>
        <w:tc>
          <w:tcPr>
            <w:tcW w:w="1380" w:type="dxa"/>
            <w:shd w:val="clear" w:color="auto" w:fill="auto"/>
            <w:noWrap/>
            <w:vAlign w:val="bottom"/>
            <w:hideMark/>
          </w:tcPr>
          <w:p w14:paraId="4760078E"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0.114</w:t>
            </w:r>
          </w:p>
        </w:tc>
        <w:tc>
          <w:tcPr>
            <w:tcW w:w="1815" w:type="dxa"/>
            <w:shd w:val="clear" w:color="auto" w:fill="auto"/>
            <w:noWrap/>
            <w:vAlign w:val="bottom"/>
            <w:hideMark/>
          </w:tcPr>
          <w:p w14:paraId="4A0EA08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0.032</w:t>
            </w:r>
          </w:p>
        </w:tc>
        <w:tc>
          <w:tcPr>
            <w:tcW w:w="1305" w:type="dxa"/>
            <w:shd w:val="clear" w:color="auto" w:fill="auto"/>
            <w:noWrap/>
            <w:vAlign w:val="bottom"/>
            <w:hideMark/>
          </w:tcPr>
          <w:p w14:paraId="2E3097D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0.010</w:t>
            </w:r>
          </w:p>
        </w:tc>
        <w:tc>
          <w:tcPr>
            <w:tcW w:w="1571" w:type="dxa"/>
            <w:shd w:val="clear" w:color="auto" w:fill="auto"/>
            <w:noWrap/>
            <w:vAlign w:val="bottom"/>
            <w:hideMark/>
          </w:tcPr>
          <w:p w14:paraId="193DA2D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0.029</w:t>
            </w:r>
          </w:p>
        </w:tc>
        <w:tc>
          <w:tcPr>
            <w:tcW w:w="1129" w:type="dxa"/>
            <w:shd w:val="clear" w:color="auto" w:fill="auto"/>
            <w:noWrap/>
            <w:vAlign w:val="bottom"/>
            <w:hideMark/>
          </w:tcPr>
          <w:p w14:paraId="6C9CF17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0.019</w:t>
            </w:r>
          </w:p>
        </w:tc>
      </w:tr>
      <w:tr w:rsidR="00F42982" w:rsidRPr="00F42982" w14:paraId="23599E4B" w14:textId="77777777" w:rsidTr="00D24997">
        <w:trPr>
          <w:trHeight w:val="300"/>
        </w:trPr>
        <w:tc>
          <w:tcPr>
            <w:tcW w:w="2140" w:type="dxa"/>
            <w:shd w:val="clear" w:color="auto" w:fill="auto"/>
            <w:noWrap/>
            <w:vAlign w:val="bottom"/>
            <w:hideMark/>
          </w:tcPr>
          <w:p w14:paraId="1B2413CB"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52181655"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011D8E94"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65F3731E"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47943E4F"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1D273E09"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058390E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627C6C0D" w14:textId="77777777" w:rsidTr="00D24997">
        <w:trPr>
          <w:trHeight w:val="300"/>
        </w:trPr>
        <w:tc>
          <w:tcPr>
            <w:tcW w:w="2140" w:type="dxa"/>
            <w:shd w:val="clear" w:color="auto" w:fill="auto"/>
            <w:noWrap/>
            <w:vAlign w:val="bottom"/>
            <w:hideMark/>
          </w:tcPr>
          <w:p w14:paraId="401A7093"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FIN46</w:t>
            </w:r>
          </w:p>
        </w:tc>
        <w:tc>
          <w:tcPr>
            <w:tcW w:w="1920" w:type="dxa"/>
            <w:shd w:val="clear" w:color="auto" w:fill="auto"/>
            <w:noWrap/>
            <w:vAlign w:val="bottom"/>
            <w:hideMark/>
          </w:tcPr>
          <w:p w14:paraId="515D7C4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0.026</w:t>
            </w:r>
          </w:p>
        </w:tc>
        <w:tc>
          <w:tcPr>
            <w:tcW w:w="1380" w:type="dxa"/>
            <w:shd w:val="clear" w:color="auto" w:fill="auto"/>
            <w:noWrap/>
            <w:vAlign w:val="bottom"/>
            <w:hideMark/>
          </w:tcPr>
          <w:p w14:paraId="0A74ED6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0.024</w:t>
            </w:r>
          </w:p>
        </w:tc>
        <w:tc>
          <w:tcPr>
            <w:tcW w:w="1815" w:type="dxa"/>
            <w:shd w:val="clear" w:color="auto" w:fill="auto"/>
            <w:noWrap/>
            <w:vAlign w:val="bottom"/>
            <w:hideMark/>
          </w:tcPr>
          <w:p w14:paraId="42C48B2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0.030</w:t>
            </w:r>
          </w:p>
        </w:tc>
        <w:tc>
          <w:tcPr>
            <w:tcW w:w="1305" w:type="dxa"/>
            <w:shd w:val="clear" w:color="auto" w:fill="auto"/>
            <w:noWrap/>
            <w:vAlign w:val="bottom"/>
            <w:hideMark/>
          </w:tcPr>
          <w:p w14:paraId="091BC90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0.006</w:t>
            </w:r>
          </w:p>
        </w:tc>
        <w:tc>
          <w:tcPr>
            <w:tcW w:w="1571" w:type="dxa"/>
            <w:shd w:val="clear" w:color="auto" w:fill="auto"/>
            <w:noWrap/>
            <w:vAlign w:val="bottom"/>
            <w:hideMark/>
          </w:tcPr>
          <w:p w14:paraId="09FC450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0.027</w:t>
            </w:r>
          </w:p>
        </w:tc>
        <w:tc>
          <w:tcPr>
            <w:tcW w:w="1129" w:type="dxa"/>
            <w:shd w:val="clear" w:color="auto" w:fill="auto"/>
            <w:noWrap/>
            <w:vAlign w:val="bottom"/>
            <w:hideMark/>
          </w:tcPr>
          <w:p w14:paraId="2DEFC59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0.014</w:t>
            </w:r>
          </w:p>
        </w:tc>
      </w:tr>
      <w:tr w:rsidR="00F42982" w:rsidRPr="00F42982" w14:paraId="097B8F40" w14:textId="77777777" w:rsidTr="00D24997">
        <w:trPr>
          <w:trHeight w:val="300"/>
        </w:trPr>
        <w:tc>
          <w:tcPr>
            <w:tcW w:w="2140" w:type="dxa"/>
            <w:shd w:val="clear" w:color="auto" w:fill="auto"/>
            <w:noWrap/>
            <w:vAlign w:val="bottom"/>
            <w:hideMark/>
          </w:tcPr>
          <w:p w14:paraId="5A4A1706"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67621506"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38CD6AD6"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3B885D8C"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79799A79"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49281343"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2177BC3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7E021B0D" w14:textId="77777777" w:rsidTr="00D24997">
        <w:trPr>
          <w:trHeight w:val="300"/>
        </w:trPr>
        <w:tc>
          <w:tcPr>
            <w:tcW w:w="2140" w:type="dxa"/>
            <w:shd w:val="clear" w:color="auto" w:fill="auto"/>
            <w:noWrap/>
            <w:vAlign w:val="bottom"/>
            <w:hideMark/>
          </w:tcPr>
          <w:p w14:paraId="64334FDB"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POST*FIN46</w:t>
            </w:r>
          </w:p>
        </w:tc>
        <w:tc>
          <w:tcPr>
            <w:tcW w:w="1920" w:type="dxa"/>
            <w:shd w:val="clear" w:color="auto" w:fill="auto"/>
            <w:noWrap/>
            <w:vAlign w:val="bottom"/>
            <w:hideMark/>
          </w:tcPr>
          <w:p w14:paraId="1F8B7AF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-0.029</w:t>
            </w:r>
          </w:p>
        </w:tc>
        <w:tc>
          <w:tcPr>
            <w:tcW w:w="1380" w:type="dxa"/>
            <w:shd w:val="clear" w:color="auto" w:fill="auto"/>
            <w:noWrap/>
            <w:vAlign w:val="bottom"/>
            <w:hideMark/>
          </w:tcPr>
          <w:p w14:paraId="44F86F7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0.096</w:t>
            </w:r>
          </w:p>
        </w:tc>
        <w:tc>
          <w:tcPr>
            <w:tcW w:w="1815" w:type="dxa"/>
            <w:shd w:val="clear" w:color="auto" w:fill="auto"/>
            <w:noWrap/>
            <w:vAlign w:val="bottom"/>
            <w:hideMark/>
          </w:tcPr>
          <w:p w14:paraId="09D8914E"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-0.039</w:t>
            </w:r>
          </w:p>
        </w:tc>
        <w:tc>
          <w:tcPr>
            <w:tcW w:w="1305" w:type="dxa"/>
            <w:shd w:val="clear" w:color="auto" w:fill="auto"/>
            <w:noWrap/>
            <w:vAlign w:val="bottom"/>
            <w:hideMark/>
          </w:tcPr>
          <w:p w14:paraId="544B20D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0.017</w:t>
            </w:r>
          </w:p>
        </w:tc>
        <w:tc>
          <w:tcPr>
            <w:tcW w:w="1571" w:type="dxa"/>
            <w:shd w:val="clear" w:color="auto" w:fill="auto"/>
            <w:noWrap/>
            <w:vAlign w:val="bottom"/>
            <w:hideMark/>
          </w:tcPr>
          <w:p w14:paraId="6137F18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-0.031</w:t>
            </w:r>
          </w:p>
        </w:tc>
        <w:tc>
          <w:tcPr>
            <w:tcW w:w="1129" w:type="dxa"/>
            <w:shd w:val="clear" w:color="auto" w:fill="auto"/>
            <w:noWrap/>
            <w:vAlign w:val="bottom"/>
            <w:hideMark/>
          </w:tcPr>
          <w:p w14:paraId="3A3AD4C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0.052</w:t>
            </w:r>
          </w:p>
        </w:tc>
      </w:tr>
      <w:tr w:rsidR="00F42982" w:rsidRPr="00F42982" w14:paraId="3C72EB77" w14:textId="77777777" w:rsidTr="00D24997">
        <w:trPr>
          <w:trHeight w:val="300"/>
        </w:trPr>
        <w:tc>
          <w:tcPr>
            <w:tcW w:w="2140" w:type="dxa"/>
            <w:shd w:val="clear" w:color="auto" w:fill="auto"/>
            <w:noWrap/>
            <w:vAlign w:val="bottom"/>
            <w:hideMark/>
          </w:tcPr>
          <w:p w14:paraId="31D4C17A"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4A0F339F"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443C2D7C"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53A9B5E7"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30B4402D"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0E0ECF59"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69354A5E"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2F515395" w14:textId="77777777" w:rsidTr="00D24997">
        <w:trPr>
          <w:trHeight w:val="300"/>
        </w:trPr>
        <w:tc>
          <w:tcPr>
            <w:tcW w:w="2140" w:type="dxa"/>
            <w:shd w:val="clear" w:color="auto" w:fill="auto"/>
            <w:noWrap/>
            <w:vAlign w:val="bottom"/>
            <w:hideMark/>
          </w:tcPr>
          <w:p w14:paraId="1FBFFC9D"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ROA</w:t>
            </w:r>
          </w:p>
        </w:tc>
        <w:tc>
          <w:tcPr>
            <w:tcW w:w="1920" w:type="dxa"/>
            <w:shd w:val="clear" w:color="auto" w:fill="auto"/>
            <w:noWrap/>
            <w:vAlign w:val="bottom"/>
            <w:hideMark/>
          </w:tcPr>
          <w:p w14:paraId="234AD85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-0.214</w:t>
            </w:r>
          </w:p>
        </w:tc>
        <w:tc>
          <w:tcPr>
            <w:tcW w:w="1380" w:type="dxa"/>
            <w:shd w:val="clear" w:color="auto" w:fill="auto"/>
            <w:noWrap/>
            <w:vAlign w:val="bottom"/>
            <w:hideMark/>
          </w:tcPr>
          <w:p w14:paraId="095A827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c>
          <w:tcPr>
            <w:tcW w:w="1815" w:type="dxa"/>
            <w:shd w:val="clear" w:color="auto" w:fill="auto"/>
            <w:noWrap/>
            <w:vAlign w:val="bottom"/>
            <w:hideMark/>
          </w:tcPr>
          <w:p w14:paraId="704C92B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-0.218</w:t>
            </w:r>
          </w:p>
        </w:tc>
        <w:tc>
          <w:tcPr>
            <w:tcW w:w="1305" w:type="dxa"/>
            <w:shd w:val="clear" w:color="auto" w:fill="auto"/>
            <w:noWrap/>
            <w:vAlign w:val="bottom"/>
            <w:hideMark/>
          </w:tcPr>
          <w:p w14:paraId="44A5046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c>
          <w:tcPr>
            <w:tcW w:w="1571" w:type="dxa"/>
            <w:shd w:val="clear" w:color="auto" w:fill="auto"/>
            <w:noWrap/>
            <w:vAlign w:val="bottom"/>
            <w:hideMark/>
          </w:tcPr>
          <w:p w14:paraId="09A74E9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-0.239</w:t>
            </w:r>
          </w:p>
        </w:tc>
        <w:tc>
          <w:tcPr>
            <w:tcW w:w="1129" w:type="dxa"/>
            <w:shd w:val="clear" w:color="auto" w:fill="auto"/>
            <w:noWrap/>
            <w:vAlign w:val="bottom"/>
            <w:hideMark/>
          </w:tcPr>
          <w:p w14:paraId="727FE3C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r>
      <w:tr w:rsidR="00F42982" w:rsidRPr="00F42982" w14:paraId="010ABDC0" w14:textId="77777777" w:rsidTr="00D24997">
        <w:trPr>
          <w:trHeight w:val="300"/>
        </w:trPr>
        <w:tc>
          <w:tcPr>
            <w:tcW w:w="2140" w:type="dxa"/>
            <w:shd w:val="clear" w:color="auto" w:fill="auto"/>
            <w:noWrap/>
            <w:vAlign w:val="bottom"/>
            <w:hideMark/>
          </w:tcPr>
          <w:p w14:paraId="5E004754"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4BBD574D"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39CB137E"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3EB79F8A"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25705803"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61ED2DA0"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62FC385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0A394D43" w14:textId="77777777" w:rsidTr="00D24997">
        <w:trPr>
          <w:trHeight w:val="300"/>
        </w:trPr>
        <w:tc>
          <w:tcPr>
            <w:tcW w:w="2140" w:type="dxa"/>
            <w:shd w:val="clear" w:color="auto" w:fill="auto"/>
            <w:noWrap/>
            <w:vAlign w:val="bottom"/>
            <w:hideMark/>
          </w:tcPr>
          <w:p w14:paraId="141E1531"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SIZE</w:t>
            </w:r>
          </w:p>
        </w:tc>
        <w:tc>
          <w:tcPr>
            <w:tcW w:w="1920" w:type="dxa"/>
            <w:shd w:val="clear" w:color="auto" w:fill="auto"/>
            <w:noWrap/>
            <w:vAlign w:val="bottom"/>
            <w:hideMark/>
          </w:tcPr>
          <w:p w14:paraId="611FB33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0.000</w:t>
            </w:r>
          </w:p>
        </w:tc>
        <w:tc>
          <w:tcPr>
            <w:tcW w:w="1380" w:type="dxa"/>
            <w:shd w:val="clear" w:color="auto" w:fill="auto"/>
            <w:noWrap/>
            <w:vAlign w:val="bottom"/>
            <w:hideMark/>
          </w:tcPr>
          <w:p w14:paraId="182C50F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0.918</w:t>
            </w:r>
          </w:p>
        </w:tc>
        <w:tc>
          <w:tcPr>
            <w:tcW w:w="1815" w:type="dxa"/>
            <w:shd w:val="clear" w:color="auto" w:fill="auto"/>
            <w:noWrap/>
            <w:vAlign w:val="bottom"/>
            <w:hideMark/>
          </w:tcPr>
          <w:p w14:paraId="7729EFA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-0.005</w:t>
            </w:r>
          </w:p>
        </w:tc>
        <w:tc>
          <w:tcPr>
            <w:tcW w:w="1305" w:type="dxa"/>
            <w:shd w:val="clear" w:color="auto" w:fill="auto"/>
            <w:noWrap/>
            <w:vAlign w:val="bottom"/>
            <w:hideMark/>
          </w:tcPr>
          <w:p w14:paraId="1EDB220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0.036</w:t>
            </w:r>
          </w:p>
        </w:tc>
        <w:tc>
          <w:tcPr>
            <w:tcW w:w="1571" w:type="dxa"/>
            <w:shd w:val="clear" w:color="auto" w:fill="auto"/>
            <w:noWrap/>
            <w:vAlign w:val="bottom"/>
            <w:hideMark/>
          </w:tcPr>
          <w:p w14:paraId="57B40F1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0.000</w:t>
            </w:r>
          </w:p>
        </w:tc>
        <w:tc>
          <w:tcPr>
            <w:tcW w:w="1129" w:type="dxa"/>
            <w:shd w:val="clear" w:color="auto" w:fill="auto"/>
            <w:noWrap/>
            <w:vAlign w:val="bottom"/>
            <w:hideMark/>
          </w:tcPr>
          <w:p w14:paraId="31B5102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0.975</w:t>
            </w:r>
          </w:p>
        </w:tc>
      </w:tr>
      <w:tr w:rsidR="00F42982" w:rsidRPr="00F42982" w14:paraId="53214603" w14:textId="77777777" w:rsidTr="00D24997">
        <w:trPr>
          <w:trHeight w:val="300"/>
        </w:trPr>
        <w:tc>
          <w:tcPr>
            <w:tcW w:w="2140" w:type="dxa"/>
            <w:shd w:val="clear" w:color="auto" w:fill="auto"/>
            <w:noWrap/>
            <w:vAlign w:val="bottom"/>
            <w:hideMark/>
          </w:tcPr>
          <w:p w14:paraId="5355B371"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19D1E76C"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24A7C6E5"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5385FC8F"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5636CAB9"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0F0BEDB5"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57AAEBB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76EF2E19" w14:textId="77777777" w:rsidTr="00D24997">
        <w:trPr>
          <w:trHeight w:val="300"/>
        </w:trPr>
        <w:tc>
          <w:tcPr>
            <w:tcW w:w="2140" w:type="dxa"/>
            <w:shd w:val="clear" w:color="auto" w:fill="auto"/>
            <w:noWrap/>
            <w:vAlign w:val="bottom"/>
            <w:hideMark/>
          </w:tcPr>
          <w:p w14:paraId="3E87B0F7"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MB</w:t>
            </w:r>
          </w:p>
        </w:tc>
        <w:tc>
          <w:tcPr>
            <w:tcW w:w="1920" w:type="dxa"/>
            <w:shd w:val="clear" w:color="auto" w:fill="auto"/>
            <w:noWrap/>
            <w:vAlign w:val="bottom"/>
            <w:hideMark/>
          </w:tcPr>
          <w:p w14:paraId="769CBF5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0.014</w:t>
            </w:r>
          </w:p>
        </w:tc>
        <w:tc>
          <w:tcPr>
            <w:tcW w:w="1380" w:type="dxa"/>
            <w:shd w:val="clear" w:color="auto" w:fill="auto"/>
            <w:noWrap/>
            <w:vAlign w:val="bottom"/>
            <w:hideMark/>
          </w:tcPr>
          <w:p w14:paraId="7665044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c>
          <w:tcPr>
            <w:tcW w:w="1815" w:type="dxa"/>
            <w:shd w:val="clear" w:color="auto" w:fill="auto"/>
            <w:noWrap/>
            <w:vAlign w:val="bottom"/>
            <w:hideMark/>
          </w:tcPr>
          <w:p w14:paraId="1C62274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0.015</w:t>
            </w:r>
          </w:p>
        </w:tc>
        <w:tc>
          <w:tcPr>
            <w:tcW w:w="1305" w:type="dxa"/>
            <w:shd w:val="clear" w:color="auto" w:fill="auto"/>
            <w:noWrap/>
            <w:vAlign w:val="bottom"/>
            <w:hideMark/>
          </w:tcPr>
          <w:p w14:paraId="7C89C8F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c>
          <w:tcPr>
            <w:tcW w:w="1571" w:type="dxa"/>
            <w:shd w:val="clear" w:color="auto" w:fill="auto"/>
            <w:noWrap/>
            <w:vAlign w:val="bottom"/>
            <w:hideMark/>
          </w:tcPr>
          <w:p w14:paraId="4CF0E8A7"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0.015</w:t>
            </w:r>
          </w:p>
        </w:tc>
        <w:tc>
          <w:tcPr>
            <w:tcW w:w="1129" w:type="dxa"/>
            <w:shd w:val="clear" w:color="auto" w:fill="auto"/>
            <w:noWrap/>
            <w:vAlign w:val="bottom"/>
            <w:hideMark/>
          </w:tcPr>
          <w:p w14:paraId="511A3EF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r>
      <w:tr w:rsidR="00F42982" w:rsidRPr="00F42982" w14:paraId="3E3C7EB6" w14:textId="77777777" w:rsidTr="00D24997">
        <w:trPr>
          <w:trHeight w:val="300"/>
        </w:trPr>
        <w:tc>
          <w:tcPr>
            <w:tcW w:w="2140" w:type="dxa"/>
            <w:shd w:val="clear" w:color="auto" w:fill="auto"/>
            <w:noWrap/>
            <w:vAlign w:val="bottom"/>
            <w:hideMark/>
          </w:tcPr>
          <w:p w14:paraId="50C86C24"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33E9930C"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22BAF167"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78CBBF2D"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3B721B7B"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23951A86"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2A273C2E"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68F5B9C7" w14:textId="77777777" w:rsidTr="00D24997">
        <w:trPr>
          <w:trHeight w:val="300"/>
        </w:trPr>
        <w:tc>
          <w:tcPr>
            <w:tcW w:w="2140" w:type="dxa"/>
            <w:shd w:val="clear" w:color="auto" w:fill="auto"/>
            <w:noWrap/>
            <w:vAlign w:val="bottom"/>
            <w:hideMark/>
          </w:tcPr>
          <w:p w14:paraId="31D5E954"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Tangibility</w:t>
            </w:r>
          </w:p>
        </w:tc>
        <w:tc>
          <w:tcPr>
            <w:tcW w:w="1920" w:type="dxa"/>
            <w:shd w:val="clear" w:color="auto" w:fill="auto"/>
            <w:noWrap/>
            <w:vAlign w:val="bottom"/>
            <w:hideMark/>
          </w:tcPr>
          <w:p w14:paraId="766513D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0.023</w:t>
            </w:r>
          </w:p>
        </w:tc>
        <w:tc>
          <w:tcPr>
            <w:tcW w:w="1380" w:type="dxa"/>
            <w:shd w:val="clear" w:color="auto" w:fill="auto"/>
            <w:noWrap/>
            <w:vAlign w:val="bottom"/>
            <w:hideMark/>
          </w:tcPr>
          <w:p w14:paraId="1EB7985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0.266</w:t>
            </w:r>
          </w:p>
        </w:tc>
        <w:tc>
          <w:tcPr>
            <w:tcW w:w="1815" w:type="dxa"/>
            <w:shd w:val="clear" w:color="auto" w:fill="auto"/>
            <w:noWrap/>
            <w:vAlign w:val="bottom"/>
            <w:hideMark/>
          </w:tcPr>
          <w:p w14:paraId="045B3AA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0.016</w:t>
            </w:r>
          </w:p>
        </w:tc>
        <w:tc>
          <w:tcPr>
            <w:tcW w:w="1305" w:type="dxa"/>
            <w:shd w:val="clear" w:color="auto" w:fill="auto"/>
            <w:noWrap/>
            <w:vAlign w:val="bottom"/>
            <w:hideMark/>
          </w:tcPr>
          <w:p w14:paraId="3AE63A1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0.421</w:t>
            </w:r>
          </w:p>
        </w:tc>
        <w:tc>
          <w:tcPr>
            <w:tcW w:w="1571" w:type="dxa"/>
            <w:shd w:val="clear" w:color="auto" w:fill="auto"/>
            <w:noWrap/>
            <w:vAlign w:val="bottom"/>
            <w:hideMark/>
          </w:tcPr>
          <w:p w14:paraId="2D4E5B6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0.024</w:t>
            </w:r>
          </w:p>
        </w:tc>
        <w:tc>
          <w:tcPr>
            <w:tcW w:w="1129" w:type="dxa"/>
            <w:shd w:val="clear" w:color="auto" w:fill="auto"/>
            <w:noWrap/>
            <w:vAlign w:val="bottom"/>
            <w:hideMark/>
          </w:tcPr>
          <w:p w14:paraId="3214F487"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0.218</w:t>
            </w:r>
          </w:p>
        </w:tc>
      </w:tr>
      <w:tr w:rsidR="00F42982" w:rsidRPr="00F42982" w14:paraId="10D19027" w14:textId="77777777" w:rsidTr="00D24997">
        <w:trPr>
          <w:trHeight w:val="300"/>
        </w:trPr>
        <w:tc>
          <w:tcPr>
            <w:tcW w:w="2140" w:type="dxa"/>
            <w:shd w:val="clear" w:color="auto" w:fill="auto"/>
            <w:noWrap/>
            <w:vAlign w:val="bottom"/>
            <w:hideMark/>
          </w:tcPr>
          <w:p w14:paraId="35E50639"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2E2C8702"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7D442A72"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3B1D45A2"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6D05392E"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7C6F9809"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60289B1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0C3B23A0" w14:textId="77777777" w:rsidTr="00D24997">
        <w:trPr>
          <w:trHeight w:val="300"/>
        </w:trPr>
        <w:tc>
          <w:tcPr>
            <w:tcW w:w="2140" w:type="dxa"/>
            <w:shd w:val="clear" w:color="auto" w:fill="auto"/>
            <w:noWrap/>
            <w:vAlign w:val="bottom"/>
            <w:hideMark/>
          </w:tcPr>
          <w:p w14:paraId="5293EBC1" w14:textId="77777777" w:rsidR="00F42982" w:rsidRPr="00F42982" w:rsidRDefault="00F42982" w:rsidP="00F42982">
            <w:pPr>
              <w:rPr>
                <w:rFonts w:eastAsia="Times New Roman"/>
                <w:b/>
                <w:bCs/>
                <w:i/>
                <w:iCs/>
                <w:color w:val="000000"/>
                <w:lang w:eastAsia="zh-CN"/>
              </w:rPr>
            </w:pPr>
            <w:proofErr w:type="spellStart"/>
            <w:r w:rsidRPr="00F42982">
              <w:rPr>
                <w:rFonts w:eastAsia="Times New Roman"/>
                <w:b/>
                <w:bCs/>
                <w:i/>
                <w:iCs/>
                <w:color w:val="000000"/>
                <w:sz w:val="22"/>
                <w:szCs w:val="22"/>
                <w:lang w:eastAsia="zh-CN"/>
              </w:rPr>
              <w:t>Kstructure</w:t>
            </w:r>
            <w:proofErr w:type="spellEnd"/>
          </w:p>
        </w:tc>
        <w:tc>
          <w:tcPr>
            <w:tcW w:w="1920" w:type="dxa"/>
            <w:shd w:val="clear" w:color="auto" w:fill="auto"/>
            <w:noWrap/>
            <w:vAlign w:val="bottom"/>
            <w:hideMark/>
          </w:tcPr>
          <w:p w14:paraId="0FC81ED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-0.014</w:t>
            </w:r>
          </w:p>
        </w:tc>
        <w:tc>
          <w:tcPr>
            <w:tcW w:w="1380" w:type="dxa"/>
            <w:shd w:val="clear" w:color="auto" w:fill="auto"/>
            <w:noWrap/>
            <w:vAlign w:val="bottom"/>
            <w:hideMark/>
          </w:tcPr>
          <w:p w14:paraId="0B52C0E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0.561</w:t>
            </w:r>
          </w:p>
        </w:tc>
        <w:tc>
          <w:tcPr>
            <w:tcW w:w="1815" w:type="dxa"/>
            <w:shd w:val="clear" w:color="auto" w:fill="auto"/>
            <w:noWrap/>
            <w:vAlign w:val="bottom"/>
            <w:hideMark/>
          </w:tcPr>
          <w:p w14:paraId="00BFC96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0.008</w:t>
            </w:r>
          </w:p>
        </w:tc>
        <w:tc>
          <w:tcPr>
            <w:tcW w:w="1305" w:type="dxa"/>
            <w:shd w:val="clear" w:color="auto" w:fill="auto"/>
            <w:noWrap/>
            <w:vAlign w:val="bottom"/>
            <w:hideMark/>
          </w:tcPr>
          <w:p w14:paraId="589EE3B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0.730</w:t>
            </w:r>
          </w:p>
        </w:tc>
        <w:tc>
          <w:tcPr>
            <w:tcW w:w="1571" w:type="dxa"/>
            <w:shd w:val="clear" w:color="auto" w:fill="auto"/>
            <w:noWrap/>
            <w:vAlign w:val="bottom"/>
            <w:hideMark/>
          </w:tcPr>
          <w:p w14:paraId="6293A9A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-0.014</w:t>
            </w:r>
          </w:p>
        </w:tc>
        <w:tc>
          <w:tcPr>
            <w:tcW w:w="1129" w:type="dxa"/>
            <w:shd w:val="clear" w:color="auto" w:fill="auto"/>
            <w:noWrap/>
            <w:vAlign w:val="bottom"/>
            <w:hideMark/>
          </w:tcPr>
          <w:p w14:paraId="55DFF80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0.546</w:t>
            </w:r>
          </w:p>
        </w:tc>
      </w:tr>
      <w:tr w:rsidR="00F42982" w:rsidRPr="00F42982" w14:paraId="00339195" w14:textId="77777777" w:rsidTr="00D24997">
        <w:trPr>
          <w:trHeight w:val="300"/>
        </w:trPr>
        <w:tc>
          <w:tcPr>
            <w:tcW w:w="2140" w:type="dxa"/>
            <w:shd w:val="clear" w:color="auto" w:fill="auto"/>
            <w:noWrap/>
            <w:vAlign w:val="bottom"/>
            <w:hideMark/>
          </w:tcPr>
          <w:p w14:paraId="53D266FF"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49C6357A"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53FE784A"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64598918"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59ED523B"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00788C96"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2BB6003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705BD93E" w14:textId="77777777" w:rsidTr="00D24997">
        <w:trPr>
          <w:trHeight w:val="300"/>
        </w:trPr>
        <w:tc>
          <w:tcPr>
            <w:tcW w:w="2140" w:type="dxa"/>
            <w:shd w:val="clear" w:color="auto" w:fill="auto"/>
            <w:noWrap/>
            <w:vAlign w:val="bottom"/>
            <w:hideMark/>
          </w:tcPr>
          <w:p w14:paraId="5564BE4F" w14:textId="77777777" w:rsidR="00F42982" w:rsidRPr="00F42982" w:rsidRDefault="00F42982" w:rsidP="00F42982">
            <w:pPr>
              <w:rPr>
                <w:rFonts w:eastAsia="Times New Roman"/>
                <w:b/>
                <w:bCs/>
                <w:i/>
                <w:iCs/>
                <w:color w:val="000000"/>
                <w:lang w:eastAsia="zh-CN"/>
              </w:rPr>
            </w:pPr>
            <w:proofErr w:type="spellStart"/>
            <w:r w:rsidRPr="00F42982">
              <w:rPr>
                <w:rFonts w:eastAsia="Times New Roman"/>
                <w:b/>
                <w:bCs/>
                <w:i/>
                <w:iCs/>
                <w:color w:val="000000"/>
                <w:sz w:val="22"/>
                <w:szCs w:val="22"/>
                <w:lang w:eastAsia="zh-CN"/>
              </w:rPr>
              <w:t>CFOsale</w:t>
            </w:r>
            <w:proofErr w:type="spellEnd"/>
          </w:p>
        </w:tc>
        <w:tc>
          <w:tcPr>
            <w:tcW w:w="1920" w:type="dxa"/>
            <w:shd w:val="clear" w:color="auto" w:fill="auto"/>
            <w:noWrap/>
            <w:vAlign w:val="bottom"/>
            <w:hideMark/>
          </w:tcPr>
          <w:p w14:paraId="14E5AF3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-0.002</w:t>
            </w:r>
          </w:p>
        </w:tc>
        <w:tc>
          <w:tcPr>
            <w:tcW w:w="1380" w:type="dxa"/>
            <w:shd w:val="clear" w:color="auto" w:fill="auto"/>
            <w:noWrap/>
            <w:vAlign w:val="bottom"/>
            <w:hideMark/>
          </w:tcPr>
          <w:p w14:paraId="4A8068C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0.837</w:t>
            </w:r>
          </w:p>
        </w:tc>
        <w:tc>
          <w:tcPr>
            <w:tcW w:w="1815" w:type="dxa"/>
            <w:shd w:val="clear" w:color="auto" w:fill="auto"/>
            <w:noWrap/>
            <w:vAlign w:val="bottom"/>
            <w:hideMark/>
          </w:tcPr>
          <w:p w14:paraId="3B3FE41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0.025</w:t>
            </w:r>
          </w:p>
        </w:tc>
        <w:tc>
          <w:tcPr>
            <w:tcW w:w="1305" w:type="dxa"/>
            <w:shd w:val="clear" w:color="auto" w:fill="auto"/>
            <w:noWrap/>
            <w:vAlign w:val="bottom"/>
            <w:hideMark/>
          </w:tcPr>
          <w:p w14:paraId="1D1F4697"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0.023</w:t>
            </w:r>
          </w:p>
        </w:tc>
        <w:tc>
          <w:tcPr>
            <w:tcW w:w="1571" w:type="dxa"/>
            <w:shd w:val="clear" w:color="auto" w:fill="auto"/>
            <w:noWrap/>
            <w:vAlign w:val="bottom"/>
            <w:hideMark/>
          </w:tcPr>
          <w:p w14:paraId="53E3D3B7"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0.019</w:t>
            </w:r>
          </w:p>
        </w:tc>
        <w:tc>
          <w:tcPr>
            <w:tcW w:w="1129" w:type="dxa"/>
            <w:shd w:val="clear" w:color="auto" w:fill="auto"/>
            <w:noWrap/>
            <w:vAlign w:val="bottom"/>
            <w:hideMark/>
          </w:tcPr>
          <w:p w14:paraId="663DEA8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0.077</w:t>
            </w:r>
          </w:p>
        </w:tc>
      </w:tr>
      <w:tr w:rsidR="00F42982" w:rsidRPr="00F42982" w14:paraId="22855820" w14:textId="77777777" w:rsidTr="00D24997">
        <w:trPr>
          <w:trHeight w:val="300"/>
        </w:trPr>
        <w:tc>
          <w:tcPr>
            <w:tcW w:w="2140" w:type="dxa"/>
            <w:shd w:val="clear" w:color="auto" w:fill="auto"/>
            <w:noWrap/>
            <w:vAlign w:val="bottom"/>
            <w:hideMark/>
          </w:tcPr>
          <w:p w14:paraId="0EAA1E4E"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2F5956B3"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115FEBFE"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27ED3662"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524C0F8A"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4AFCF4FA"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654EFE7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4BD30861" w14:textId="77777777" w:rsidTr="00D24997">
        <w:trPr>
          <w:trHeight w:val="300"/>
        </w:trPr>
        <w:tc>
          <w:tcPr>
            <w:tcW w:w="2140" w:type="dxa"/>
            <w:shd w:val="clear" w:color="auto" w:fill="auto"/>
            <w:noWrap/>
            <w:vAlign w:val="bottom"/>
            <w:hideMark/>
          </w:tcPr>
          <w:p w14:paraId="70929A3D"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Slack</w:t>
            </w:r>
          </w:p>
        </w:tc>
        <w:tc>
          <w:tcPr>
            <w:tcW w:w="1920" w:type="dxa"/>
            <w:shd w:val="clear" w:color="auto" w:fill="auto"/>
            <w:noWrap/>
            <w:vAlign w:val="bottom"/>
            <w:hideMark/>
          </w:tcPr>
          <w:p w14:paraId="43341577"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-0.002</w:t>
            </w:r>
          </w:p>
        </w:tc>
        <w:tc>
          <w:tcPr>
            <w:tcW w:w="1380" w:type="dxa"/>
            <w:shd w:val="clear" w:color="auto" w:fill="auto"/>
            <w:noWrap/>
            <w:vAlign w:val="bottom"/>
            <w:hideMark/>
          </w:tcPr>
          <w:p w14:paraId="4028411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0.153</w:t>
            </w:r>
          </w:p>
        </w:tc>
        <w:tc>
          <w:tcPr>
            <w:tcW w:w="1815" w:type="dxa"/>
            <w:shd w:val="clear" w:color="auto" w:fill="auto"/>
            <w:noWrap/>
            <w:vAlign w:val="bottom"/>
            <w:hideMark/>
          </w:tcPr>
          <w:p w14:paraId="6355AE1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-0.001</w:t>
            </w:r>
          </w:p>
        </w:tc>
        <w:tc>
          <w:tcPr>
            <w:tcW w:w="1305" w:type="dxa"/>
            <w:shd w:val="clear" w:color="auto" w:fill="auto"/>
            <w:noWrap/>
            <w:vAlign w:val="bottom"/>
            <w:hideMark/>
          </w:tcPr>
          <w:p w14:paraId="6903FAD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0.561</w:t>
            </w:r>
          </w:p>
        </w:tc>
        <w:tc>
          <w:tcPr>
            <w:tcW w:w="1571" w:type="dxa"/>
            <w:shd w:val="clear" w:color="auto" w:fill="auto"/>
            <w:noWrap/>
            <w:vAlign w:val="bottom"/>
            <w:hideMark/>
          </w:tcPr>
          <w:p w14:paraId="58BC336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0.000</w:t>
            </w:r>
          </w:p>
        </w:tc>
        <w:tc>
          <w:tcPr>
            <w:tcW w:w="1129" w:type="dxa"/>
            <w:shd w:val="clear" w:color="auto" w:fill="auto"/>
            <w:noWrap/>
            <w:vAlign w:val="bottom"/>
            <w:hideMark/>
          </w:tcPr>
          <w:p w14:paraId="470CA99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0.950</w:t>
            </w:r>
          </w:p>
        </w:tc>
      </w:tr>
      <w:tr w:rsidR="00F42982" w:rsidRPr="00F42982" w14:paraId="789B797A" w14:textId="77777777" w:rsidTr="00D24997">
        <w:trPr>
          <w:trHeight w:val="300"/>
        </w:trPr>
        <w:tc>
          <w:tcPr>
            <w:tcW w:w="2140" w:type="dxa"/>
            <w:shd w:val="clear" w:color="auto" w:fill="auto"/>
            <w:noWrap/>
            <w:vAlign w:val="bottom"/>
            <w:hideMark/>
          </w:tcPr>
          <w:p w14:paraId="79F55B1C"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54B53443"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46A2C82E"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6DE65E61"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39BFAEFE"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09A91494"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36871E2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52613600" w14:textId="77777777" w:rsidTr="00D24997">
        <w:trPr>
          <w:trHeight w:val="300"/>
        </w:trPr>
        <w:tc>
          <w:tcPr>
            <w:tcW w:w="2140" w:type="dxa"/>
            <w:shd w:val="clear" w:color="auto" w:fill="auto"/>
            <w:noWrap/>
            <w:vAlign w:val="bottom"/>
            <w:hideMark/>
          </w:tcPr>
          <w:p w14:paraId="7F9044F0"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lastRenderedPageBreak/>
              <w:t>Dividend</w:t>
            </w:r>
          </w:p>
        </w:tc>
        <w:tc>
          <w:tcPr>
            <w:tcW w:w="1920" w:type="dxa"/>
            <w:shd w:val="clear" w:color="auto" w:fill="auto"/>
            <w:noWrap/>
            <w:vAlign w:val="bottom"/>
            <w:hideMark/>
          </w:tcPr>
          <w:p w14:paraId="5CB1A2B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-0.006</w:t>
            </w:r>
          </w:p>
        </w:tc>
        <w:tc>
          <w:tcPr>
            <w:tcW w:w="1380" w:type="dxa"/>
            <w:shd w:val="clear" w:color="auto" w:fill="auto"/>
            <w:noWrap/>
            <w:vAlign w:val="bottom"/>
            <w:hideMark/>
          </w:tcPr>
          <w:p w14:paraId="25BB7C1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0.497</w:t>
            </w:r>
          </w:p>
        </w:tc>
        <w:tc>
          <w:tcPr>
            <w:tcW w:w="1815" w:type="dxa"/>
            <w:shd w:val="clear" w:color="auto" w:fill="auto"/>
            <w:noWrap/>
            <w:vAlign w:val="bottom"/>
            <w:hideMark/>
          </w:tcPr>
          <w:p w14:paraId="2493D6F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-0.001</w:t>
            </w:r>
          </w:p>
        </w:tc>
        <w:tc>
          <w:tcPr>
            <w:tcW w:w="1305" w:type="dxa"/>
            <w:shd w:val="clear" w:color="auto" w:fill="auto"/>
            <w:noWrap/>
            <w:vAlign w:val="bottom"/>
            <w:hideMark/>
          </w:tcPr>
          <w:p w14:paraId="56A9C6E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0.914</w:t>
            </w:r>
          </w:p>
        </w:tc>
        <w:tc>
          <w:tcPr>
            <w:tcW w:w="1571" w:type="dxa"/>
            <w:shd w:val="clear" w:color="auto" w:fill="auto"/>
            <w:noWrap/>
            <w:vAlign w:val="bottom"/>
            <w:hideMark/>
          </w:tcPr>
          <w:p w14:paraId="4A4130B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-0.004</w:t>
            </w:r>
          </w:p>
        </w:tc>
        <w:tc>
          <w:tcPr>
            <w:tcW w:w="1129" w:type="dxa"/>
            <w:shd w:val="clear" w:color="auto" w:fill="auto"/>
            <w:noWrap/>
            <w:vAlign w:val="bottom"/>
            <w:hideMark/>
          </w:tcPr>
          <w:p w14:paraId="41F796CE"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0.648</w:t>
            </w:r>
          </w:p>
        </w:tc>
      </w:tr>
      <w:tr w:rsidR="00F42982" w:rsidRPr="00F42982" w14:paraId="63C9AB73" w14:textId="77777777" w:rsidTr="00D24997">
        <w:trPr>
          <w:trHeight w:val="300"/>
        </w:trPr>
        <w:tc>
          <w:tcPr>
            <w:tcW w:w="2140" w:type="dxa"/>
            <w:shd w:val="clear" w:color="auto" w:fill="auto"/>
            <w:noWrap/>
            <w:vAlign w:val="bottom"/>
            <w:hideMark/>
          </w:tcPr>
          <w:p w14:paraId="76617DAE"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151F7AB1"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73B2A327"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2729FA9E"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10804529"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23E9ED7E"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6048CC1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05896625" w14:textId="77777777" w:rsidTr="00D24997">
        <w:trPr>
          <w:trHeight w:val="300"/>
        </w:trPr>
        <w:tc>
          <w:tcPr>
            <w:tcW w:w="2140" w:type="dxa"/>
            <w:shd w:val="clear" w:color="auto" w:fill="auto"/>
            <w:noWrap/>
            <w:vAlign w:val="bottom"/>
            <w:hideMark/>
          </w:tcPr>
          <w:p w14:paraId="4AC33D9C" w14:textId="77777777" w:rsidR="00F42982" w:rsidRPr="00F42982" w:rsidRDefault="00F42982" w:rsidP="00F42982">
            <w:pPr>
              <w:rPr>
                <w:rFonts w:eastAsia="Times New Roman"/>
                <w:b/>
                <w:bCs/>
                <w:i/>
                <w:iCs/>
                <w:lang w:eastAsia="zh-CN"/>
              </w:rPr>
            </w:pPr>
            <w:r w:rsidRPr="00F42982">
              <w:rPr>
                <w:rFonts w:eastAsia="Times New Roman"/>
                <w:b/>
                <w:bCs/>
                <w:i/>
                <w:iCs/>
                <w:sz w:val="22"/>
                <w:szCs w:val="22"/>
                <w:lang w:eastAsia="zh-CN"/>
              </w:rPr>
              <w:t>OPCYCLE</w:t>
            </w:r>
          </w:p>
        </w:tc>
        <w:tc>
          <w:tcPr>
            <w:tcW w:w="1920" w:type="dxa"/>
            <w:shd w:val="clear" w:color="auto" w:fill="auto"/>
            <w:noWrap/>
            <w:vAlign w:val="bottom"/>
            <w:hideMark/>
          </w:tcPr>
          <w:p w14:paraId="3F1F538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0.000</w:t>
            </w:r>
          </w:p>
        </w:tc>
        <w:tc>
          <w:tcPr>
            <w:tcW w:w="1380" w:type="dxa"/>
            <w:shd w:val="clear" w:color="auto" w:fill="auto"/>
            <w:noWrap/>
            <w:vAlign w:val="bottom"/>
            <w:hideMark/>
          </w:tcPr>
          <w:p w14:paraId="2FD525C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0.023</w:t>
            </w:r>
          </w:p>
        </w:tc>
        <w:tc>
          <w:tcPr>
            <w:tcW w:w="1815" w:type="dxa"/>
            <w:shd w:val="clear" w:color="auto" w:fill="auto"/>
            <w:noWrap/>
            <w:vAlign w:val="bottom"/>
            <w:hideMark/>
          </w:tcPr>
          <w:p w14:paraId="1F184B0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0.000</w:t>
            </w:r>
          </w:p>
        </w:tc>
        <w:tc>
          <w:tcPr>
            <w:tcW w:w="1305" w:type="dxa"/>
            <w:shd w:val="clear" w:color="auto" w:fill="auto"/>
            <w:noWrap/>
            <w:vAlign w:val="bottom"/>
            <w:hideMark/>
          </w:tcPr>
          <w:p w14:paraId="0202C9F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0.052</w:t>
            </w:r>
          </w:p>
        </w:tc>
        <w:tc>
          <w:tcPr>
            <w:tcW w:w="1571" w:type="dxa"/>
            <w:shd w:val="clear" w:color="auto" w:fill="auto"/>
            <w:noWrap/>
            <w:vAlign w:val="bottom"/>
            <w:hideMark/>
          </w:tcPr>
          <w:p w14:paraId="400B100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0.000</w:t>
            </w:r>
          </w:p>
        </w:tc>
        <w:tc>
          <w:tcPr>
            <w:tcW w:w="1129" w:type="dxa"/>
            <w:shd w:val="clear" w:color="auto" w:fill="auto"/>
            <w:noWrap/>
            <w:vAlign w:val="bottom"/>
            <w:hideMark/>
          </w:tcPr>
          <w:p w14:paraId="03739E37"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0.664</w:t>
            </w:r>
          </w:p>
        </w:tc>
      </w:tr>
      <w:tr w:rsidR="00F42982" w:rsidRPr="00F42982" w14:paraId="25D3FAAB" w14:textId="77777777" w:rsidTr="00D24997">
        <w:trPr>
          <w:trHeight w:val="300"/>
        </w:trPr>
        <w:tc>
          <w:tcPr>
            <w:tcW w:w="2140" w:type="dxa"/>
            <w:shd w:val="clear" w:color="auto" w:fill="auto"/>
            <w:noWrap/>
            <w:vAlign w:val="bottom"/>
            <w:hideMark/>
          </w:tcPr>
          <w:p w14:paraId="03205BD5"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0B6FAB50"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560BC0A1"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1BE9C389"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71FF2E44"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659EDC30"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1A72167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6C0F801D" w14:textId="77777777" w:rsidTr="00D24997">
        <w:trPr>
          <w:trHeight w:val="300"/>
        </w:trPr>
        <w:tc>
          <w:tcPr>
            <w:tcW w:w="2140" w:type="dxa"/>
            <w:shd w:val="clear" w:color="auto" w:fill="auto"/>
            <w:noWrap/>
            <w:vAlign w:val="bottom"/>
            <w:hideMark/>
          </w:tcPr>
          <w:p w14:paraId="50443123"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LOSS</w:t>
            </w:r>
          </w:p>
        </w:tc>
        <w:tc>
          <w:tcPr>
            <w:tcW w:w="1920" w:type="dxa"/>
            <w:shd w:val="clear" w:color="auto" w:fill="auto"/>
            <w:noWrap/>
            <w:vAlign w:val="bottom"/>
            <w:hideMark/>
          </w:tcPr>
          <w:p w14:paraId="631DDC5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-0.011</w:t>
            </w:r>
          </w:p>
        </w:tc>
        <w:tc>
          <w:tcPr>
            <w:tcW w:w="1380" w:type="dxa"/>
            <w:shd w:val="clear" w:color="auto" w:fill="auto"/>
            <w:noWrap/>
            <w:vAlign w:val="bottom"/>
            <w:hideMark/>
          </w:tcPr>
          <w:p w14:paraId="0B9ABA2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0.432</w:t>
            </w:r>
          </w:p>
        </w:tc>
        <w:tc>
          <w:tcPr>
            <w:tcW w:w="1815" w:type="dxa"/>
            <w:shd w:val="clear" w:color="auto" w:fill="auto"/>
            <w:noWrap/>
            <w:vAlign w:val="bottom"/>
            <w:hideMark/>
          </w:tcPr>
          <w:p w14:paraId="49E4BED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-0.004</w:t>
            </w:r>
          </w:p>
        </w:tc>
        <w:tc>
          <w:tcPr>
            <w:tcW w:w="1305" w:type="dxa"/>
            <w:shd w:val="clear" w:color="auto" w:fill="auto"/>
            <w:noWrap/>
            <w:vAlign w:val="bottom"/>
            <w:hideMark/>
          </w:tcPr>
          <w:p w14:paraId="67791E6E"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0.794</w:t>
            </w:r>
          </w:p>
        </w:tc>
        <w:tc>
          <w:tcPr>
            <w:tcW w:w="1571" w:type="dxa"/>
            <w:shd w:val="clear" w:color="auto" w:fill="auto"/>
            <w:noWrap/>
            <w:vAlign w:val="bottom"/>
            <w:hideMark/>
          </w:tcPr>
          <w:p w14:paraId="2C915F3E"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-0.021</w:t>
            </w:r>
          </w:p>
        </w:tc>
        <w:tc>
          <w:tcPr>
            <w:tcW w:w="1129" w:type="dxa"/>
            <w:shd w:val="clear" w:color="auto" w:fill="auto"/>
            <w:noWrap/>
            <w:vAlign w:val="bottom"/>
            <w:hideMark/>
          </w:tcPr>
          <w:p w14:paraId="5FFF9BF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0.129</w:t>
            </w:r>
          </w:p>
        </w:tc>
      </w:tr>
      <w:tr w:rsidR="00F42982" w:rsidRPr="00F42982" w14:paraId="75A49CFA" w14:textId="77777777" w:rsidTr="00D24997">
        <w:trPr>
          <w:trHeight w:val="300"/>
        </w:trPr>
        <w:tc>
          <w:tcPr>
            <w:tcW w:w="2140" w:type="dxa"/>
            <w:shd w:val="clear" w:color="auto" w:fill="auto"/>
            <w:noWrap/>
            <w:vAlign w:val="bottom"/>
            <w:hideMark/>
          </w:tcPr>
          <w:p w14:paraId="29B2BE84"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494389AC"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3F055C68"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4BB6E237"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4211290E"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2760C618"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469C4F8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147692E5" w14:textId="77777777" w:rsidTr="00D24997">
        <w:trPr>
          <w:trHeight w:val="300"/>
        </w:trPr>
        <w:tc>
          <w:tcPr>
            <w:tcW w:w="2140" w:type="dxa"/>
            <w:shd w:val="clear" w:color="auto" w:fill="auto"/>
            <w:noWrap/>
            <w:vAlign w:val="bottom"/>
            <w:hideMark/>
          </w:tcPr>
          <w:p w14:paraId="47270AF8" w14:textId="77777777" w:rsidR="00F42982" w:rsidRPr="00F42982" w:rsidRDefault="00F42982" w:rsidP="00F42982">
            <w:pPr>
              <w:rPr>
                <w:rFonts w:eastAsia="Times New Roman"/>
                <w:b/>
                <w:bCs/>
                <w:color w:val="000000"/>
                <w:lang w:eastAsia="zh-CN"/>
              </w:rPr>
            </w:pPr>
            <w:r w:rsidRPr="00F42982">
              <w:rPr>
                <w:rFonts w:eastAsia="Times New Roman"/>
                <w:b/>
                <w:bCs/>
                <w:color w:val="000000"/>
                <w:sz w:val="22"/>
                <w:szCs w:val="22"/>
                <w:lang w:eastAsia="zh-CN"/>
              </w:rPr>
              <w:t>Adj. R</w:t>
            </w:r>
            <w:r w:rsidRPr="00F42982">
              <w:rPr>
                <w:rFonts w:eastAsia="Times New Roman"/>
                <w:b/>
                <w:bCs/>
                <w:color w:val="000000"/>
                <w:sz w:val="22"/>
                <w:szCs w:val="22"/>
                <w:vertAlign w:val="superscript"/>
                <w:lang w:eastAsia="zh-CN"/>
              </w:rPr>
              <w:t>2</w:t>
            </w:r>
          </w:p>
        </w:tc>
        <w:tc>
          <w:tcPr>
            <w:tcW w:w="1920" w:type="dxa"/>
            <w:shd w:val="clear" w:color="auto" w:fill="auto"/>
            <w:noWrap/>
            <w:vAlign w:val="bottom"/>
            <w:hideMark/>
          </w:tcPr>
          <w:p w14:paraId="3FDCB884"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6.52%</w:t>
            </w:r>
          </w:p>
        </w:tc>
        <w:tc>
          <w:tcPr>
            <w:tcW w:w="1380" w:type="dxa"/>
            <w:shd w:val="clear" w:color="auto" w:fill="auto"/>
            <w:noWrap/>
            <w:vAlign w:val="bottom"/>
            <w:hideMark/>
          </w:tcPr>
          <w:p w14:paraId="119F736D" w14:textId="77777777" w:rsidR="00F42982" w:rsidRPr="00F42982" w:rsidRDefault="00F42982" w:rsidP="00F42982">
            <w:pPr>
              <w:rPr>
                <w:rFonts w:eastAsia="Times New Roman"/>
                <w:color w:val="000000"/>
                <w:lang w:eastAsia="zh-CN"/>
              </w:rPr>
            </w:pPr>
          </w:p>
        </w:tc>
        <w:tc>
          <w:tcPr>
            <w:tcW w:w="1815" w:type="dxa"/>
            <w:shd w:val="clear" w:color="auto" w:fill="auto"/>
            <w:noWrap/>
            <w:vAlign w:val="bottom"/>
            <w:hideMark/>
          </w:tcPr>
          <w:p w14:paraId="2D1BDD6A"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7.15%</w:t>
            </w:r>
          </w:p>
        </w:tc>
        <w:tc>
          <w:tcPr>
            <w:tcW w:w="1305" w:type="dxa"/>
            <w:shd w:val="clear" w:color="auto" w:fill="auto"/>
            <w:noWrap/>
            <w:vAlign w:val="bottom"/>
            <w:hideMark/>
          </w:tcPr>
          <w:p w14:paraId="2109E38E" w14:textId="77777777" w:rsidR="00F42982" w:rsidRPr="00F42982" w:rsidRDefault="00F42982" w:rsidP="00F42982">
            <w:pPr>
              <w:rPr>
                <w:rFonts w:ascii="Calibri" w:eastAsia="Times New Roman" w:hAnsi="Calibri"/>
                <w:color w:val="000000"/>
                <w:lang w:eastAsia="zh-CN"/>
              </w:rPr>
            </w:pPr>
          </w:p>
        </w:tc>
        <w:tc>
          <w:tcPr>
            <w:tcW w:w="1571" w:type="dxa"/>
            <w:shd w:val="clear" w:color="auto" w:fill="auto"/>
            <w:noWrap/>
            <w:vAlign w:val="bottom"/>
            <w:hideMark/>
          </w:tcPr>
          <w:p w14:paraId="136B935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6.37%</w:t>
            </w:r>
          </w:p>
        </w:tc>
        <w:tc>
          <w:tcPr>
            <w:tcW w:w="1129" w:type="dxa"/>
            <w:shd w:val="clear" w:color="auto" w:fill="auto"/>
            <w:noWrap/>
            <w:vAlign w:val="bottom"/>
            <w:hideMark/>
          </w:tcPr>
          <w:p w14:paraId="20FFE81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04CA50DF" w14:textId="77777777" w:rsidTr="00D24997">
        <w:trPr>
          <w:trHeight w:val="300"/>
        </w:trPr>
        <w:tc>
          <w:tcPr>
            <w:tcW w:w="2140" w:type="dxa"/>
            <w:shd w:val="clear" w:color="auto" w:fill="auto"/>
            <w:noWrap/>
            <w:vAlign w:val="bottom"/>
            <w:hideMark/>
          </w:tcPr>
          <w:p w14:paraId="23EE0FF1" w14:textId="77777777" w:rsidR="00F42982" w:rsidRPr="00F42982" w:rsidRDefault="00F42982" w:rsidP="00F42982">
            <w:pPr>
              <w:rPr>
                <w:rFonts w:eastAsia="Times New Roman"/>
                <w:b/>
                <w:bCs/>
                <w:color w:val="000000"/>
                <w:lang w:eastAsia="zh-CN"/>
              </w:rPr>
            </w:pPr>
            <w:r w:rsidRPr="00F42982">
              <w:rPr>
                <w:rFonts w:eastAsia="Times New Roman"/>
                <w:b/>
                <w:bCs/>
                <w:color w:val="000000"/>
                <w:sz w:val="22"/>
                <w:szCs w:val="22"/>
                <w:lang w:eastAsia="zh-CN"/>
              </w:rPr>
              <w:t>N</w:t>
            </w:r>
          </w:p>
        </w:tc>
        <w:tc>
          <w:tcPr>
            <w:tcW w:w="1920" w:type="dxa"/>
            <w:shd w:val="clear" w:color="auto" w:fill="auto"/>
            <w:noWrap/>
            <w:vAlign w:val="bottom"/>
            <w:hideMark/>
          </w:tcPr>
          <w:p w14:paraId="7EE66597"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970</w:t>
            </w:r>
          </w:p>
        </w:tc>
        <w:tc>
          <w:tcPr>
            <w:tcW w:w="1380" w:type="dxa"/>
            <w:shd w:val="clear" w:color="auto" w:fill="auto"/>
            <w:noWrap/>
            <w:vAlign w:val="bottom"/>
            <w:hideMark/>
          </w:tcPr>
          <w:p w14:paraId="67D45846"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 </w:t>
            </w:r>
          </w:p>
        </w:tc>
        <w:tc>
          <w:tcPr>
            <w:tcW w:w="1815" w:type="dxa"/>
            <w:shd w:val="clear" w:color="auto" w:fill="auto"/>
            <w:noWrap/>
            <w:vAlign w:val="bottom"/>
            <w:hideMark/>
          </w:tcPr>
          <w:p w14:paraId="584B7089"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884</w:t>
            </w:r>
          </w:p>
        </w:tc>
        <w:tc>
          <w:tcPr>
            <w:tcW w:w="1305" w:type="dxa"/>
            <w:shd w:val="clear" w:color="auto" w:fill="auto"/>
            <w:noWrap/>
            <w:vAlign w:val="bottom"/>
            <w:hideMark/>
          </w:tcPr>
          <w:p w14:paraId="61292251"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 </w:t>
            </w:r>
          </w:p>
        </w:tc>
        <w:tc>
          <w:tcPr>
            <w:tcW w:w="1571" w:type="dxa"/>
            <w:shd w:val="clear" w:color="auto" w:fill="auto"/>
            <w:noWrap/>
            <w:vAlign w:val="bottom"/>
            <w:hideMark/>
          </w:tcPr>
          <w:p w14:paraId="0216628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884</w:t>
            </w:r>
          </w:p>
        </w:tc>
        <w:tc>
          <w:tcPr>
            <w:tcW w:w="1129" w:type="dxa"/>
            <w:shd w:val="clear" w:color="auto" w:fill="auto"/>
            <w:noWrap/>
            <w:vAlign w:val="bottom"/>
            <w:hideMark/>
          </w:tcPr>
          <w:p w14:paraId="2FCDC9F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bl>
    <w:p w14:paraId="608D2558" w14:textId="77777777" w:rsidR="00F42982" w:rsidRPr="00F42982" w:rsidRDefault="00F42982" w:rsidP="00F42982">
      <w:pPr>
        <w:rPr>
          <w:sz w:val="22"/>
        </w:rPr>
      </w:pPr>
    </w:p>
    <w:p w14:paraId="21DE92DD" w14:textId="77777777" w:rsidR="00F42982" w:rsidRPr="00F42982" w:rsidRDefault="00F42982" w:rsidP="00F42982">
      <w:pPr>
        <w:rPr>
          <w:sz w:val="22"/>
          <w:szCs w:val="22"/>
        </w:rPr>
      </w:pPr>
      <w:r w:rsidRPr="00F42982">
        <w:rPr>
          <w:sz w:val="22"/>
          <w:szCs w:val="22"/>
        </w:rPr>
        <w:t>Table 18 presents the regression results of the following models:</w:t>
      </w:r>
    </w:p>
    <w:p w14:paraId="72B4DF5B" w14:textId="77777777" w:rsidR="00F42982" w:rsidRPr="00F42982" w:rsidRDefault="00F42982" w:rsidP="00F42982">
      <w:pPr>
        <w:rPr>
          <w:sz w:val="22"/>
          <w:szCs w:val="22"/>
        </w:rPr>
      </w:pPr>
      <w:r w:rsidRPr="00F42982">
        <w:t xml:space="preserve">  </w:t>
      </w:r>
    </w:p>
    <w:p w14:paraId="1FE9934E" w14:textId="77777777" w:rsidR="00F42982" w:rsidRPr="00F42982" w:rsidRDefault="00DB73EF" w:rsidP="00F42982">
      <w:pPr>
        <w:autoSpaceDE w:val="0"/>
        <w:autoSpaceDN w:val="0"/>
        <w:adjustRightInd w:val="0"/>
        <w:spacing w:line="480" w:lineRule="auto"/>
        <w:ind w:left="720"/>
      </w:pPr>
      <m:oMath>
        <m:sSub>
          <m:sSubPr>
            <m:ctrlPr>
              <w:rPr>
                <w:rFonts w:ascii="Cambria Math" w:hAnsi="Cambria Math"/>
                <w:i/>
              </w:rPr>
            </m:ctrlPr>
          </m:sSubPr>
          <m:e>
            <m:r>
              <w:rPr>
                <w:rFonts w:ascii="Cambria Math" w:hAnsi="Cambria Math"/>
              </w:rPr>
              <m:t xml:space="preserve">     INVEFF</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POST</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FIN46</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POST</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FIN46</m:t>
            </m:r>
          </m:e>
          <m:sub>
            <m:r>
              <w:rPr>
                <w:rFonts w:ascii="Cambria Math" w:hAnsi="Cambria Math"/>
              </w:rPr>
              <m:t>t</m:t>
            </m:r>
          </m:sub>
        </m:sSub>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γ</m:t>
            </m:r>
          </m:e>
        </m:nary>
        <m:r>
          <w:rPr>
            <w:rFonts w:ascii="Cambria Math" w:hAnsi="Cambria Math"/>
          </w:rPr>
          <m:t>Control+</m:t>
        </m:r>
        <m:sSub>
          <m:sSubPr>
            <m:ctrlPr>
              <w:rPr>
                <w:rFonts w:ascii="Cambria Math" w:hAnsi="Cambria Math"/>
                <w:i/>
              </w:rPr>
            </m:ctrlPr>
          </m:sSubPr>
          <m:e>
            <m:r>
              <w:rPr>
                <w:rFonts w:ascii="Cambria Math" w:hAnsi="Cambria Math"/>
              </w:rPr>
              <m:t>ε</m:t>
            </m:r>
          </m:e>
          <m:sub>
            <m:r>
              <w:rPr>
                <w:rFonts w:ascii="Cambria Math" w:hAnsi="Cambria Math"/>
              </w:rPr>
              <m:t>t</m:t>
            </m:r>
          </m:sub>
        </m:sSub>
      </m:oMath>
      <w:r w:rsidR="00F42982" w:rsidRPr="00F42982">
        <w:t xml:space="preserve">                     </w:t>
      </w:r>
      <w:r w:rsidR="00F42982" w:rsidRPr="00F42982">
        <w:rPr>
          <w:rFonts w:eastAsiaTheme="minorEastAsia" w:hint="eastAsia"/>
          <w:lang w:eastAsia="zh-CN"/>
        </w:rPr>
        <w:t>(12)</w:t>
      </w:r>
      <w:r w:rsidR="00F42982" w:rsidRPr="00F42982">
        <w:t xml:space="preserve">                                            </w:t>
      </w:r>
    </w:p>
    <w:p w14:paraId="5EC4EAE1" w14:textId="77777777" w:rsidR="00F42982" w:rsidRPr="00F42982" w:rsidRDefault="00F42982" w:rsidP="00F42982">
      <w:pPr>
        <w:rPr>
          <w:rFonts w:eastAsiaTheme="minorEastAsia"/>
          <w:lang w:eastAsia="zh-CN"/>
        </w:rPr>
      </w:pPr>
      <w:r w:rsidRPr="00F42982">
        <w:rPr>
          <w:sz w:val="22"/>
          <w:szCs w:val="22"/>
        </w:rPr>
        <w:t>The test sample includes firms affected by FIN 46. The control sample includes the matched pairs of FIN 46 firms. The dependent variables I</w:t>
      </w:r>
      <w:r w:rsidRPr="00F42982">
        <w:rPr>
          <w:rFonts w:eastAsiaTheme="minorEastAsia" w:hint="eastAsia"/>
          <w:sz w:val="22"/>
          <w:szCs w:val="22"/>
          <w:lang w:eastAsia="zh-CN"/>
        </w:rPr>
        <w:t>NVEFF</w:t>
      </w:r>
      <w:r w:rsidRPr="00F42982">
        <w:rPr>
          <w:sz w:val="22"/>
          <w:szCs w:val="22"/>
        </w:rPr>
        <w:t xml:space="preserve">1, </w:t>
      </w:r>
      <w:r w:rsidRPr="00F42982">
        <w:rPr>
          <w:rFonts w:eastAsiaTheme="minorEastAsia" w:hint="eastAsia"/>
          <w:sz w:val="22"/>
          <w:szCs w:val="22"/>
          <w:lang w:eastAsia="zh-CN"/>
        </w:rPr>
        <w:t>INVEFF</w:t>
      </w:r>
      <w:r w:rsidRPr="00F42982">
        <w:rPr>
          <w:sz w:val="22"/>
          <w:szCs w:val="22"/>
        </w:rPr>
        <w:t>2, I</w:t>
      </w:r>
      <w:r w:rsidRPr="00F42982">
        <w:rPr>
          <w:rFonts w:eastAsiaTheme="minorEastAsia" w:hint="eastAsia"/>
          <w:sz w:val="22"/>
          <w:szCs w:val="22"/>
          <w:lang w:eastAsia="zh-CN"/>
        </w:rPr>
        <w:t>NVEFF</w:t>
      </w:r>
      <w:r w:rsidRPr="00F42982">
        <w:rPr>
          <w:sz w:val="22"/>
          <w:szCs w:val="22"/>
        </w:rPr>
        <w:t xml:space="preserve">3 are the absolute values of the residuals from equation (8), (9) and (10) respectively. </w:t>
      </w:r>
      <w:r w:rsidRPr="00F42982">
        <w:t xml:space="preserve">      </w:t>
      </w:r>
    </w:p>
    <w:p w14:paraId="4373A7E2" w14:textId="77777777" w:rsidR="00F42982" w:rsidRPr="00F42982" w:rsidRDefault="00F42982" w:rsidP="00F42982">
      <w:pPr>
        <w:rPr>
          <w:i/>
        </w:rPr>
      </w:pPr>
      <w:r w:rsidRPr="00F42982">
        <w:t xml:space="preserve">                                               </w:t>
      </w:r>
    </w:p>
    <w:p w14:paraId="46FC6364" w14:textId="77777777" w:rsidR="00F42982" w:rsidRPr="00F42982" w:rsidRDefault="00F42982" w:rsidP="00F42982">
      <w:pPr>
        <w:autoSpaceDE w:val="0"/>
        <w:autoSpaceDN w:val="0"/>
        <w:adjustRightInd w:val="0"/>
        <w:spacing w:line="480" w:lineRule="auto"/>
        <w:rPr>
          <w:rFonts w:eastAsiaTheme="minorEastAsia"/>
          <w:lang w:eastAsia="zh-CN"/>
        </w:rPr>
      </w:pPr>
      <w:r w:rsidRPr="00F42982">
        <w:rPr>
          <w:rFonts w:eastAsiaTheme="minorEastAsia" w:hint="eastAsia"/>
          <w:sz w:val="22"/>
          <w:szCs w:val="22"/>
          <w:lang w:eastAsia="zh-CN"/>
        </w:rPr>
        <w:tab/>
      </w:r>
      <w:proofErr w:type="spellStart"/>
      <w:r w:rsidRPr="00F42982">
        <w:rPr>
          <w:i/>
        </w:rPr>
        <w:t>Investment</w:t>
      </w:r>
      <w:r w:rsidRPr="00F42982">
        <w:rPr>
          <w:vertAlign w:val="subscript"/>
        </w:rPr>
        <w:t>i</w:t>
      </w:r>
      <w:proofErr w:type="gramStart"/>
      <w:r w:rsidRPr="00F42982">
        <w:rPr>
          <w:vertAlign w:val="subscript"/>
        </w:rPr>
        <w:t>,t</w:t>
      </w:r>
      <w:proofErr w:type="spellEnd"/>
      <w:proofErr w:type="gramEnd"/>
      <w:r w:rsidRPr="00F42982">
        <w:rPr>
          <w:vertAlign w:val="subscript"/>
        </w:rPr>
        <w:t xml:space="preserve"> </w:t>
      </w:r>
      <w:r w:rsidRPr="00F42982">
        <w:t>=λ</w:t>
      </w:r>
      <w:r w:rsidRPr="00F42982">
        <w:rPr>
          <w:vertAlign w:val="subscript"/>
        </w:rPr>
        <w:t>0</w:t>
      </w:r>
      <w:r w:rsidRPr="00F42982">
        <w:t xml:space="preserve"> + λ</w:t>
      </w:r>
      <w:r w:rsidRPr="00F42982">
        <w:rPr>
          <w:vertAlign w:val="subscript"/>
        </w:rPr>
        <w:t>1</w:t>
      </w:r>
      <w:r w:rsidRPr="00F42982">
        <w:t xml:space="preserve"> </w:t>
      </w:r>
      <w:r w:rsidRPr="00F42982">
        <w:rPr>
          <w:i/>
        </w:rPr>
        <w:t>NE</w:t>
      </w:r>
      <w:r w:rsidRPr="00F42982">
        <w:rPr>
          <w:rFonts w:eastAsiaTheme="minorEastAsia" w:hint="eastAsia"/>
          <w:i/>
          <w:lang w:eastAsia="zh-CN"/>
        </w:rPr>
        <w:t>G</w:t>
      </w:r>
      <w:r w:rsidRPr="00F42982">
        <w:rPr>
          <w:rFonts w:eastAsiaTheme="minorEastAsia" w:hint="eastAsia"/>
          <w:i/>
          <w:vertAlign w:val="subscript"/>
          <w:lang w:eastAsia="zh-CN"/>
        </w:rPr>
        <w:t>i,t-1</w:t>
      </w:r>
      <w:r w:rsidRPr="00F42982">
        <w:t xml:space="preserve"> + λ</w:t>
      </w:r>
      <w:r w:rsidRPr="00F42982">
        <w:rPr>
          <w:vertAlign w:val="subscript"/>
        </w:rPr>
        <w:t xml:space="preserve">2 </w:t>
      </w:r>
      <w:r w:rsidRPr="00F42982">
        <w:rPr>
          <w:i/>
        </w:rPr>
        <w:t>SalesGrowth</w:t>
      </w:r>
      <w:r w:rsidRPr="00F42982">
        <w:rPr>
          <w:vertAlign w:val="subscript"/>
        </w:rPr>
        <w:t>i,t</w:t>
      </w:r>
      <w:r w:rsidRPr="00F42982">
        <w:rPr>
          <w:rFonts w:eastAsiaTheme="minorEastAsia" w:hint="eastAsia"/>
          <w:vertAlign w:val="subscript"/>
          <w:lang w:eastAsia="zh-CN"/>
        </w:rPr>
        <w:t>-1</w:t>
      </w:r>
      <w:r w:rsidRPr="00F42982">
        <w:t xml:space="preserve"> + λ</w:t>
      </w:r>
      <w:r w:rsidRPr="00F42982">
        <w:rPr>
          <w:vertAlign w:val="subscript"/>
        </w:rPr>
        <w:t xml:space="preserve">3 </w:t>
      </w:r>
      <w:r w:rsidRPr="00F42982">
        <w:rPr>
          <w:i/>
        </w:rPr>
        <w:t>NEG* SalesGrowth</w:t>
      </w:r>
      <w:r w:rsidRPr="00F42982">
        <w:rPr>
          <w:vertAlign w:val="subscript"/>
        </w:rPr>
        <w:t>i,t</w:t>
      </w:r>
      <w:r w:rsidRPr="00F42982">
        <w:rPr>
          <w:rFonts w:eastAsiaTheme="minorEastAsia" w:hint="eastAsia"/>
          <w:vertAlign w:val="subscript"/>
          <w:lang w:eastAsia="zh-CN"/>
        </w:rPr>
        <w:t>-1</w:t>
      </w:r>
      <w:r w:rsidRPr="00F42982">
        <w:t xml:space="preserve"> + </w:t>
      </w:r>
      <w:proofErr w:type="spellStart"/>
      <w:r w:rsidRPr="00F42982">
        <w:t>ξ</w:t>
      </w:r>
      <w:r w:rsidRPr="00F42982">
        <w:rPr>
          <w:vertAlign w:val="subscript"/>
        </w:rPr>
        <w:t>i,t</w:t>
      </w:r>
      <w:proofErr w:type="spellEnd"/>
      <w:r w:rsidRPr="00F42982">
        <w:t xml:space="preserve">     </w:t>
      </w:r>
      <w:r w:rsidRPr="00F42982">
        <w:rPr>
          <w:rFonts w:eastAsiaTheme="minorEastAsia" w:hint="eastAsia"/>
          <w:lang w:eastAsia="zh-CN"/>
        </w:rPr>
        <w:t xml:space="preserve">                                      (8)</w:t>
      </w:r>
    </w:p>
    <w:p w14:paraId="5B7DC872" w14:textId="77777777" w:rsidR="00F42982" w:rsidRPr="00F42982" w:rsidRDefault="00F42982" w:rsidP="00F42982">
      <w:pPr>
        <w:autoSpaceDE w:val="0"/>
        <w:autoSpaceDN w:val="0"/>
        <w:adjustRightInd w:val="0"/>
        <w:spacing w:line="480" w:lineRule="auto"/>
        <w:ind w:firstLine="720"/>
        <w:rPr>
          <w:rFonts w:eastAsiaTheme="minorEastAsia"/>
          <w:i/>
          <w:lang w:eastAsia="zh-CN"/>
        </w:rPr>
      </w:pPr>
      <w:proofErr w:type="spellStart"/>
      <w:r w:rsidRPr="00F42982">
        <w:rPr>
          <w:i/>
        </w:rPr>
        <w:t>Investment</w:t>
      </w:r>
      <w:r w:rsidRPr="00F42982">
        <w:rPr>
          <w:i/>
          <w:vertAlign w:val="subscript"/>
        </w:rPr>
        <w:t>i</w:t>
      </w:r>
      <w:proofErr w:type="gramStart"/>
      <w:r w:rsidRPr="00F42982">
        <w:rPr>
          <w:i/>
          <w:vertAlign w:val="subscript"/>
        </w:rPr>
        <w:t>,t</w:t>
      </w:r>
      <w:proofErr w:type="spellEnd"/>
      <w:proofErr w:type="gramEnd"/>
      <w:r w:rsidRPr="00F42982">
        <w:rPr>
          <w:i/>
          <w:vertAlign w:val="subscript"/>
        </w:rPr>
        <w:t xml:space="preserve"> </w:t>
      </w:r>
      <w:r w:rsidRPr="00F42982">
        <w:rPr>
          <w:i/>
        </w:rPr>
        <w:t>=λ</w:t>
      </w:r>
      <w:r w:rsidRPr="00F42982">
        <w:rPr>
          <w:i/>
          <w:vertAlign w:val="subscript"/>
        </w:rPr>
        <w:t>0</w:t>
      </w:r>
      <w:r w:rsidRPr="00F42982">
        <w:rPr>
          <w:i/>
        </w:rPr>
        <w:t xml:space="preserve"> + λ</w:t>
      </w:r>
      <w:r w:rsidRPr="00F42982">
        <w:rPr>
          <w:i/>
          <w:vertAlign w:val="subscript"/>
        </w:rPr>
        <w:t>1</w:t>
      </w:r>
      <w:r w:rsidRPr="00F42982">
        <w:rPr>
          <w:i/>
        </w:rPr>
        <w:t xml:space="preserve"> NEG</w:t>
      </w:r>
      <w:r w:rsidRPr="00F42982">
        <w:rPr>
          <w:rFonts w:eastAsiaTheme="minorEastAsia" w:hint="eastAsia"/>
          <w:i/>
          <w:vertAlign w:val="subscript"/>
          <w:lang w:eastAsia="zh-CN"/>
        </w:rPr>
        <w:t>t-1</w:t>
      </w:r>
      <w:r w:rsidRPr="00F42982">
        <w:rPr>
          <w:i/>
          <w:vertAlign w:val="subscript"/>
        </w:rPr>
        <w:t xml:space="preserve"> </w:t>
      </w:r>
      <w:r w:rsidRPr="00F42982">
        <w:rPr>
          <w:i/>
        </w:rPr>
        <w:t>+ λ</w:t>
      </w:r>
      <w:r w:rsidRPr="00F42982">
        <w:rPr>
          <w:i/>
          <w:vertAlign w:val="subscript"/>
        </w:rPr>
        <w:t xml:space="preserve">2 </w:t>
      </w:r>
      <w:r w:rsidRPr="00F42982">
        <w:rPr>
          <w:i/>
        </w:rPr>
        <w:t>SalesGrowth</w:t>
      </w:r>
      <w:r w:rsidRPr="00F42982">
        <w:rPr>
          <w:i/>
          <w:vertAlign w:val="subscript"/>
        </w:rPr>
        <w:t>i,t</w:t>
      </w:r>
      <w:r w:rsidRPr="00F42982">
        <w:rPr>
          <w:rFonts w:eastAsiaTheme="minorEastAsia" w:hint="eastAsia"/>
          <w:i/>
          <w:vertAlign w:val="subscript"/>
          <w:lang w:eastAsia="zh-CN"/>
        </w:rPr>
        <w:t>-1</w:t>
      </w:r>
      <w:r w:rsidRPr="00F42982">
        <w:rPr>
          <w:i/>
        </w:rPr>
        <w:t xml:space="preserve"> + λ</w:t>
      </w:r>
      <w:r w:rsidRPr="00F42982">
        <w:rPr>
          <w:i/>
          <w:vertAlign w:val="subscript"/>
        </w:rPr>
        <w:t xml:space="preserve">3 </w:t>
      </w:r>
      <w:r w:rsidRPr="00F42982">
        <w:rPr>
          <w:i/>
        </w:rPr>
        <w:t>NEG* SalesGrowth</w:t>
      </w:r>
      <w:r w:rsidRPr="00F42982">
        <w:rPr>
          <w:i/>
          <w:vertAlign w:val="subscript"/>
        </w:rPr>
        <w:t>i,t</w:t>
      </w:r>
      <w:r w:rsidRPr="00F42982">
        <w:rPr>
          <w:rFonts w:eastAsiaTheme="minorEastAsia" w:hint="eastAsia"/>
          <w:i/>
          <w:vertAlign w:val="subscript"/>
          <w:lang w:eastAsia="zh-CN"/>
        </w:rPr>
        <w:t>-1</w:t>
      </w:r>
      <w:r w:rsidRPr="00F42982">
        <w:rPr>
          <w:rFonts w:eastAsiaTheme="minorEastAsia" w:hint="eastAsia"/>
          <w:i/>
          <w:lang w:eastAsia="zh-CN"/>
        </w:rPr>
        <w:t xml:space="preserve"> </w:t>
      </w:r>
      <w:r w:rsidRPr="00F42982">
        <w:rPr>
          <w:i/>
        </w:rPr>
        <w:t>+ λ</w:t>
      </w:r>
      <w:r w:rsidRPr="00F42982">
        <w:rPr>
          <w:i/>
          <w:vertAlign w:val="subscript"/>
        </w:rPr>
        <w:t xml:space="preserve">4 </w:t>
      </w:r>
      <w:r w:rsidRPr="00F42982">
        <w:rPr>
          <w:i/>
        </w:rPr>
        <w:t>Investment</w:t>
      </w:r>
      <w:r w:rsidRPr="00F42982">
        <w:rPr>
          <w:i/>
          <w:vertAlign w:val="subscript"/>
        </w:rPr>
        <w:t>i,t</w:t>
      </w:r>
      <w:r w:rsidRPr="00F42982">
        <w:rPr>
          <w:rFonts w:eastAsiaTheme="minorEastAsia" w:hint="eastAsia"/>
          <w:i/>
          <w:vertAlign w:val="subscript"/>
          <w:lang w:eastAsia="zh-CN"/>
        </w:rPr>
        <w:t>-1</w:t>
      </w:r>
      <w:r w:rsidRPr="00F42982">
        <w:rPr>
          <w:i/>
        </w:rPr>
        <w:t xml:space="preserve"> + ξ</w:t>
      </w:r>
      <w:r w:rsidRPr="00F42982">
        <w:rPr>
          <w:i/>
          <w:vertAlign w:val="subscript"/>
        </w:rPr>
        <w:t>i,t+1</w:t>
      </w:r>
      <w:r w:rsidRPr="00F42982">
        <w:rPr>
          <w:i/>
        </w:rPr>
        <w:t xml:space="preserve">          </w:t>
      </w:r>
      <w:r w:rsidRPr="00F42982">
        <w:rPr>
          <w:rFonts w:eastAsiaTheme="minorEastAsia" w:hint="eastAsia"/>
          <w:lang w:eastAsia="zh-CN"/>
        </w:rPr>
        <w:t>(9)</w:t>
      </w:r>
      <w:r w:rsidRPr="00F42982">
        <w:rPr>
          <w:i/>
        </w:rPr>
        <w:t xml:space="preserve">                                                 </w:t>
      </w:r>
    </w:p>
    <w:p w14:paraId="037FA472" w14:textId="77777777" w:rsidR="00F42982" w:rsidRPr="00F42982" w:rsidRDefault="00F42982" w:rsidP="00F42982">
      <w:pPr>
        <w:autoSpaceDE w:val="0"/>
        <w:autoSpaceDN w:val="0"/>
        <w:adjustRightInd w:val="0"/>
        <w:spacing w:line="480" w:lineRule="auto"/>
        <w:ind w:firstLine="720"/>
        <w:rPr>
          <w:rFonts w:eastAsiaTheme="minorEastAsia"/>
          <w:i/>
          <w:lang w:eastAsia="zh-CN"/>
        </w:rPr>
      </w:pPr>
      <w:proofErr w:type="spellStart"/>
      <w:r w:rsidRPr="00F42982">
        <w:rPr>
          <w:i/>
        </w:rPr>
        <w:t>Investment</w:t>
      </w:r>
      <w:r w:rsidRPr="00F42982">
        <w:rPr>
          <w:i/>
          <w:vertAlign w:val="subscript"/>
        </w:rPr>
        <w:t>i</w:t>
      </w:r>
      <w:proofErr w:type="gramStart"/>
      <w:r w:rsidRPr="00F42982">
        <w:rPr>
          <w:i/>
          <w:vertAlign w:val="subscript"/>
        </w:rPr>
        <w:t>,t</w:t>
      </w:r>
      <w:proofErr w:type="spellEnd"/>
      <w:proofErr w:type="gramEnd"/>
      <w:r w:rsidRPr="00F42982">
        <w:rPr>
          <w:i/>
          <w:vertAlign w:val="subscript"/>
        </w:rPr>
        <w:t xml:space="preserve"> </w:t>
      </w:r>
      <w:r w:rsidRPr="00F42982">
        <w:rPr>
          <w:i/>
        </w:rPr>
        <w:t>=λ</w:t>
      </w:r>
      <w:r w:rsidRPr="00F42982">
        <w:rPr>
          <w:i/>
          <w:vertAlign w:val="subscript"/>
        </w:rPr>
        <w:t>0</w:t>
      </w:r>
      <w:r w:rsidRPr="00F42982">
        <w:rPr>
          <w:i/>
        </w:rPr>
        <w:t xml:space="preserve"> + λ</w:t>
      </w:r>
      <w:r w:rsidRPr="00F42982">
        <w:rPr>
          <w:i/>
          <w:vertAlign w:val="subscript"/>
        </w:rPr>
        <w:t>1</w:t>
      </w:r>
      <w:r w:rsidRPr="00F42982">
        <w:rPr>
          <w:i/>
        </w:rPr>
        <w:t xml:space="preserve"> NEG</w:t>
      </w:r>
      <w:r w:rsidRPr="00F42982">
        <w:rPr>
          <w:rFonts w:eastAsiaTheme="minorEastAsia" w:hint="eastAsia"/>
          <w:i/>
          <w:vertAlign w:val="subscript"/>
          <w:lang w:eastAsia="zh-CN"/>
        </w:rPr>
        <w:t>t-1</w:t>
      </w:r>
      <w:r w:rsidRPr="00F42982">
        <w:rPr>
          <w:i/>
        </w:rPr>
        <w:t>+ λ</w:t>
      </w:r>
      <w:r w:rsidRPr="00F42982">
        <w:rPr>
          <w:i/>
          <w:vertAlign w:val="subscript"/>
        </w:rPr>
        <w:t xml:space="preserve">2 </w:t>
      </w:r>
      <w:r w:rsidRPr="00F42982">
        <w:rPr>
          <w:i/>
        </w:rPr>
        <w:t>AssetGrowth</w:t>
      </w:r>
      <w:r w:rsidRPr="00F42982">
        <w:rPr>
          <w:i/>
          <w:vertAlign w:val="subscript"/>
        </w:rPr>
        <w:t>i,t</w:t>
      </w:r>
      <w:r w:rsidRPr="00F42982">
        <w:rPr>
          <w:rFonts w:eastAsiaTheme="minorEastAsia" w:hint="eastAsia"/>
          <w:i/>
          <w:vertAlign w:val="subscript"/>
          <w:lang w:eastAsia="zh-CN"/>
        </w:rPr>
        <w:t>-1</w:t>
      </w:r>
      <w:r w:rsidRPr="00F42982">
        <w:rPr>
          <w:i/>
        </w:rPr>
        <w:t xml:space="preserve"> + λ</w:t>
      </w:r>
      <w:r w:rsidRPr="00F42982">
        <w:rPr>
          <w:i/>
          <w:vertAlign w:val="subscript"/>
        </w:rPr>
        <w:t xml:space="preserve">3 </w:t>
      </w:r>
      <w:r w:rsidRPr="00F42982">
        <w:rPr>
          <w:i/>
        </w:rPr>
        <w:t>NEG* AssetGrowth</w:t>
      </w:r>
      <w:r w:rsidRPr="00F42982">
        <w:rPr>
          <w:i/>
          <w:vertAlign w:val="subscript"/>
        </w:rPr>
        <w:t>i,t</w:t>
      </w:r>
      <w:r w:rsidRPr="00F42982">
        <w:rPr>
          <w:rFonts w:eastAsiaTheme="minorEastAsia" w:hint="eastAsia"/>
          <w:i/>
          <w:vertAlign w:val="subscript"/>
          <w:lang w:eastAsia="zh-CN"/>
        </w:rPr>
        <w:t>-1</w:t>
      </w:r>
      <w:r w:rsidRPr="00F42982">
        <w:rPr>
          <w:i/>
        </w:rPr>
        <w:t xml:space="preserve"> + </w:t>
      </w:r>
      <w:proofErr w:type="spellStart"/>
      <w:r w:rsidRPr="00F42982">
        <w:rPr>
          <w:i/>
        </w:rPr>
        <w:t>ξ</w:t>
      </w:r>
      <w:r w:rsidRPr="00F42982">
        <w:rPr>
          <w:i/>
          <w:vertAlign w:val="subscript"/>
        </w:rPr>
        <w:t>i,t</w:t>
      </w:r>
      <w:proofErr w:type="spellEnd"/>
      <w:r w:rsidRPr="00F42982">
        <w:rPr>
          <w:i/>
        </w:rPr>
        <w:t xml:space="preserve">        </w:t>
      </w:r>
      <w:r w:rsidRPr="00F42982">
        <w:rPr>
          <w:rFonts w:eastAsiaTheme="minorEastAsia" w:hint="eastAsia"/>
          <w:i/>
          <w:lang w:eastAsia="zh-CN"/>
        </w:rPr>
        <w:t xml:space="preserve">                                   </w:t>
      </w:r>
      <w:r w:rsidRPr="00F42982">
        <w:rPr>
          <w:rFonts w:eastAsiaTheme="minorEastAsia" w:hint="eastAsia"/>
          <w:lang w:eastAsia="zh-CN"/>
        </w:rPr>
        <w:t>(10)</w:t>
      </w:r>
      <w:r w:rsidRPr="00F42982">
        <w:t xml:space="preserve"> </w:t>
      </w:r>
      <w:r w:rsidRPr="00F42982">
        <w:rPr>
          <w:rFonts w:eastAsiaTheme="minorEastAsia" w:hint="eastAsia"/>
          <w:lang w:eastAsia="zh-CN"/>
        </w:rPr>
        <w:t xml:space="preserve">                                                                                    </w:t>
      </w:r>
    </w:p>
    <w:p w14:paraId="52D45386" w14:textId="77777777" w:rsidR="00F42982" w:rsidRPr="00F42982" w:rsidRDefault="00F42982" w:rsidP="00F42982">
      <w:pPr>
        <w:autoSpaceDE w:val="0"/>
        <w:autoSpaceDN w:val="0"/>
        <w:adjustRightInd w:val="0"/>
        <w:rPr>
          <w:sz w:val="22"/>
          <w:szCs w:val="22"/>
        </w:rPr>
      </w:pPr>
      <w:r w:rsidRPr="00F42982">
        <w:rPr>
          <w:i/>
          <w:sz w:val="22"/>
          <w:szCs w:val="22"/>
        </w:rPr>
        <w:t>FIN46</w:t>
      </w:r>
      <w:r w:rsidRPr="00F42982">
        <w:rPr>
          <w:sz w:val="22"/>
          <w:szCs w:val="22"/>
        </w:rPr>
        <w:t xml:space="preserve"> is an indicator variable, 1 for firms with VIEs and affected by FIN 46, 0 for the matched pairs; </w:t>
      </w:r>
      <w:r w:rsidRPr="00F42982">
        <w:rPr>
          <w:i/>
          <w:sz w:val="22"/>
          <w:szCs w:val="22"/>
        </w:rPr>
        <w:t>POST</w:t>
      </w:r>
      <w:r w:rsidRPr="00F42982">
        <w:rPr>
          <w:sz w:val="22"/>
          <w:szCs w:val="22"/>
        </w:rPr>
        <w:t xml:space="preserve"> is an indicator variable for testing years after 2003. The control variables are defined as the following: </w:t>
      </w:r>
      <w:r w:rsidRPr="00F42982">
        <w:rPr>
          <w:i/>
          <w:sz w:val="22"/>
          <w:szCs w:val="22"/>
        </w:rPr>
        <w:t xml:space="preserve">SIZE </w:t>
      </w:r>
      <w:r w:rsidRPr="00F42982">
        <w:rPr>
          <w:sz w:val="22"/>
          <w:szCs w:val="22"/>
        </w:rPr>
        <w:t xml:space="preserve">is </w:t>
      </w:r>
      <w:r w:rsidRPr="00F42982">
        <w:rPr>
          <w:sz w:val="22"/>
          <w:szCs w:val="22"/>
          <w:lang w:eastAsia="ko-KR"/>
        </w:rPr>
        <w:t>logarithm of lagged total assets</w:t>
      </w:r>
      <w:r w:rsidRPr="00F42982">
        <w:rPr>
          <w:sz w:val="22"/>
          <w:szCs w:val="22"/>
        </w:rPr>
        <w:t xml:space="preserve">; </w:t>
      </w:r>
      <w:r w:rsidRPr="00F42982">
        <w:rPr>
          <w:i/>
          <w:sz w:val="22"/>
          <w:szCs w:val="22"/>
        </w:rPr>
        <w:t>Leverage</w:t>
      </w:r>
      <w:r w:rsidRPr="00F42982">
        <w:rPr>
          <w:sz w:val="22"/>
          <w:szCs w:val="22"/>
        </w:rPr>
        <w:t xml:space="preserve">  is measured as total liability divided by total assets; </w:t>
      </w:r>
      <w:r w:rsidRPr="00F42982">
        <w:rPr>
          <w:i/>
          <w:sz w:val="22"/>
          <w:szCs w:val="22"/>
        </w:rPr>
        <w:t>ROA</w:t>
      </w:r>
      <w:r w:rsidRPr="00F42982">
        <w:rPr>
          <w:sz w:val="22"/>
          <w:szCs w:val="22"/>
        </w:rPr>
        <w:t xml:space="preserve"> is the income before extraordinary items divided by lagged total assets; </w:t>
      </w:r>
      <w:r w:rsidRPr="00F42982">
        <w:rPr>
          <w:i/>
          <w:sz w:val="22"/>
          <w:szCs w:val="22"/>
        </w:rPr>
        <w:t>MB</w:t>
      </w:r>
      <w:r w:rsidRPr="00F42982">
        <w:rPr>
          <w:sz w:val="22"/>
          <w:szCs w:val="22"/>
        </w:rPr>
        <w:t xml:space="preserve"> is the market value of equity divided by total assets; </w:t>
      </w:r>
      <w:r w:rsidRPr="00F42982">
        <w:rPr>
          <w:i/>
          <w:iCs/>
          <w:sz w:val="22"/>
          <w:szCs w:val="22"/>
        </w:rPr>
        <w:t xml:space="preserve">Tangibility </w:t>
      </w:r>
      <w:r w:rsidRPr="00F42982">
        <w:rPr>
          <w:iCs/>
          <w:sz w:val="22"/>
          <w:szCs w:val="22"/>
        </w:rPr>
        <w:t>is measured as</w:t>
      </w:r>
      <w:r w:rsidRPr="00F42982">
        <w:rPr>
          <w:i/>
          <w:iCs/>
          <w:sz w:val="22"/>
          <w:szCs w:val="22"/>
        </w:rPr>
        <w:t xml:space="preserve"> </w:t>
      </w:r>
      <w:r w:rsidRPr="00F42982">
        <w:rPr>
          <w:sz w:val="22"/>
          <w:szCs w:val="22"/>
        </w:rPr>
        <w:t xml:space="preserve">property, plant and equipment divided by total assets; </w:t>
      </w:r>
      <w:r w:rsidRPr="00F42982">
        <w:rPr>
          <w:i/>
          <w:iCs/>
          <w:sz w:val="22"/>
          <w:szCs w:val="22"/>
        </w:rPr>
        <w:t xml:space="preserve">K-structure </w:t>
      </w:r>
      <w:r w:rsidRPr="00F42982">
        <w:rPr>
          <w:iCs/>
          <w:sz w:val="22"/>
          <w:szCs w:val="22"/>
        </w:rPr>
        <w:t xml:space="preserve">is measured as </w:t>
      </w:r>
      <w:r w:rsidRPr="00F42982">
        <w:rPr>
          <w:sz w:val="22"/>
          <w:szCs w:val="22"/>
        </w:rPr>
        <w:t xml:space="preserve">long-term debt divided by the sum of long-term debt and the market value of equity; </w:t>
      </w:r>
      <w:proofErr w:type="spellStart"/>
      <w:r w:rsidRPr="00F42982">
        <w:rPr>
          <w:i/>
          <w:iCs/>
          <w:sz w:val="22"/>
          <w:szCs w:val="22"/>
        </w:rPr>
        <w:t>CFOsale</w:t>
      </w:r>
      <w:proofErr w:type="spellEnd"/>
      <w:r w:rsidRPr="00F42982">
        <w:rPr>
          <w:i/>
          <w:iCs/>
          <w:sz w:val="22"/>
          <w:szCs w:val="22"/>
        </w:rPr>
        <w:t xml:space="preserve"> </w:t>
      </w:r>
      <w:r w:rsidRPr="00F42982">
        <w:rPr>
          <w:iCs/>
          <w:sz w:val="22"/>
          <w:szCs w:val="22"/>
        </w:rPr>
        <w:t xml:space="preserve">is operating cash flow </w:t>
      </w:r>
      <w:r w:rsidRPr="00F42982">
        <w:rPr>
          <w:sz w:val="22"/>
          <w:szCs w:val="22"/>
        </w:rPr>
        <w:t xml:space="preserve">divided by sales; </w:t>
      </w:r>
      <w:r w:rsidRPr="00F42982">
        <w:rPr>
          <w:i/>
          <w:iCs/>
          <w:sz w:val="22"/>
          <w:szCs w:val="22"/>
        </w:rPr>
        <w:t xml:space="preserve">Slack </w:t>
      </w:r>
      <w:r w:rsidRPr="00F42982">
        <w:rPr>
          <w:iCs/>
          <w:sz w:val="22"/>
          <w:szCs w:val="22"/>
        </w:rPr>
        <w:t>is</w:t>
      </w:r>
      <w:r w:rsidRPr="00F42982">
        <w:rPr>
          <w:i/>
          <w:iCs/>
          <w:sz w:val="22"/>
          <w:szCs w:val="22"/>
        </w:rPr>
        <w:t xml:space="preserve"> </w:t>
      </w:r>
      <w:r w:rsidRPr="00F42982">
        <w:rPr>
          <w:sz w:val="22"/>
          <w:szCs w:val="22"/>
        </w:rPr>
        <w:t xml:space="preserve">cash divided by property, plant and equipment; </w:t>
      </w:r>
      <w:r w:rsidRPr="00F42982">
        <w:rPr>
          <w:i/>
          <w:iCs/>
          <w:sz w:val="22"/>
          <w:szCs w:val="22"/>
        </w:rPr>
        <w:t xml:space="preserve">Dividend </w:t>
      </w:r>
      <w:r w:rsidRPr="00F42982">
        <w:rPr>
          <w:iCs/>
          <w:sz w:val="22"/>
          <w:szCs w:val="22"/>
        </w:rPr>
        <w:t>is an</w:t>
      </w:r>
      <w:r w:rsidRPr="00F42982">
        <w:rPr>
          <w:i/>
          <w:iCs/>
          <w:sz w:val="22"/>
          <w:szCs w:val="22"/>
        </w:rPr>
        <w:t xml:space="preserve"> </w:t>
      </w:r>
      <w:r w:rsidRPr="00F42982">
        <w:rPr>
          <w:sz w:val="22"/>
          <w:szCs w:val="22"/>
        </w:rPr>
        <w:t xml:space="preserve">indicator variable for firm paid a dividend; </w:t>
      </w:r>
      <w:proofErr w:type="spellStart"/>
      <w:r w:rsidRPr="00F42982">
        <w:rPr>
          <w:i/>
          <w:sz w:val="22"/>
          <w:szCs w:val="22"/>
        </w:rPr>
        <w:t>OPCycle</w:t>
      </w:r>
      <w:proofErr w:type="spellEnd"/>
      <w:r w:rsidRPr="00F42982">
        <w:rPr>
          <w:sz w:val="22"/>
          <w:szCs w:val="22"/>
        </w:rPr>
        <w:t xml:space="preserve"> is operating cycle measured as the sum of 365 divided by inventory turnover and 365 divided by receivable turnover.</w:t>
      </w:r>
    </w:p>
    <w:p w14:paraId="369518AB" w14:textId="77777777" w:rsidR="00F42982" w:rsidRPr="00F42982" w:rsidRDefault="00F42982" w:rsidP="00F42982">
      <w:pPr>
        <w:autoSpaceDE w:val="0"/>
        <w:autoSpaceDN w:val="0"/>
        <w:adjustRightInd w:val="0"/>
        <w:spacing w:line="480" w:lineRule="auto"/>
        <w:ind w:firstLine="720"/>
        <w:rPr>
          <w:rFonts w:ascii="AdvP641C" w:hAnsi="AdvP641C" w:cs="AdvP641C"/>
          <w:color w:val="000000" w:themeColor="text1"/>
          <w:lang w:eastAsia="zh-CN"/>
        </w:rPr>
      </w:pPr>
      <w:r w:rsidRPr="00F42982">
        <w:t xml:space="preserve">                                                                                                                             </w:t>
      </w:r>
    </w:p>
    <w:p w14:paraId="10E01B8F" w14:textId="77777777" w:rsidR="00F42982" w:rsidRPr="00F42982" w:rsidRDefault="00F42982" w:rsidP="00F42982">
      <w:pPr>
        <w:jc w:val="center"/>
        <w:rPr>
          <w:rFonts w:eastAsiaTheme="minorEastAsia"/>
          <w:b/>
          <w:szCs w:val="22"/>
          <w:lang w:eastAsia="zh-CN"/>
        </w:rPr>
      </w:pPr>
      <w:r w:rsidRPr="00F42982">
        <w:rPr>
          <w:rFonts w:eastAsiaTheme="minorEastAsia"/>
          <w:b/>
          <w:szCs w:val="22"/>
          <w:lang w:eastAsia="zh-CN"/>
        </w:rPr>
        <w:lastRenderedPageBreak/>
        <w:t xml:space="preserve">Table </w:t>
      </w:r>
      <w:r w:rsidRPr="00F42982">
        <w:rPr>
          <w:rFonts w:eastAsiaTheme="minorEastAsia" w:hint="eastAsia"/>
          <w:b/>
          <w:szCs w:val="22"/>
          <w:lang w:eastAsia="zh-CN"/>
        </w:rPr>
        <w:t>19</w:t>
      </w:r>
      <w:r w:rsidRPr="00F42982">
        <w:rPr>
          <w:rFonts w:eastAsiaTheme="minorEastAsia"/>
          <w:b/>
          <w:szCs w:val="22"/>
          <w:lang w:eastAsia="zh-CN"/>
        </w:rPr>
        <w:t>: Additional Analysis of H3</w:t>
      </w:r>
    </w:p>
    <w:p w14:paraId="008E02B6" w14:textId="77777777" w:rsidR="00F42982" w:rsidRPr="00F42982" w:rsidRDefault="00F42982" w:rsidP="00F42982">
      <w:pPr>
        <w:jc w:val="center"/>
        <w:rPr>
          <w:rFonts w:eastAsiaTheme="minorEastAsia"/>
          <w:b/>
          <w:szCs w:val="22"/>
          <w:lang w:eastAsia="zh-CN"/>
        </w:rPr>
      </w:pPr>
      <w:r w:rsidRPr="00F42982">
        <w:rPr>
          <w:rFonts w:eastAsiaTheme="minorEastAsia"/>
          <w:b/>
          <w:szCs w:val="22"/>
          <w:lang w:eastAsia="zh-CN"/>
        </w:rPr>
        <w:t>FIN 46 Firms and Matched Pairs</w:t>
      </w:r>
    </w:p>
    <w:p w14:paraId="630AB7B6" w14:textId="77777777" w:rsidR="00F42982" w:rsidRPr="00F42982" w:rsidRDefault="00F42982" w:rsidP="00F42982">
      <w:pPr>
        <w:jc w:val="center"/>
        <w:rPr>
          <w:rFonts w:eastAsiaTheme="minorEastAsia"/>
          <w:b/>
          <w:szCs w:val="22"/>
          <w:lang w:eastAsia="zh-CN"/>
        </w:rPr>
      </w:pPr>
    </w:p>
    <w:tbl>
      <w:tblPr>
        <w:tblW w:w="11260" w:type="dxa"/>
        <w:tblInd w:w="93" w:type="dxa"/>
        <w:tblBorders>
          <w:top w:val="single" w:sz="4" w:space="0" w:color="auto"/>
          <w:bottom w:val="single" w:sz="4" w:space="0" w:color="auto"/>
        </w:tblBorders>
        <w:tblLook w:val="04A0" w:firstRow="1" w:lastRow="0" w:firstColumn="1" w:lastColumn="0" w:noHBand="0" w:noVBand="1"/>
      </w:tblPr>
      <w:tblGrid>
        <w:gridCol w:w="2140"/>
        <w:gridCol w:w="1920"/>
        <w:gridCol w:w="1380"/>
        <w:gridCol w:w="1815"/>
        <w:gridCol w:w="1305"/>
        <w:gridCol w:w="1571"/>
        <w:gridCol w:w="1129"/>
      </w:tblGrid>
      <w:tr w:rsidR="00F42982" w:rsidRPr="00F42982" w14:paraId="1A0C27AE" w14:textId="77777777" w:rsidTr="00D24997">
        <w:trPr>
          <w:trHeight w:val="300"/>
        </w:trPr>
        <w:tc>
          <w:tcPr>
            <w:tcW w:w="2140" w:type="dxa"/>
            <w:shd w:val="clear" w:color="auto" w:fill="auto"/>
            <w:noWrap/>
            <w:vAlign w:val="bottom"/>
            <w:hideMark/>
          </w:tcPr>
          <w:p w14:paraId="2D36B8C8" w14:textId="77777777" w:rsidR="00F42982" w:rsidRPr="00F42982" w:rsidRDefault="00F42982" w:rsidP="00F42982">
            <w:pPr>
              <w:jc w:val="center"/>
              <w:rPr>
                <w:rFonts w:eastAsia="Times New Roman"/>
                <w:b/>
                <w:bCs/>
                <w:color w:val="000000"/>
                <w:lang w:eastAsia="zh-CN"/>
              </w:rPr>
            </w:pPr>
            <w:r w:rsidRPr="00F42982">
              <w:rPr>
                <w:rFonts w:eastAsia="Times New Roman"/>
                <w:b/>
                <w:bCs/>
                <w:color w:val="000000"/>
                <w:sz w:val="22"/>
                <w:szCs w:val="22"/>
                <w:lang w:eastAsia="zh-CN"/>
              </w:rPr>
              <w:t> </w:t>
            </w:r>
          </w:p>
        </w:tc>
        <w:tc>
          <w:tcPr>
            <w:tcW w:w="3300" w:type="dxa"/>
            <w:gridSpan w:val="2"/>
            <w:shd w:val="clear" w:color="auto" w:fill="auto"/>
            <w:noWrap/>
            <w:vAlign w:val="bottom"/>
            <w:hideMark/>
          </w:tcPr>
          <w:p w14:paraId="275B92AB" w14:textId="77777777" w:rsidR="00F42982" w:rsidRPr="00F42982" w:rsidRDefault="00F42982" w:rsidP="00F42982">
            <w:pPr>
              <w:jc w:val="center"/>
              <w:rPr>
                <w:rFonts w:eastAsia="Times New Roman"/>
                <w:b/>
                <w:bCs/>
                <w:color w:val="000000"/>
                <w:lang w:eastAsia="zh-CN"/>
              </w:rPr>
            </w:pPr>
            <w:r w:rsidRPr="00F42982">
              <w:rPr>
                <w:rFonts w:eastAsia="Times New Roman"/>
                <w:b/>
                <w:bCs/>
                <w:color w:val="000000"/>
                <w:sz w:val="22"/>
                <w:szCs w:val="22"/>
                <w:lang w:eastAsia="zh-CN"/>
              </w:rPr>
              <w:t>Alternative Model 1</w:t>
            </w:r>
          </w:p>
        </w:tc>
        <w:tc>
          <w:tcPr>
            <w:tcW w:w="3120" w:type="dxa"/>
            <w:gridSpan w:val="2"/>
            <w:shd w:val="clear" w:color="auto" w:fill="auto"/>
            <w:noWrap/>
            <w:vAlign w:val="bottom"/>
            <w:hideMark/>
          </w:tcPr>
          <w:p w14:paraId="7F1684EE" w14:textId="77777777" w:rsidR="00F42982" w:rsidRPr="00F42982" w:rsidRDefault="00F42982" w:rsidP="00F42982">
            <w:pPr>
              <w:jc w:val="center"/>
              <w:rPr>
                <w:rFonts w:eastAsia="Times New Roman"/>
                <w:b/>
                <w:bCs/>
                <w:color w:val="000000"/>
                <w:lang w:eastAsia="zh-CN"/>
              </w:rPr>
            </w:pPr>
            <w:r w:rsidRPr="00F42982">
              <w:rPr>
                <w:rFonts w:eastAsia="Times New Roman"/>
                <w:b/>
                <w:bCs/>
                <w:color w:val="000000"/>
                <w:sz w:val="22"/>
                <w:szCs w:val="22"/>
                <w:lang w:eastAsia="zh-CN"/>
              </w:rPr>
              <w:t>Alternative Model 2</w:t>
            </w:r>
          </w:p>
        </w:tc>
        <w:tc>
          <w:tcPr>
            <w:tcW w:w="2700" w:type="dxa"/>
            <w:gridSpan w:val="2"/>
            <w:shd w:val="clear" w:color="auto" w:fill="auto"/>
            <w:noWrap/>
            <w:vAlign w:val="bottom"/>
            <w:hideMark/>
          </w:tcPr>
          <w:p w14:paraId="1DF6A45C" w14:textId="77777777" w:rsidR="00F42982" w:rsidRPr="00F42982" w:rsidRDefault="00F42982" w:rsidP="00F42982">
            <w:pPr>
              <w:jc w:val="center"/>
              <w:rPr>
                <w:rFonts w:eastAsia="Times New Roman"/>
                <w:b/>
                <w:bCs/>
                <w:color w:val="000000"/>
                <w:lang w:eastAsia="zh-CN"/>
              </w:rPr>
            </w:pPr>
            <w:r w:rsidRPr="00F42982">
              <w:rPr>
                <w:rFonts w:eastAsia="Times New Roman"/>
                <w:b/>
                <w:bCs/>
                <w:color w:val="000000"/>
                <w:sz w:val="22"/>
                <w:szCs w:val="22"/>
                <w:lang w:eastAsia="zh-CN"/>
              </w:rPr>
              <w:t>Alternative Model 3</w:t>
            </w:r>
          </w:p>
        </w:tc>
      </w:tr>
      <w:tr w:rsidR="00F42982" w:rsidRPr="00F42982" w14:paraId="32B3F57E" w14:textId="77777777" w:rsidTr="00D24997">
        <w:trPr>
          <w:trHeight w:val="300"/>
        </w:trPr>
        <w:tc>
          <w:tcPr>
            <w:tcW w:w="2140" w:type="dxa"/>
            <w:shd w:val="clear" w:color="auto" w:fill="auto"/>
            <w:noWrap/>
            <w:vAlign w:val="bottom"/>
            <w:hideMark/>
          </w:tcPr>
          <w:p w14:paraId="5F5AF1E9" w14:textId="77777777" w:rsidR="00F42982" w:rsidRPr="00F42982" w:rsidRDefault="00F42982" w:rsidP="00F42982">
            <w:pPr>
              <w:rPr>
                <w:rFonts w:ascii="Calibri" w:eastAsia="Times New Roman" w:hAnsi="Calibri"/>
                <w:color w:val="000000"/>
                <w:lang w:eastAsia="zh-CN"/>
              </w:rPr>
            </w:pPr>
            <w:r w:rsidRPr="00F42982">
              <w:rPr>
                <w:rFonts w:ascii="Calibri" w:eastAsia="Times New Roman" w:hAnsi="Calibri"/>
                <w:color w:val="000000"/>
                <w:sz w:val="22"/>
                <w:szCs w:val="22"/>
                <w:lang w:eastAsia="zh-CN"/>
              </w:rPr>
              <w:t> </w:t>
            </w:r>
          </w:p>
        </w:tc>
        <w:tc>
          <w:tcPr>
            <w:tcW w:w="3300" w:type="dxa"/>
            <w:gridSpan w:val="2"/>
            <w:shd w:val="clear" w:color="auto" w:fill="auto"/>
            <w:noWrap/>
            <w:vAlign w:val="bottom"/>
            <w:hideMark/>
          </w:tcPr>
          <w:p w14:paraId="3EFF5E39" w14:textId="77777777" w:rsidR="00F42982" w:rsidRPr="00F42982" w:rsidRDefault="00F42982" w:rsidP="00F42982">
            <w:pPr>
              <w:jc w:val="center"/>
              <w:rPr>
                <w:rFonts w:eastAsiaTheme="minorEastAsia"/>
                <w:b/>
                <w:bCs/>
                <w:i/>
                <w:iCs/>
                <w:color w:val="000000"/>
                <w:u w:val="single"/>
                <w:lang w:eastAsia="zh-CN"/>
              </w:rPr>
            </w:pPr>
            <w:r w:rsidRPr="00F42982">
              <w:rPr>
                <w:rFonts w:eastAsia="Times New Roman"/>
                <w:b/>
                <w:bCs/>
                <w:i/>
                <w:iCs/>
                <w:color w:val="000000"/>
                <w:sz w:val="22"/>
                <w:szCs w:val="22"/>
                <w:u w:val="single"/>
                <w:lang w:eastAsia="zh-CN"/>
              </w:rPr>
              <w:t>Invest</w:t>
            </w:r>
            <w:r w:rsidRPr="00F42982">
              <w:rPr>
                <w:rFonts w:eastAsiaTheme="minorEastAsia" w:hint="eastAsia"/>
                <w:b/>
                <w:bCs/>
                <w:i/>
                <w:iCs/>
                <w:color w:val="000000"/>
                <w:sz w:val="22"/>
                <w:szCs w:val="22"/>
                <w:u w:val="single"/>
                <w:lang w:eastAsia="zh-CN"/>
              </w:rPr>
              <w:t>ment</w:t>
            </w:r>
          </w:p>
        </w:tc>
        <w:tc>
          <w:tcPr>
            <w:tcW w:w="3120" w:type="dxa"/>
            <w:gridSpan w:val="2"/>
            <w:shd w:val="clear" w:color="auto" w:fill="auto"/>
            <w:noWrap/>
            <w:vAlign w:val="bottom"/>
            <w:hideMark/>
          </w:tcPr>
          <w:p w14:paraId="65CE7DBB" w14:textId="77777777" w:rsidR="00F42982" w:rsidRPr="00F42982" w:rsidRDefault="00F42982" w:rsidP="00F42982">
            <w:pPr>
              <w:jc w:val="center"/>
              <w:rPr>
                <w:rFonts w:eastAsiaTheme="minorEastAsia"/>
                <w:b/>
                <w:bCs/>
                <w:i/>
                <w:iCs/>
                <w:u w:val="single"/>
                <w:lang w:eastAsia="zh-CN"/>
              </w:rPr>
            </w:pPr>
            <w:r w:rsidRPr="00F42982">
              <w:rPr>
                <w:rFonts w:eastAsia="Times New Roman"/>
                <w:b/>
                <w:bCs/>
                <w:i/>
                <w:iCs/>
                <w:sz w:val="22"/>
                <w:szCs w:val="22"/>
                <w:u w:val="single"/>
                <w:lang w:eastAsia="zh-CN"/>
              </w:rPr>
              <w:t>Invest</w:t>
            </w:r>
            <w:r w:rsidRPr="00F42982">
              <w:rPr>
                <w:rFonts w:eastAsiaTheme="minorEastAsia" w:hint="eastAsia"/>
                <w:b/>
                <w:bCs/>
                <w:i/>
                <w:iCs/>
                <w:sz w:val="22"/>
                <w:szCs w:val="22"/>
                <w:u w:val="single"/>
                <w:lang w:eastAsia="zh-CN"/>
              </w:rPr>
              <w:t>ment</w:t>
            </w:r>
          </w:p>
        </w:tc>
        <w:tc>
          <w:tcPr>
            <w:tcW w:w="2700" w:type="dxa"/>
            <w:gridSpan w:val="2"/>
            <w:shd w:val="clear" w:color="auto" w:fill="auto"/>
            <w:noWrap/>
            <w:vAlign w:val="bottom"/>
            <w:hideMark/>
          </w:tcPr>
          <w:p w14:paraId="3DBA64A5" w14:textId="77777777" w:rsidR="00F42982" w:rsidRPr="00F42982" w:rsidRDefault="00F42982" w:rsidP="00F42982">
            <w:pPr>
              <w:jc w:val="center"/>
              <w:rPr>
                <w:rFonts w:eastAsiaTheme="minorEastAsia"/>
                <w:b/>
                <w:bCs/>
                <w:i/>
                <w:iCs/>
                <w:u w:val="single"/>
                <w:lang w:eastAsia="zh-CN"/>
              </w:rPr>
            </w:pPr>
            <w:r w:rsidRPr="00F42982">
              <w:rPr>
                <w:rFonts w:eastAsia="Times New Roman"/>
                <w:b/>
                <w:bCs/>
                <w:i/>
                <w:iCs/>
                <w:sz w:val="22"/>
                <w:szCs w:val="22"/>
                <w:u w:val="single"/>
                <w:lang w:eastAsia="zh-CN"/>
              </w:rPr>
              <w:t>Invest</w:t>
            </w:r>
            <w:r w:rsidRPr="00F42982">
              <w:rPr>
                <w:rFonts w:eastAsiaTheme="minorEastAsia" w:hint="eastAsia"/>
                <w:b/>
                <w:bCs/>
                <w:i/>
                <w:iCs/>
                <w:sz w:val="22"/>
                <w:szCs w:val="22"/>
                <w:u w:val="single"/>
                <w:lang w:eastAsia="zh-CN"/>
              </w:rPr>
              <w:t>ment</w:t>
            </w:r>
          </w:p>
        </w:tc>
      </w:tr>
      <w:tr w:rsidR="00F42982" w:rsidRPr="00F42982" w14:paraId="53B08E35" w14:textId="77777777" w:rsidTr="00D24997">
        <w:trPr>
          <w:trHeight w:val="315"/>
        </w:trPr>
        <w:tc>
          <w:tcPr>
            <w:tcW w:w="2140" w:type="dxa"/>
            <w:shd w:val="clear" w:color="auto" w:fill="auto"/>
            <w:noWrap/>
            <w:vAlign w:val="bottom"/>
            <w:hideMark/>
          </w:tcPr>
          <w:p w14:paraId="3CDDBDA9" w14:textId="77777777" w:rsidR="00F42982" w:rsidRPr="00F42982" w:rsidRDefault="00F42982" w:rsidP="00F42982">
            <w:pPr>
              <w:rPr>
                <w:rFonts w:eastAsia="Times New Roman"/>
                <w:b/>
                <w:bCs/>
                <w:color w:val="000000"/>
                <w:u w:val="single"/>
                <w:lang w:eastAsia="zh-CN"/>
              </w:rPr>
            </w:pPr>
            <w:r w:rsidRPr="00F42982">
              <w:rPr>
                <w:rFonts w:eastAsia="Times New Roman"/>
                <w:b/>
                <w:bCs/>
                <w:color w:val="000000"/>
                <w:sz w:val="22"/>
                <w:szCs w:val="22"/>
                <w:u w:val="single"/>
                <w:lang w:eastAsia="zh-CN"/>
              </w:rPr>
              <w:t>Variable</w:t>
            </w:r>
          </w:p>
        </w:tc>
        <w:tc>
          <w:tcPr>
            <w:tcW w:w="1920" w:type="dxa"/>
            <w:shd w:val="clear" w:color="auto" w:fill="auto"/>
            <w:noWrap/>
            <w:vAlign w:val="bottom"/>
            <w:hideMark/>
          </w:tcPr>
          <w:p w14:paraId="21C1E2E6"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sz w:val="22"/>
                <w:szCs w:val="22"/>
                <w:u w:val="single"/>
                <w:lang w:eastAsia="zh-CN"/>
              </w:rPr>
              <w:t>Coefficient</w:t>
            </w:r>
          </w:p>
        </w:tc>
        <w:tc>
          <w:tcPr>
            <w:tcW w:w="1380" w:type="dxa"/>
            <w:shd w:val="clear" w:color="auto" w:fill="auto"/>
            <w:noWrap/>
            <w:vAlign w:val="bottom"/>
            <w:hideMark/>
          </w:tcPr>
          <w:p w14:paraId="262A579D"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sz w:val="22"/>
                <w:szCs w:val="22"/>
                <w:u w:val="single"/>
                <w:lang w:eastAsia="zh-CN"/>
              </w:rPr>
              <w:t>p-value</w:t>
            </w:r>
          </w:p>
        </w:tc>
        <w:tc>
          <w:tcPr>
            <w:tcW w:w="1815" w:type="dxa"/>
            <w:shd w:val="clear" w:color="auto" w:fill="auto"/>
            <w:noWrap/>
            <w:vAlign w:val="bottom"/>
            <w:hideMark/>
          </w:tcPr>
          <w:p w14:paraId="416FF581"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sz w:val="22"/>
                <w:szCs w:val="22"/>
                <w:u w:val="single"/>
                <w:lang w:eastAsia="zh-CN"/>
              </w:rPr>
              <w:t>Coefficient</w:t>
            </w:r>
          </w:p>
        </w:tc>
        <w:tc>
          <w:tcPr>
            <w:tcW w:w="1305" w:type="dxa"/>
            <w:shd w:val="clear" w:color="auto" w:fill="auto"/>
            <w:noWrap/>
            <w:vAlign w:val="bottom"/>
            <w:hideMark/>
          </w:tcPr>
          <w:p w14:paraId="7F2A3D09"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sz w:val="22"/>
                <w:szCs w:val="22"/>
                <w:u w:val="single"/>
                <w:lang w:eastAsia="zh-CN"/>
              </w:rPr>
              <w:t>p-value</w:t>
            </w:r>
          </w:p>
        </w:tc>
        <w:tc>
          <w:tcPr>
            <w:tcW w:w="1571" w:type="dxa"/>
            <w:shd w:val="clear" w:color="auto" w:fill="auto"/>
            <w:noWrap/>
            <w:vAlign w:val="bottom"/>
            <w:hideMark/>
          </w:tcPr>
          <w:p w14:paraId="1274870C"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sz w:val="22"/>
                <w:szCs w:val="22"/>
                <w:u w:val="single"/>
                <w:lang w:eastAsia="zh-CN"/>
              </w:rPr>
              <w:t>Coefficient</w:t>
            </w:r>
          </w:p>
        </w:tc>
        <w:tc>
          <w:tcPr>
            <w:tcW w:w="1129" w:type="dxa"/>
            <w:shd w:val="clear" w:color="auto" w:fill="auto"/>
            <w:noWrap/>
            <w:vAlign w:val="bottom"/>
            <w:hideMark/>
          </w:tcPr>
          <w:p w14:paraId="1B6D85BE"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sz w:val="22"/>
                <w:szCs w:val="22"/>
                <w:u w:val="single"/>
                <w:lang w:eastAsia="zh-CN"/>
              </w:rPr>
              <w:t>p-value</w:t>
            </w:r>
          </w:p>
        </w:tc>
      </w:tr>
      <w:tr w:rsidR="00F42982" w:rsidRPr="00F42982" w14:paraId="5459DED7" w14:textId="77777777" w:rsidTr="00D24997">
        <w:trPr>
          <w:trHeight w:val="300"/>
        </w:trPr>
        <w:tc>
          <w:tcPr>
            <w:tcW w:w="2140" w:type="dxa"/>
            <w:shd w:val="clear" w:color="auto" w:fill="auto"/>
            <w:noWrap/>
            <w:vAlign w:val="bottom"/>
            <w:hideMark/>
          </w:tcPr>
          <w:p w14:paraId="374C6C55" w14:textId="77777777" w:rsidR="00F42982" w:rsidRPr="00F42982" w:rsidRDefault="00F42982" w:rsidP="00F42982">
            <w:pPr>
              <w:rPr>
                <w:rFonts w:eastAsia="Times New Roman"/>
                <w:b/>
                <w:bCs/>
                <w:color w:val="000000"/>
                <w:lang w:eastAsia="zh-CN"/>
              </w:rPr>
            </w:pPr>
            <w:r w:rsidRPr="00F42982">
              <w:rPr>
                <w:rFonts w:eastAsia="Times New Roman"/>
                <w:b/>
                <w:bCs/>
                <w:color w:val="000000"/>
                <w:sz w:val="22"/>
                <w:szCs w:val="22"/>
                <w:lang w:eastAsia="zh-CN"/>
              </w:rPr>
              <w:t>Intercept</w:t>
            </w:r>
          </w:p>
        </w:tc>
        <w:tc>
          <w:tcPr>
            <w:tcW w:w="1920" w:type="dxa"/>
            <w:shd w:val="clear" w:color="auto" w:fill="auto"/>
            <w:noWrap/>
            <w:vAlign w:val="bottom"/>
            <w:hideMark/>
          </w:tcPr>
          <w:p w14:paraId="09E4D3F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0.064</w:t>
            </w:r>
          </w:p>
        </w:tc>
        <w:tc>
          <w:tcPr>
            <w:tcW w:w="1380" w:type="dxa"/>
            <w:shd w:val="clear" w:color="auto" w:fill="auto"/>
            <w:noWrap/>
            <w:vAlign w:val="bottom"/>
            <w:hideMark/>
          </w:tcPr>
          <w:p w14:paraId="2AA58C5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0.047</w:t>
            </w:r>
          </w:p>
        </w:tc>
        <w:tc>
          <w:tcPr>
            <w:tcW w:w="1815" w:type="dxa"/>
            <w:shd w:val="clear" w:color="auto" w:fill="auto"/>
            <w:noWrap/>
            <w:vAlign w:val="bottom"/>
            <w:hideMark/>
          </w:tcPr>
          <w:p w14:paraId="2C04DF7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0.057</w:t>
            </w:r>
          </w:p>
        </w:tc>
        <w:tc>
          <w:tcPr>
            <w:tcW w:w="1305" w:type="dxa"/>
            <w:shd w:val="clear" w:color="auto" w:fill="auto"/>
            <w:noWrap/>
            <w:vAlign w:val="bottom"/>
            <w:hideMark/>
          </w:tcPr>
          <w:p w14:paraId="51FE6CA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0.082</w:t>
            </w:r>
          </w:p>
        </w:tc>
        <w:tc>
          <w:tcPr>
            <w:tcW w:w="1571" w:type="dxa"/>
            <w:shd w:val="clear" w:color="auto" w:fill="auto"/>
            <w:noWrap/>
            <w:vAlign w:val="bottom"/>
            <w:hideMark/>
          </w:tcPr>
          <w:p w14:paraId="289AAC3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0.066</w:t>
            </w:r>
          </w:p>
        </w:tc>
        <w:tc>
          <w:tcPr>
            <w:tcW w:w="1129" w:type="dxa"/>
            <w:shd w:val="clear" w:color="auto" w:fill="auto"/>
            <w:noWrap/>
            <w:vAlign w:val="bottom"/>
            <w:hideMark/>
          </w:tcPr>
          <w:p w14:paraId="50CC9AC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0.098</w:t>
            </w:r>
          </w:p>
        </w:tc>
      </w:tr>
      <w:tr w:rsidR="00F42982" w:rsidRPr="00F42982" w14:paraId="11D735F4" w14:textId="77777777" w:rsidTr="00D24997">
        <w:trPr>
          <w:trHeight w:val="300"/>
        </w:trPr>
        <w:tc>
          <w:tcPr>
            <w:tcW w:w="2140" w:type="dxa"/>
            <w:shd w:val="clear" w:color="auto" w:fill="auto"/>
            <w:noWrap/>
            <w:vAlign w:val="bottom"/>
            <w:hideMark/>
          </w:tcPr>
          <w:p w14:paraId="16C6BA32"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 </w:t>
            </w:r>
          </w:p>
        </w:tc>
        <w:tc>
          <w:tcPr>
            <w:tcW w:w="1920" w:type="dxa"/>
            <w:shd w:val="clear" w:color="auto" w:fill="auto"/>
            <w:noWrap/>
            <w:vAlign w:val="bottom"/>
            <w:hideMark/>
          </w:tcPr>
          <w:p w14:paraId="60E1CCB4"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51770C9A"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5F2B4968"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1AAC1657"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56E1CF3C"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2FD8238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0C3A7C1B" w14:textId="77777777" w:rsidTr="00D24997">
        <w:trPr>
          <w:trHeight w:val="300"/>
        </w:trPr>
        <w:tc>
          <w:tcPr>
            <w:tcW w:w="2140" w:type="dxa"/>
            <w:shd w:val="clear" w:color="auto" w:fill="auto"/>
            <w:noWrap/>
            <w:vAlign w:val="bottom"/>
            <w:hideMark/>
          </w:tcPr>
          <w:p w14:paraId="083D918F"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POST</w:t>
            </w:r>
          </w:p>
        </w:tc>
        <w:tc>
          <w:tcPr>
            <w:tcW w:w="1920" w:type="dxa"/>
            <w:shd w:val="clear" w:color="auto" w:fill="auto"/>
            <w:noWrap/>
            <w:vAlign w:val="bottom"/>
            <w:hideMark/>
          </w:tcPr>
          <w:p w14:paraId="3D05CC1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0.036</w:t>
            </w:r>
          </w:p>
        </w:tc>
        <w:tc>
          <w:tcPr>
            <w:tcW w:w="1380" w:type="dxa"/>
            <w:shd w:val="clear" w:color="auto" w:fill="auto"/>
            <w:noWrap/>
            <w:vAlign w:val="bottom"/>
            <w:hideMark/>
          </w:tcPr>
          <w:p w14:paraId="2273E14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0.056</w:t>
            </w:r>
          </w:p>
        </w:tc>
        <w:tc>
          <w:tcPr>
            <w:tcW w:w="1815" w:type="dxa"/>
            <w:shd w:val="clear" w:color="auto" w:fill="auto"/>
            <w:noWrap/>
            <w:vAlign w:val="bottom"/>
            <w:hideMark/>
          </w:tcPr>
          <w:p w14:paraId="529646D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0.046</w:t>
            </w:r>
          </w:p>
        </w:tc>
        <w:tc>
          <w:tcPr>
            <w:tcW w:w="1305" w:type="dxa"/>
            <w:shd w:val="clear" w:color="auto" w:fill="auto"/>
            <w:noWrap/>
            <w:vAlign w:val="bottom"/>
            <w:hideMark/>
          </w:tcPr>
          <w:p w14:paraId="6A28B57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0.015</w:t>
            </w:r>
          </w:p>
        </w:tc>
        <w:tc>
          <w:tcPr>
            <w:tcW w:w="1571" w:type="dxa"/>
            <w:shd w:val="clear" w:color="auto" w:fill="auto"/>
            <w:noWrap/>
            <w:vAlign w:val="bottom"/>
            <w:hideMark/>
          </w:tcPr>
          <w:p w14:paraId="36C59C4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0.044</w:t>
            </w:r>
          </w:p>
        </w:tc>
        <w:tc>
          <w:tcPr>
            <w:tcW w:w="1129" w:type="dxa"/>
            <w:shd w:val="clear" w:color="auto" w:fill="auto"/>
            <w:noWrap/>
            <w:vAlign w:val="bottom"/>
            <w:hideMark/>
          </w:tcPr>
          <w:p w14:paraId="560801D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0.046</w:t>
            </w:r>
          </w:p>
        </w:tc>
      </w:tr>
      <w:tr w:rsidR="00F42982" w:rsidRPr="00F42982" w14:paraId="351073DC" w14:textId="77777777" w:rsidTr="00D24997">
        <w:trPr>
          <w:trHeight w:val="300"/>
        </w:trPr>
        <w:tc>
          <w:tcPr>
            <w:tcW w:w="2140" w:type="dxa"/>
            <w:shd w:val="clear" w:color="auto" w:fill="auto"/>
            <w:noWrap/>
            <w:vAlign w:val="bottom"/>
            <w:hideMark/>
          </w:tcPr>
          <w:p w14:paraId="3AB7CEBB"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3882BB3E"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0A56152A"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2376A55B"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19B25746"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69CAC948"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2398B97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4E18F9C7" w14:textId="77777777" w:rsidTr="00D24997">
        <w:trPr>
          <w:trHeight w:val="300"/>
        </w:trPr>
        <w:tc>
          <w:tcPr>
            <w:tcW w:w="2140" w:type="dxa"/>
            <w:shd w:val="clear" w:color="auto" w:fill="auto"/>
            <w:noWrap/>
            <w:vAlign w:val="bottom"/>
            <w:hideMark/>
          </w:tcPr>
          <w:p w14:paraId="53398009"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FIN46</w:t>
            </w:r>
          </w:p>
        </w:tc>
        <w:tc>
          <w:tcPr>
            <w:tcW w:w="1920" w:type="dxa"/>
            <w:shd w:val="clear" w:color="auto" w:fill="auto"/>
            <w:noWrap/>
            <w:vAlign w:val="bottom"/>
            <w:hideMark/>
          </w:tcPr>
          <w:p w14:paraId="5FF1AD3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0.027</w:t>
            </w:r>
          </w:p>
        </w:tc>
        <w:tc>
          <w:tcPr>
            <w:tcW w:w="1380" w:type="dxa"/>
            <w:shd w:val="clear" w:color="auto" w:fill="auto"/>
            <w:noWrap/>
            <w:vAlign w:val="bottom"/>
            <w:hideMark/>
          </w:tcPr>
          <w:p w14:paraId="558DF50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0.102</w:t>
            </w:r>
          </w:p>
        </w:tc>
        <w:tc>
          <w:tcPr>
            <w:tcW w:w="1815" w:type="dxa"/>
            <w:shd w:val="clear" w:color="auto" w:fill="auto"/>
            <w:noWrap/>
            <w:vAlign w:val="bottom"/>
            <w:hideMark/>
          </w:tcPr>
          <w:p w14:paraId="41FF2C7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0.034</w:t>
            </w:r>
          </w:p>
        </w:tc>
        <w:tc>
          <w:tcPr>
            <w:tcW w:w="1305" w:type="dxa"/>
            <w:shd w:val="clear" w:color="auto" w:fill="auto"/>
            <w:noWrap/>
            <w:vAlign w:val="bottom"/>
            <w:hideMark/>
          </w:tcPr>
          <w:p w14:paraId="755ADB2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0.043</w:t>
            </w:r>
          </w:p>
        </w:tc>
        <w:tc>
          <w:tcPr>
            <w:tcW w:w="1571" w:type="dxa"/>
            <w:shd w:val="clear" w:color="auto" w:fill="auto"/>
            <w:noWrap/>
            <w:vAlign w:val="bottom"/>
            <w:hideMark/>
          </w:tcPr>
          <w:p w14:paraId="3995566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0.055</w:t>
            </w:r>
          </w:p>
        </w:tc>
        <w:tc>
          <w:tcPr>
            <w:tcW w:w="1129" w:type="dxa"/>
            <w:shd w:val="clear" w:color="auto" w:fill="auto"/>
            <w:noWrap/>
            <w:vAlign w:val="bottom"/>
            <w:hideMark/>
          </w:tcPr>
          <w:p w14:paraId="3120B05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0.004</w:t>
            </w:r>
          </w:p>
        </w:tc>
      </w:tr>
      <w:tr w:rsidR="00F42982" w:rsidRPr="00F42982" w14:paraId="3127446E" w14:textId="77777777" w:rsidTr="00D24997">
        <w:trPr>
          <w:trHeight w:val="300"/>
        </w:trPr>
        <w:tc>
          <w:tcPr>
            <w:tcW w:w="2140" w:type="dxa"/>
            <w:shd w:val="clear" w:color="auto" w:fill="auto"/>
            <w:noWrap/>
            <w:vAlign w:val="bottom"/>
            <w:hideMark/>
          </w:tcPr>
          <w:p w14:paraId="2F3325C7"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583D1F01"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3BDB4FCA"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6790DDD5"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3B9B3255"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4BE6CDAE"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706D6E2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10497E38" w14:textId="77777777" w:rsidTr="00D24997">
        <w:trPr>
          <w:trHeight w:val="300"/>
        </w:trPr>
        <w:tc>
          <w:tcPr>
            <w:tcW w:w="2140" w:type="dxa"/>
            <w:shd w:val="clear" w:color="auto" w:fill="auto"/>
            <w:noWrap/>
            <w:vAlign w:val="bottom"/>
            <w:hideMark/>
          </w:tcPr>
          <w:p w14:paraId="4A78F26C"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POST*FIN46</w:t>
            </w:r>
          </w:p>
        </w:tc>
        <w:tc>
          <w:tcPr>
            <w:tcW w:w="1920" w:type="dxa"/>
            <w:shd w:val="clear" w:color="auto" w:fill="auto"/>
            <w:noWrap/>
            <w:vAlign w:val="bottom"/>
            <w:hideMark/>
          </w:tcPr>
          <w:p w14:paraId="1CF8F77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-0.044</w:t>
            </w:r>
          </w:p>
        </w:tc>
        <w:tc>
          <w:tcPr>
            <w:tcW w:w="1380" w:type="dxa"/>
            <w:shd w:val="clear" w:color="auto" w:fill="auto"/>
            <w:noWrap/>
            <w:vAlign w:val="bottom"/>
            <w:hideMark/>
          </w:tcPr>
          <w:p w14:paraId="163B89F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0.071</w:t>
            </w:r>
          </w:p>
        </w:tc>
        <w:tc>
          <w:tcPr>
            <w:tcW w:w="1815" w:type="dxa"/>
            <w:shd w:val="clear" w:color="auto" w:fill="auto"/>
            <w:noWrap/>
            <w:vAlign w:val="bottom"/>
            <w:hideMark/>
          </w:tcPr>
          <w:p w14:paraId="0527D55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-0.056</w:t>
            </w:r>
          </w:p>
        </w:tc>
        <w:tc>
          <w:tcPr>
            <w:tcW w:w="1305" w:type="dxa"/>
            <w:shd w:val="clear" w:color="auto" w:fill="auto"/>
            <w:noWrap/>
            <w:vAlign w:val="bottom"/>
            <w:hideMark/>
          </w:tcPr>
          <w:p w14:paraId="64304EE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0.024</w:t>
            </w:r>
          </w:p>
        </w:tc>
        <w:tc>
          <w:tcPr>
            <w:tcW w:w="1571" w:type="dxa"/>
            <w:shd w:val="clear" w:color="auto" w:fill="auto"/>
            <w:noWrap/>
            <w:vAlign w:val="bottom"/>
            <w:hideMark/>
          </w:tcPr>
          <w:p w14:paraId="2C5108F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-0.076</w:t>
            </w:r>
          </w:p>
        </w:tc>
        <w:tc>
          <w:tcPr>
            <w:tcW w:w="1129" w:type="dxa"/>
            <w:shd w:val="clear" w:color="auto" w:fill="auto"/>
            <w:noWrap/>
            <w:vAlign w:val="bottom"/>
            <w:hideMark/>
          </w:tcPr>
          <w:p w14:paraId="3BD25D1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0.008</w:t>
            </w:r>
          </w:p>
        </w:tc>
      </w:tr>
      <w:tr w:rsidR="00F42982" w:rsidRPr="00F42982" w14:paraId="56C755D1" w14:textId="77777777" w:rsidTr="00D24997">
        <w:trPr>
          <w:trHeight w:val="300"/>
        </w:trPr>
        <w:tc>
          <w:tcPr>
            <w:tcW w:w="2140" w:type="dxa"/>
            <w:shd w:val="clear" w:color="auto" w:fill="auto"/>
            <w:noWrap/>
            <w:vAlign w:val="bottom"/>
            <w:hideMark/>
          </w:tcPr>
          <w:p w14:paraId="6E7BD56D"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1FB7A173"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62B96D27"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7E9D49BB"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73227F98"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0D85E362"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6470CF2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29361309" w14:textId="77777777" w:rsidTr="00D24997">
        <w:trPr>
          <w:trHeight w:val="300"/>
        </w:trPr>
        <w:tc>
          <w:tcPr>
            <w:tcW w:w="2140" w:type="dxa"/>
            <w:shd w:val="clear" w:color="auto" w:fill="auto"/>
            <w:noWrap/>
            <w:vAlign w:val="bottom"/>
            <w:hideMark/>
          </w:tcPr>
          <w:p w14:paraId="3834268A"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ROA</w:t>
            </w:r>
          </w:p>
        </w:tc>
        <w:tc>
          <w:tcPr>
            <w:tcW w:w="1920" w:type="dxa"/>
            <w:shd w:val="clear" w:color="auto" w:fill="auto"/>
            <w:noWrap/>
            <w:vAlign w:val="bottom"/>
            <w:hideMark/>
          </w:tcPr>
          <w:p w14:paraId="43B7606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-0.345</w:t>
            </w:r>
          </w:p>
        </w:tc>
        <w:tc>
          <w:tcPr>
            <w:tcW w:w="1380" w:type="dxa"/>
            <w:shd w:val="clear" w:color="auto" w:fill="auto"/>
            <w:noWrap/>
            <w:vAlign w:val="bottom"/>
            <w:hideMark/>
          </w:tcPr>
          <w:p w14:paraId="6CF9912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c>
          <w:tcPr>
            <w:tcW w:w="1815" w:type="dxa"/>
            <w:shd w:val="clear" w:color="auto" w:fill="auto"/>
            <w:noWrap/>
            <w:vAlign w:val="bottom"/>
            <w:hideMark/>
          </w:tcPr>
          <w:p w14:paraId="3D42612E"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-0.364</w:t>
            </w:r>
          </w:p>
        </w:tc>
        <w:tc>
          <w:tcPr>
            <w:tcW w:w="1305" w:type="dxa"/>
            <w:shd w:val="clear" w:color="auto" w:fill="auto"/>
            <w:noWrap/>
            <w:vAlign w:val="bottom"/>
            <w:hideMark/>
          </w:tcPr>
          <w:p w14:paraId="3696FDA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c>
          <w:tcPr>
            <w:tcW w:w="1571" w:type="dxa"/>
            <w:shd w:val="clear" w:color="auto" w:fill="auto"/>
            <w:noWrap/>
            <w:vAlign w:val="bottom"/>
            <w:hideMark/>
          </w:tcPr>
          <w:p w14:paraId="598D9E4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-0.520</w:t>
            </w:r>
          </w:p>
        </w:tc>
        <w:tc>
          <w:tcPr>
            <w:tcW w:w="1129" w:type="dxa"/>
            <w:shd w:val="clear" w:color="auto" w:fill="auto"/>
            <w:noWrap/>
            <w:vAlign w:val="bottom"/>
            <w:hideMark/>
          </w:tcPr>
          <w:p w14:paraId="28FDBC8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r>
      <w:tr w:rsidR="00F42982" w:rsidRPr="00F42982" w14:paraId="6D2691FB" w14:textId="77777777" w:rsidTr="00D24997">
        <w:trPr>
          <w:trHeight w:val="300"/>
        </w:trPr>
        <w:tc>
          <w:tcPr>
            <w:tcW w:w="2140" w:type="dxa"/>
            <w:shd w:val="clear" w:color="auto" w:fill="auto"/>
            <w:noWrap/>
            <w:vAlign w:val="bottom"/>
            <w:hideMark/>
          </w:tcPr>
          <w:p w14:paraId="1A84F625"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79E3B3EB"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2F7A2D57"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7D2A3CE4"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586EF24F"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3352A7BA"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04F95B0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75D91F6C" w14:textId="77777777" w:rsidTr="00D24997">
        <w:trPr>
          <w:trHeight w:val="300"/>
        </w:trPr>
        <w:tc>
          <w:tcPr>
            <w:tcW w:w="2140" w:type="dxa"/>
            <w:shd w:val="clear" w:color="auto" w:fill="auto"/>
            <w:noWrap/>
            <w:vAlign w:val="bottom"/>
            <w:hideMark/>
          </w:tcPr>
          <w:p w14:paraId="7BBB33FB"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SIZE</w:t>
            </w:r>
          </w:p>
        </w:tc>
        <w:tc>
          <w:tcPr>
            <w:tcW w:w="1920" w:type="dxa"/>
            <w:shd w:val="clear" w:color="auto" w:fill="auto"/>
            <w:noWrap/>
            <w:vAlign w:val="bottom"/>
            <w:hideMark/>
          </w:tcPr>
          <w:p w14:paraId="57C6104E"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-0.001</w:t>
            </w:r>
          </w:p>
        </w:tc>
        <w:tc>
          <w:tcPr>
            <w:tcW w:w="1380" w:type="dxa"/>
            <w:shd w:val="clear" w:color="auto" w:fill="auto"/>
            <w:noWrap/>
            <w:vAlign w:val="bottom"/>
            <w:hideMark/>
          </w:tcPr>
          <w:p w14:paraId="646C5E5E"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0.896</w:t>
            </w:r>
          </w:p>
        </w:tc>
        <w:tc>
          <w:tcPr>
            <w:tcW w:w="1815" w:type="dxa"/>
            <w:shd w:val="clear" w:color="auto" w:fill="auto"/>
            <w:noWrap/>
            <w:vAlign w:val="bottom"/>
            <w:hideMark/>
          </w:tcPr>
          <w:p w14:paraId="2C6D3AC7"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-0.002</w:t>
            </w:r>
          </w:p>
        </w:tc>
        <w:tc>
          <w:tcPr>
            <w:tcW w:w="1305" w:type="dxa"/>
            <w:shd w:val="clear" w:color="auto" w:fill="auto"/>
            <w:noWrap/>
            <w:vAlign w:val="bottom"/>
            <w:hideMark/>
          </w:tcPr>
          <w:p w14:paraId="7574BD1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0.636</w:t>
            </w:r>
          </w:p>
        </w:tc>
        <w:tc>
          <w:tcPr>
            <w:tcW w:w="1571" w:type="dxa"/>
            <w:shd w:val="clear" w:color="auto" w:fill="auto"/>
            <w:noWrap/>
            <w:vAlign w:val="bottom"/>
            <w:hideMark/>
          </w:tcPr>
          <w:p w14:paraId="1A86B1D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0.001</w:t>
            </w:r>
          </w:p>
        </w:tc>
        <w:tc>
          <w:tcPr>
            <w:tcW w:w="1129" w:type="dxa"/>
            <w:shd w:val="clear" w:color="auto" w:fill="auto"/>
            <w:noWrap/>
            <w:vAlign w:val="bottom"/>
            <w:hideMark/>
          </w:tcPr>
          <w:p w14:paraId="3C61251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0.846</w:t>
            </w:r>
          </w:p>
        </w:tc>
      </w:tr>
      <w:tr w:rsidR="00F42982" w:rsidRPr="00F42982" w14:paraId="7E2F81F9" w14:textId="77777777" w:rsidTr="00D24997">
        <w:trPr>
          <w:trHeight w:val="300"/>
        </w:trPr>
        <w:tc>
          <w:tcPr>
            <w:tcW w:w="2140" w:type="dxa"/>
            <w:shd w:val="clear" w:color="auto" w:fill="auto"/>
            <w:noWrap/>
            <w:vAlign w:val="bottom"/>
            <w:hideMark/>
          </w:tcPr>
          <w:p w14:paraId="25976F4B"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3D9549DE"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233F9747"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599B3929"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32ECC6D7"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409503FE"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2FC6F19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41C784A4" w14:textId="77777777" w:rsidTr="00D24997">
        <w:trPr>
          <w:trHeight w:val="300"/>
        </w:trPr>
        <w:tc>
          <w:tcPr>
            <w:tcW w:w="2140" w:type="dxa"/>
            <w:shd w:val="clear" w:color="auto" w:fill="auto"/>
            <w:noWrap/>
            <w:vAlign w:val="bottom"/>
            <w:hideMark/>
          </w:tcPr>
          <w:p w14:paraId="7F9A3646"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MB</w:t>
            </w:r>
          </w:p>
        </w:tc>
        <w:tc>
          <w:tcPr>
            <w:tcW w:w="1920" w:type="dxa"/>
            <w:shd w:val="clear" w:color="auto" w:fill="auto"/>
            <w:noWrap/>
            <w:vAlign w:val="bottom"/>
            <w:hideMark/>
          </w:tcPr>
          <w:p w14:paraId="5A210F5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0.033</w:t>
            </w:r>
          </w:p>
        </w:tc>
        <w:tc>
          <w:tcPr>
            <w:tcW w:w="1380" w:type="dxa"/>
            <w:shd w:val="clear" w:color="auto" w:fill="auto"/>
            <w:noWrap/>
            <w:vAlign w:val="bottom"/>
            <w:hideMark/>
          </w:tcPr>
          <w:p w14:paraId="41567CC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c>
          <w:tcPr>
            <w:tcW w:w="1815" w:type="dxa"/>
            <w:shd w:val="clear" w:color="auto" w:fill="auto"/>
            <w:noWrap/>
            <w:vAlign w:val="bottom"/>
            <w:hideMark/>
          </w:tcPr>
          <w:p w14:paraId="2DFEE2D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0.027</w:t>
            </w:r>
          </w:p>
        </w:tc>
        <w:tc>
          <w:tcPr>
            <w:tcW w:w="1305" w:type="dxa"/>
            <w:shd w:val="clear" w:color="auto" w:fill="auto"/>
            <w:noWrap/>
            <w:vAlign w:val="bottom"/>
            <w:hideMark/>
          </w:tcPr>
          <w:p w14:paraId="26525E67"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c>
          <w:tcPr>
            <w:tcW w:w="1571" w:type="dxa"/>
            <w:shd w:val="clear" w:color="auto" w:fill="auto"/>
            <w:noWrap/>
            <w:vAlign w:val="bottom"/>
            <w:hideMark/>
          </w:tcPr>
          <w:p w14:paraId="40FC63A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0.044</w:t>
            </w:r>
          </w:p>
        </w:tc>
        <w:tc>
          <w:tcPr>
            <w:tcW w:w="1129" w:type="dxa"/>
            <w:shd w:val="clear" w:color="auto" w:fill="auto"/>
            <w:noWrap/>
            <w:vAlign w:val="bottom"/>
            <w:hideMark/>
          </w:tcPr>
          <w:p w14:paraId="2D877CB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r>
      <w:tr w:rsidR="00F42982" w:rsidRPr="00F42982" w14:paraId="1B15406B" w14:textId="77777777" w:rsidTr="00D24997">
        <w:trPr>
          <w:trHeight w:val="300"/>
        </w:trPr>
        <w:tc>
          <w:tcPr>
            <w:tcW w:w="2140" w:type="dxa"/>
            <w:shd w:val="clear" w:color="auto" w:fill="auto"/>
            <w:noWrap/>
            <w:vAlign w:val="bottom"/>
            <w:hideMark/>
          </w:tcPr>
          <w:p w14:paraId="1E386876"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750C4B62"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73B4EA9B"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7E992DD2"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557FD8AF"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24A8941B"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7246A42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074B4086" w14:textId="77777777" w:rsidTr="00D24997">
        <w:trPr>
          <w:trHeight w:val="300"/>
        </w:trPr>
        <w:tc>
          <w:tcPr>
            <w:tcW w:w="2140" w:type="dxa"/>
            <w:shd w:val="clear" w:color="auto" w:fill="auto"/>
            <w:noWrap/>
            <w:vAlign w:val="bottom"/>
            <w:hideMark/>
          </w:tcPr>
          <w:p w14:paraId="19551C45"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Tangibility</w:t>
            </w:r>
          </w:p>
        </w:tc>
        <w:tc>
          <w:tcPr>
            <w:tcW w:w="1920" w:type="dxa"/>
            <w:shd w:val="clear" w:color="auto" w:fill="auto"/>
            <w:noWrap/>
            <w:vAlign w:val="bottom"/>
            <w:hideMark/>
          </w:tcPr>
          <w:p w14:paraId="712A3CE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0.117</w:t>
            </w:r>
          </w:p>
        </w:tc>
        <w:tc>
          <w:tcPr>
            <w:tcW w:w="1380" w:type="dxa"/>
            <w:shd w:val="clear" w:color="auto" w:fill="auto"/>
            <w:noWrap/>
            <w:vAlign w:val="bottom"/>
            <w:hideMark/>
          </w:tcPr>
          <w:p w14:paraId="7C6F992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0.000</w:t>
            </w:r>
          </w:p>
        </w:tc>
        <w:tc>
          <w:tcPr>
            <w:tcW w:w="1815" w:type="dxa"/>
            <w:shd w:val="clear" w:color="auto" w:fill="auto"/>
            <w:noWrap/>
            <w:vAlign w:val="bottom"/>
            <w:hideMark/>
          </w:tcPr>
          <w:p w14:paraId="605427C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0.102</w:t>
            </w:r>
          </w:p>
        </w:tc>
        <w:tc>
          <w:tcPr>
            <w:tcW w:w="1305" w:type="dxa"/>
            <w:shd w:val="clear" w:color="auto" w:fill="auto"/>
            <w:noWrap/>
            <w:vAlign w:val="bottom"/>
            <w:hideMark/>
          </w:tcPr>
          <w:p w14:paraId="1787658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0.001</w:t>
            </w:r>
          </w:p>
        </w:tc>
        <w:tc>
          <w:tcPr>
            <w:tcW w:w="1571" w:type="dxa"/>
            <w:shd w:val="clear" w:color="auto" w:fill="auto"/>
            <w:noWrap/>
            <w:vAlign w:val="bottom"/>
            <w:hideMark/>
          </w:tcPr>
          <w:p w14:paraId="404D8F4E"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0.106</w:t>
            </w:r>
          </w:p>
        </w:tc>
        <w:tc>
          <w:tcPr>
            <w:tcW w:w="1129" w:type="dxa"/>
            <w:shd w:val="clear" w:color="auto" w:fill="auto"/>
            <w:noWrap/>
            <w:vAlign w:val="bottom"/>
            <w:hideMark/>
          </w:tcPr>
          <w:p w14:paraId="7A7F78D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0.003</w:t>
            </w:r>
          </w:p>
        </w:tc>
      </w:tr>
      <w:tr w:rsidR="00F42982" w:rsidRPr="00F42982" w14:paraId="57A6C7C7" w14:textId="77777777" w:rsidTr="00D24997">
        <w:trPr>
          <w:trHeight w:val="300"/>
        </w:trPr>
        <w:tc>
          <w:tcPr>
            <w:tcW w:w="2140" w:type="dxa"/>
            <w:shd w:val="clear" w:color="auto" w:fill="auto"/>
            <w:noWrap/>
            <w:vAlign w:val="bottom"/>
            <w:hideMark/>
          </w:tcPr>
          <w:p w14:paraId="6CF7108C"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5D42A9B8"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6175D02F"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7FC07AD4"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16351C77"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0E91C80B"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09B3F41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5528CB87" w14:textId="77777777" w:rsidTr="00D24997">
        <w:trPr>
          <w:trHeight w:val="300"/>
        </w:trPr>
        <w:tc>
          <w:tcPr>
            <w:tcW w:w="2140" w:type="dxa"/>
            <w:shd w:val="clear" w:color="auto" w:fill="auto"/>
            <w:noWrap/>
            <w:vAlign w:val="bottom"/>
            <w:hideMark/>
          </w:tcPr>
          <w:p w14:paraId="344AFF73" w14:textId="77777777" w:rsidR="00F42982" w:rsidRPr="00F42982" w:rsidRDefault="00F42982" w:rsidP="00F42982">
            <w:pPr>
              <w:rPr>
                <w:rFonts w:eastAsia="Times New Roman"/>
                <w:b/>
                <w:bCs/>
                <w:i/>
                <w:iCs/>
                <w:color w:val="000000"/>
                <w:lang w:eastAsia="zh-CN"/>
              </w:rPr>
            </w:pPr>
            <w:proofErr w:type="spellStart"/>
            <w:r w:rsidRPr="00F42982">
              <w:rPr>
                <w:rFonts w:eastAsia="Times New Roman"/>
                <w:b/>
                <w:bCs/>
                <w:i/>
                <w:iCs/>
                <w:color w:val="000000"/>
                <w:sz w:val="22"/>
                <w:szCs w:val="22"/>
                <w:lang w:eastAsia="zh-CN"/>
              </w:rPr>
              <w:t>Kstructure</w:t>
            </w:r>
            <w:proofErr w:type="spellEnd"/>
          </w:p>
        </w:tc>
        <w:tc>
          <w:tcPr>
            <w:tcW w:w="1920" w:type="dxa"/>
            <w:shd w:val="clear" w:color="auto" w:fill="auto"/>
            <w:noWrap/>
            <w:vAlign w:val="bottom"/>
            <w:hideMark/>
          </w:tcPr>
          <w:p w14:paraId="3C36B6A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-0.026</w:t>
            </w:r>
          </w:p>
        </w:tc>
        <w:tc>
          <w:tcPr>
            <w:tcW w:w="1380" w:type="dxa"/>
            <w:shd w:val="clear" w:color="auto" w:fill="auto"/>
            <w:noWrap/>
            <w:vAlign w:val="bottom"/>
            <w:hideMark/>
          </w:tcPr>
          <w:p w14:paraId="1A0A9A6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0.438</w:t>
            </w:r>
          </w:p>
        </w:tc>
        <w:tc>
          <w:tcPr>
            <w:tcW w:w="1815" w:type="dxa"/>
            <w:shd w:val="clear" w:color="auto" w:fill="auto"/>
            <w:noWrap/>
            <w:vAlign w:val="bottom"/>
            <w:hideMark/>
          </w:tcPr>
          <w:p w14:paraId="23D365C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-0.034</w:t>
            </w:r>
          </w:p>
        </w:tc>
        <w:tc>
          <w:tcPr>
            <w:tcW w:w="1305" w:type="dxa"/>
            <w:shd w:val="clear" w:color="auto" w:fill="auto"/>
            <w:noWrap/>
            <w:vAlign w:val="bottom"/>
            <w:hideMark/>
          </w:tcPr>
          <w:p w14:paraId="7FF4216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0.337</w:t>
            </w:r>
          </w:p>
        </w:tc>
        <w:tc>
          <w:tcPr>
            <w:tcW w:w="1571" w:type="dxa"/>
            <w:shd w:val="clear" w:color="auto" w:fill="auto"/>
            <w:noWrap/>
            <w:vAlign w:val="bottom"/>
            <w:hideMark/>
          </w:tcPr>
          <w:p w14:paraId="53B2BA1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-0.034</w:t>
            </w:r>
          </w:p>
        </w:tc>
        <w:tc>
          <w:tcPr>
            <w:tcW w:w="1129" w:type="dxa"/>
            <w:shd w:val="clear" w:color="auto" w:fill="auto"/>
            <w:noWrap/>
            <w:vAlign w:val="bottom"/>
            <w:hideMark/>
          </w:tcPr>
          <w:p w14:paraId="0A9A1BC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0.401</w:t>
            </w:r>
          </w:p>
        </w:tc>
      </w:tr>
      <w:tr w:rsidR="00F42982" w:rsidRPr="00F42982" w14:paraId="2E9611E1" w14:textId="77777777" w:rsidTr="00D24997">
        <w:trPr>
          <w:trHeight w:val="300"/>
        </w:trPr>
        <w:tc>
          <w:tcPr>
            <w:tcW w:w="2140" w:type="dxa"/>
            <w:shd w:val="clear" w:color="auto" w:fill="auto"/>
            <w:noWrap/>
            <w:vAlign w:val="bottom"/>
            <w:hideMark/>
          </w:tcPr>
          <w:p w14:paraId="1914EE42"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53052940"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080C5CD6"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5D523663"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35FD5A18"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5376144C"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73F58FA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76CE6B86" w14:textId="77777777" w:rsidTr="00D24997">
        <w:trPr>
          <w:trHeight w:val="300"/>
        </w:trPr>
        <w:tc>
          <w:tcPr>
            <w:tcW w:w="2140" w:type="dxa"/>
            <w:shd w:val="clear" w:color="auto" w:fill="auto"/>
            <w:noWrap/>
            <w:vAlign w:val="bottom"/>
            <w:hideMark/>
          </w:tcPr>
          <w:p w14:paraId="4E38AE64" w14:textId="77777777" w:rsidR="00F42982" w:rsidRPr="00F42982" w:rsidRDefault="00F42982" w:rsidP="00F42982">
            <w:pPr>
              <w:rPr>
                <w:rFonts w:eastAsia="Times New Roman"/>
                <w:b/>
                <w:bCs/>
                <w:i/>
                <w:iCs/>
                <w:color w:val="000000"/>
                <w:lang w:eastAsia="zh-CN"/>
              </w:rPr>
            </w:pPr>
            <w:proofErr w:type="spellStart"/>
            <w:r w:rsidRPr="00F42982">
              <w:rPr>
                <w:rFonts w:eastAsia="Times New Roman"/>
                <w:b/>
                <w:bCs/>
                <w:i/>
                <w:iCs/>
                <w:color w:val="000000"/>
                <w:sz w:val="22"/>
                <w:szCs w:val="22"/>
                <w:lang w:eastAsia="zh-CN"/>
              </w:rPr>
              <w:t>CFOsale</w:t>
            </w:r>
            <w:proofErr w:type="spellEnd"/>
          </w:p>
        </w:tc>
        <w:tc>
          <w:tcPr>
            <w:tcW w:w="1920" w:type="dxa"/>
            <w:shd w:val="clear" w:color="auto" w:fill="auto"/>
            <w:noWrap/>
            <w:vAlign w:val="bottom"/>
            <w:hideMark/>
          </w:tcPr>
          <w:p w14:paraId="6F87215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-0.003</w:t>
            </w:r>
          </w:p>
        </w:tc>
        <w:tc>
          <w:tcPr>
            <w:tcW w:w="1380" w:type="dxa"/>
            <w:shd w:val="clear" w:color="auto" w:fill="auto"/>
            <w:noWrap/>
            <w:vAlign w:val="bottom"/>
            <w:hideMark/>
          </w:tcPr>
          <w:p w14:paraId="2E181AB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0.837</w:t>
            </w:r>
          </w:p>
        </w:tc>
        <w:tc>
          <w:tcPr>
            <w:tcW w:w="1815" w:type="dxa"/>
            <w:shd w:val="clear" w:color="auto" w:fill="auto"/>
            <w:noWrap/>
            <w:vAlign w:val="bottom"/>
            <w:hideMark/>
          </w:tcPr>
          <w:p w14:paraId="6DC4E8C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0.018</w:t>
            </w:r>
          </w:p>
        </w:tc>
        <w:tc>
          <w:tcPr>
            <w:tcW w:w="1305" w:type="dxa"/>
            <w:shd w:val="clear" w:color="auto" w:fill="auto"/>
            <w:noWrap/>
            <w:vAlign w:val="bottom"/>
            <w:hideMark/>
          </w:tcPr>
          <w:p w14:paraId="362299B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0.303</w:t>
            </w:r>
          </w:p>
        </w:tc>
        <w:tc>
          <w:tcPr>
            <w:tcW w:w="1571" w:type="dxa"/>
            <w:shd w:val="clear" w:color="auto" w:fill="auto"/>
            <w:noWrap/>
            <w:vAlign w:val="bottom"/>
            <w:hideMark/>
          </w:tcPr>
          <w:p w14:paraId="686F0A1E"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0.048</w:t>
            </w:r>
          </w:p>
        </w:tc>
        <w:tc>
          <w:tcPr>
            <w:tcW w:w="1129" w:type="dxa"/>
            <w:shd w:val="clear" w:color="auto" w:fill="auto"/>
            <w:noWrap/>
            <w:vAlign w:val="bottom"/>
            <w:hideMark/>
          </w:tcPr>
          <w:p w14:paraId="06E4138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0.017</w:t>
            </w:r>
          </w:p>
        </w:tc>
      </w:tr>
      <w:tr w:rsidR="00F42982" w:rsidRPr="00F42982" w14:paraId="31ACAC9A" w14:textId="77777777" w:rsidTr="00D24997">
        <w:trPr>
          <w:trHeight w:val="300"/>
        </w:trPr>
        <w:tc>
          <w:tcPr>
            <w:tcW w:w="2140" w:type="dxa"/>
            <w:shd w:val="clear" w:color="auto" w:fill="auto"/>
            <w:noWrap/>
            <w:vAlign w:val="bottom"/>
            <w:hideMark/>
          </w:tcPr>
          <w:p w14:paraId="67FFDE13"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5DF77C68"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7A6C8522"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303C6403"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17D587E8"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75CB8753"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1C13764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1B060D87" w14:textId="77777777" w:rsidTr="00D24997">
        <w:trPr>
          <w:trHeight w:val="300"/>
        </w:trPr>
        <w:tc>
          <w:tcPr>
            <w:tcW w:w="2140" w:type="dxa"/>
            <w:shd w:val="clear" w:color="auto" w:fill="auto"/>
            <w:noWrap/>
            <w:vAlign w:val="bottom"/>
            <w:hideMark/>
          </w:tcPr>
          <w:p w14:paraId="486655A1"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Slack</w:t>
            </w:r>
          </w:p>
        </w:tc>
        <w:tc>
          <w:tcPr>
            <w:tcW w:w="1920" w:type="dxa"/>
            <w:shd w:val="clear" w:color="auto" w:fill="auto"/>
            <w:noWrap/>
            <w:vAlign w:val="bottom"/>
            <w:hideMark/>
          </w:tcPr>
          <w:p w14:paraId="18EFD87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-0.006</w:t>
            </w:r>
          </w:p>
        </w:tc>
        <w:tc>
          <w:tcPr>
            <w:tcW w:w="1380" w:type="dxa"/>
            <w:shd w:val="clear" w:color="auto" w:fill="auto"/>
            <w:noWrap/>
            <w:vAlign w:val="bottom"/>
            <w:hideMark/>
          </w:tcPr>
          <w:p w14:paraId="4450BC1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0.001</w:t>
            </w:r>
          </w:p>
        </w:tc>
        <w:tc>
          <w:tcPr>
            <w:tcW w:w="1815" w:type="dxa"/>
            <w:shd w:val="clear" w:color="auto" w:fill="auto"/>
            <w:noWrap/>
            <w:vAlign w:val="bottom"/>
            <w:hideMark/>
          </w:tcPr>
          <w:p w14:paraId="684D0DF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-0.006</w:t>
            </w:r>
          </w:p>
        </w:tc>
        <w:tc>
          <w:tcPr>
            <w:tcW w:w="1305" w:type="dxa"/>
            <w:shd w:val="clear" w:color="auto" w:fill="auto"/>
            <w:noWrap/>
            <w:vAlign w:val="bottom"/>
            <w:hideMark/>
          </w:tcPr>
          <w:p w14:paraId="6F1E3C8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0.005</w:t>
            </w:r>
          </w:p>
        </w:tc>
        <w:tc>
          <w:tcPr>
            <w:tcW w:w="1571" w:type="dxa"/>
            <w:shd w:val="clear" w:color="auto" w:fill="auto"/>
            <w:noWrap/>
            <w:vAlign w:val="bottom"/>
            <w:hideMark/>
          </w:tcPr>
          <w:p w14:paraId="7605324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-0.005</w:t>
            </w:r>
          </w:p>
        </w:tc>
        <w:tc>
          <w:tcPr>
            <w:tcW w:w="1129" w:type="dxa"/>
            <w:shd w:val="clear" w:color="auto" w:fill="auto"/>
            <w:noWrap/>
            <w:vAlign w:val="bottom"/>
            <w:hideMark/>
          </w:tcPr>
          <w:p w14:paraId="4065C367"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0.034</w:t>
            </w:r>
          </w:p>
        </w:tc>
      </w:tr>
      <w:tr w:rsidR="00F42982" w:rsidRPr="00F42982" w14:paraId="025654A1" w14:textId="77777777" w:rsidTr="00D24997">
        <w:trPr>
          <w:trHeight w:val="300"/>
        </w:trPr>
        <w:tc>
          <w:tcPr>
            <w:tcW w:w="2140" w:type="dxa"/>
            <w:shd w:val="clear" w:color="auto" w:fill="auto"/>
            <w:noWrap/>
            <w:vAlign w:val="bottom"/>
            <w:hideMark/>
          </w:tcPr>
          <w:p w14:paraId="5241B5FB"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3DEF3207"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1C5F1A33"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077CE056"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5CB6F37F"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71A82813"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5B16520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50E5432D" w14:textId="77777777" w:rsidTr="00D24997">
        <w:trPr>
          <w:trHeight w:val="300"/>
        </w:trPr>
        <w:tc>
          <w:tcPr>
            <w:tcW w:w="2140" w:type="dxa"/>
            <w:shd w:val="clear" w:color="auto" w:fill="auto"/>
            <w:noWrap/>
            <w:vAlign w:val="bottom"/>
            <w:hideMark/>
          </w:tcPr>
          <w:p w14:paraId="44F955CB"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lastRenderedPageBreak/>
              <w:t>Dividend</w:t>
            </w:r>
          </w:p>
        </w:tc>
        <w:tc>
          <w:tcPr>
            <w:tcW w:w="1920" w:type="dxa"/>
            <w:shd w:val="clear" w:color="auto" w:fill="auto"/>
            <w:noWrap/>
            <w:vAlign w:val="bottom"/>
            <w:hideMark/>
          </w:tcPr>
          <w:p w14:paraId="2C5D142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-0.024</w:t>
            </w:r>
          </w:p>
        </w:tc>
        <w:tc>
          <w:tcPr>
            <w:tcW w:w="1380" w:type="dxa"/>
            <w:shd w:val="clear" w:color="auto" w:fill="auto"/>
            <w:noWrap/>
            <w:vAlign w:val="bottom"/>
            <w:hideMark/>
          </w:tcPr>
          <w:p w14:paraId="09DB10F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0.070</w:t>
            </w:r>
          </w:p>
        </w:tc>
        <w:tc>
          <w:tcPr>
            <w:tcW w:w="1815" w:type="dxa"/>
            <w:shd w:val="clear" w:color="auto" w:fill="auto"/>
            <w:noWrap/>
            <w:vAlign w:val="bottom"/>
            <w:hideMark/>
          </w:tcPr>
          <w:p w14:paraId="34274DD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-0.016</w:t>
            </w:r>
          </w:p>
        </w:tc>
        <w:tc>
          <w:tcPr>
            <w:tcW w:w="1305" w:type="dxa"/>
            <w:shd w:val="clear" w:color="auto" w:fill="auto"/>
            <w:noWrap/>
            <w:vAlign w:val="bottom"/>
            <w:hideMark/>
          </w:tcPr>
          <w:p w14:paraId="62E2171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0.241</w:t>
            </w:r>
          </w:p>
        </w:tc>
        <w:tc>
          <w:tcPr>
            <w:tcW w:w="1571" w:type="dxa"/>
            <w:shd w:val="clear" w:color="auto" w:fill="auto"/>
            <w:noWrap/>
            <w:vAlign w:val="bottom"/>
            <w:hideMark/>
          </w:tcPr>
          <w:p w14:paraId="169C62A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-0.005</w:t>
            </w:r>
          </w:p>
        </w:tc>
        <w:tc>
          <w:tcPr>
            <w:tcW w:w="1129" w:type="dxa"/>
            <w:shd w:val="clear" w:color="auto" w:fill="auto"/>
            <w:noWrap/>
            <w:vAlign w:val="bottom"/>
            <w:hideMark/>
          </w:tcPr>
          <w:p w14:paraId="0880D12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0.766</w:t>
            </w:r>
          </w:p>
        </w:tc>
      </w:tr>
      <w:tr w:rsidR="00F42982" w:rsidRPr="00F42982" w14:paraId="2B079D9E" w14:textId="77777777" w:rsidTr="00D24997">
        <w:trPr>
          <w:trHeight w:val="300"/>
        </w:trPr>
        <w:tc>
          <w:tcPr>
            <w:tcW w:w="2140" w:type="dxa"/>
            <w:shd w:val="clear" w:color="auto" w:fill="auto"/>
            <w:noWrap/>
            <w:vAlign w:val="bottom"/>
            <w:hideMark/>
          </w:tcPr>
          <w:p w14:paraId="064EE60D"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1BDC25E4"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67A652E6"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72C72ECC"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5E5B41DE"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6DFAC1EE"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47EEB0F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2D76926B" w14:textId="77777777" w:rsidTr="00D24997">
        <w:trPr>
          <w:trHeight w:val="300"/>
        </w:trPr>
        <w:tc>
          <w:tcPr>
            <w:tcW w:w="2140" w:type="dxa"/>
            <w:shd w:val="clear" w:color="auto" w:fill="auto"/>
            <w:noWrap/>
            <w:vAlign w:val="bottom"/>
            <w:hideMark/>
          </w:tcPr>
          <w:p w14:paraId="5E367E7A"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OPCYCLE</w:t>
            </w:r>
          </w:p>
        </w:tc>
        <w:tc>
          <w:tcPr>
            <w:tcW w:w="1920" w:type="dxa"/>
            <w:shd w:val="clear" w:color="auto" w:fill="auto"/>
            <w:noWrap/>
            <w:vAlign w:val="bottom"/>
            <w:hideMark/>
          </w:tcPr>
          <w:p w14:paraId="6B9F047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0.000</w:t>
            </w:r>
          </w:p>
        </w:tc>
        <w:tc>
          <w:tcPr>
            <w:tcW w:w="1380" w:type="dxa"/>
            <w:shd w:val="clear" w:color="auto" w:fill="auto"/>
            <w:noWrap/>
            <w:vAlign w:val="bottom"/>
            <w:hideMark/>
          </w:tcPr>
          <w:p w14:paraId="4E7BCDAE"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0.066</w:t>
            </w:r>
          </w:p>
        </w:tc>
        <w:tc>
          <w:tcPr>
            <w:tcW w:w="1815" w:type="dxa"/>
            <w:shd w:val="clear" w:color="auto" w:fill="auto"/>
            <w:noWrap/>
            <w:vAlign w:val="bottom"/>
            <w:hideMark/>
          </w:tcPr>
          <w:p w14:paraId="7E8E74B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0.000</w:t>
            </w:r>
          </w:p>
        </w:tc>
        <w:tc>
          <w:tcPr>
            <w:tcW w:w="1305" w:type="dxa"/>
            <w:shd w:val="clear" w:color="auto" w:fill="auto"/>
            <w:noWrap/>
            <w:vAlign w:val="bottom"/>
            <w:hideMark/>
          </w:tcPr>
          <w:p w14:paraId="3A21390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0.144</w:t>
            </w:r>
          </w:p>
        </w:tc>
        <w:tc>
          <w:tcPr>
            <w:tcW w:w="1571" w:type="dxa"/>
            <w:shd w:val="clear" w:color="auto" w:fill="auto"/>
            <w:noWrap/>
            <w:vAlign w:val="bottom"/>
            <w:hideMark/>
          </w:tcPr>
          <w:p w14:paraId="279658C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0.000</w:t>
            </w:r>
          </w:p>
        </w:tc>
        <w:tc>
          <w:tcPr>
            <w:tcW w:w="1129" w:type="dxa"/>
            <w:shd w:val="clear" w:color="auto" w:fill="auto"/>
            <w:noWrap/>
            <w:vAlign w:val="bottom"/>
            <w:hideMark/>
          </w:tcPr>
          <w:p w14:paraId="4DD9895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0.139</w:t>
            </w:r>
          </w:p>
        </w:tc>
      </w:tr>
      <w:tr w:rsidR="00F42982" w:rsidRPr="00F42982" w14:paraId="06BCFB90" w14:textId="77777777" w:rsidTr="00D24997">
        <w:trPr>
          <w:trHeight w:val="300"/>
        </w:trPr>
        <w:tc>
          <w:tcPr>
            <w:tcW w:w="2140" w:type="dxa"/>
            <w:shd w:val="clear" w:color="auto" w:fill="auto"/>
            <w:noWrap/>
            <w:vAlign w:val="bottom"/>
            <w:hideMark/>
          </w:tcPr>
          <w:p w14:paraId="38DBD51C"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648B5C86"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51697A36"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56825B48"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61F4C80C"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06AB6DF9"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79A6955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4F83DE48" w14:textId="77777777" w:rsidTr="00D24997">
        <w:trPr>
          <w:trHeight w:val="300"/>
        </w:trPr>
        <w:tc>
          <w:tcPr>
            <w:tcW w:w="2140" w:type="dxa"/>
            <w:shd w:val="clear" w:color="auto" w:fill="auto"/>
            <w:noWrap/>
            <w:vAlign w:val="bottom"/>
            <w:hideMark/>
          </w:tcPr>
          <w:p w14:paraId="1B0B70A6"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LOSS</w:t>
            </w:r>
          </w:p>
        </w:tc>
        <w:tc>
          <w:tcPr>
            <w:tcW w:w="1920" w:type="dxa"/>
            <w:shd w:val="clear" w:color="auto" w:fill="auto"/>
            <w:noWrap/>
            <w:vAlign w:val="bottom"/>
            <w:hideMark/>
          </w:tcPr>
          <w:p w14:paraId="20ED3FA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-0.021</w:t>
            </w:r>
          </w:p>
        </w:tc>
        <w:tc>
          <w:tcPr>
            <w:tcW w:w="1380" w:type="dxa"/>
            <w:shd w:val="clear" w:color="auto" w:fill="auto"/>
            <w:noWrap/>
            <w:vAlign w:val="bottom"/>
            <w:hideMark/>
          </w:tcPr>
          <w:p w14:paraId="48B0087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0.327</w:t>
            </w:r>
          </w:p>
        </w:tc>
        <w:tc>
          <w:tcPr>
            <w:tcW w:w="1815" w:type="dxa"/>
            <w:shd w:val="clear" w:color="auto" w:fill="auto"/>
            <w:noWrap/>
            <w:vAlign w:val="bottom"/>
            <w:hideMark/>
          </w:tcPr>
          <w:p w14:paraId="2440ACE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-0.030</w:t>
            </w:r>
          </w:p>
        </w:tc>
        <w:tc>
          <w:tcPr>
            <w:tcW w:w="1305" w:type="dxa"/>
            <w:shd w:val="clear" w:color="auto" w:fill="auto"/>
            <w:noWrap/>
            <w:vAlign w:val="bottom"/>
            <w:hideMark/>
          </w:tcPr>
          <w:p w14:paraId="6036935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0.164</w:t>
            </w:r>
          </w:p>
        </w:tc>
        <w:tc>
          <w:tcPr>
            <w:tcW w:w="1571" w:type="dxa"/>
            <w:shd w:val="clear" w:color="auto" w:fill="auto"/>
            <w:noWrap/>
            <w:vAlign w:val="bottom"/>
            <w:hideMark/>
          </w:tcPr>
          <w:p w14:paraId="28BFD7B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-0.019</w:t>
            </w:r>
          </w:p>
        </w:tc>
        <w:tc>
          <w:tcPr>
            <w:tcW w:w="1129" w:type="dxa"/>
            <w:shd w:val="clear" w:color="auto" w:fill="auto"/>
            <w:noWrap/>
            <w:vAlign w:val="bottom"/>
            <w:hideMark/>
          </w:tcPr>
          <w:p w14:paraId="62C2354E"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0.449</w:t>
            </w:r>
          </w:p>
        </w:tc>
      </w:tr>
      <w:tr w:rsidR="00F42982" w:rsidRPr="00F42982" w14:paraId="7D896A2B" w14:textId="77777777" w:rsidTr="00D24997">
        <w:trPr>
          <w:trHeight w:val="300"/>
        </w:trPr>
        <w:tc>
          <w:tcPr>
            <w:tcW w:w="2140" w:type="dxa"/>
            <w:shd w:val="clear" w:color="auto" w:fill="auto"/>
            <w:noWrap/>
            <w:vAlign w:val="bottom"/>
            <w:hideMark/>
          </w:tcPr>
          <w:p w14:paraId="10F34E0B"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6105C653"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35963F2F"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6002D087"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6706BECE"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08D2D708"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1B8FFA7E"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271155E4" w14:textId="77777777" w:rsidTr="00D24997">
        <w:trPr>
          <w:trHeight w:val="300"/>
        </w:trPr>
        <w:tc>
          <w:tcPr>
            <w:tcW w:w="2140" w:type="dxa"/>
            <w:shd w:val="clear" w:color="auto" w:fill="auto"/>
            <w:noWrap/>
            <w:vAlign w:val="bottom"/>
            <w:hideMark/>
          </w:tcPr>
          <w:p w14:paraId="1BBAEEE1"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NEG</w:t>
            </w:r>
          </w:p>
        </w:tc>
        <w:tc>
          <w:tcPr>
            <w:tcW w:w="1920" w:type="dxa"/>
            <w:shd w:val="clear" w:color="auto" w:fill="auto"/>
            <w:noWrap/>
            <w:vAlign w:val="bottom"/>
            <w:hideMark/>
          </w:tcPr>
          <w:p w14:paraId="6D6AFFE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-0.015</w:t>
            </w:r>
          </w:p>
        </w:tc>
        <w:tc>
          <w:tcPr>
            <w:tcW w:w="1380" w:type="dxa"/>
            <w:shd w:val="clear" w:color="auto" w:fill="auto"/>
            <w:noWrap/>
            <w:vAlign w:val="bottom"/>
            <w:hideMark/>
          </w:tcPr>
          <w:p w14:paraId="3CE957A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0.402</w:t>
            </w:r>
          </w:p>
        </w:tc>
        <w:tc>
          <w:tcPr>
            <w:tcW w:w="1815" w:type="dxa"/>
            <w:shd w:val="clear" w:color="auto" w:fill="auto"/>
            <w:noWrap/>
            <w:vAlign w:val="bottom"/>
            <w:hideMark/>
          </w:tcPr>
          <w:p w14:paraId="5ED3933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-0.025</w:t>
            </w:r>
          </w:p>
        </w:tc>
        <w:tc>
          <w:tcPr>
            <w:tcW w:w="1305" w:type="dxa"/>
            <w:shd w:val="clear" w:color="auto" w:fill="auto"/>
            <w:noWrap/>
            <w:vAlign w:val="bottom"/>
            <w:hideMark/>
          </w:tcPr>
          <w:p w14:paraId="75C40CCE"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0.172</w:t>
            </w:r>
          </w:p>
        </w:tc>
        <w:tc>
          <w:tcPr>
            <w:tcW w:w="1571" w:type="dxa"/>
            <w:shd w:val="clear" w:color="auto" w:fill="auto"/>
            <w:noWrap/>
            <w:vAlign w:val="bottom"/>
            <w:hideMark/>
          </w:tcPr>
          <w:p w14:paraId="7D2C3AE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-0.078</w:t>
            </w:r>
          </w:p>
        </w:tc>
        <w:tc>
          <w:tcPr>
            <w:tcW w:w="1129" w:type="dxa"/>
            <w:shd w:val="clear" w:color="auto" w:fill="auto"/>
            <w:noWrap/>
            <w:vAlign w:val="bottom"/>
            <w:hideMark/>
          </w:tcPr>
          <w:p w14:paraId="24DC00A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0.000</w:t>
            </w:r>
          </w:p>
        </w:tc>
      </w:tr>
      <w:tr w:rsidR="00F42982" w:rsidRPr="00F42982" w14:paraId="51940033" w14:textId="77777777" w:rsidTr="00D24997">
        <w:trPr>
          <w:trHeight w:val="300"/>
        </w:trPr>
        <w:tc>
          <w:tcPr>
            <w:tcW w:w="2140" w:type="dxa"/>
            <w:shd w:val="clear" w:color="auto" w:fill="auto"/>
            <w:noWrap/>
            <w:vAlign w:val="bottom"/>
            <w:hideMark/>
          </w:tcPr>
          <w:p w14:paraId="5F18DC26"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57C29337"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5E969705"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522C8630"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1124C472"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4A90F732"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3668125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1249040A" w14:textId="77777777" w:rsidTr="00D24997">
        <w:trPr>
          <w:trHeight w:val="300"/>
        </w:trPr>
        <w:tc>
          <w:tcPr>
            <w:tcW w:w="2140" w:type="dxa"/>
            <w:shd w:val="clear" w:color="auto" w:fill="auto"/>
            <w:noWrap/>
            <w:vAlign w:val="bottom"/>
            <w:hideMark/>
          </w:tcPr>
          <w:p w14:paraId="35D87CA5" w14:textId="77777777" w:rsidR="00F42982" w:rsidRPr="00F42982" w:rsidRDefault="00F42982" w:rsidP="00F42982">
            <w:pPr>
              <w:rPr>
                <w:rFonts w:eastAsia="Times New Roman"/>
                <w:b/>
                <w:bCs/>
                <w:i/>
                <w:iCs/>
                <w:color w:val="000000"/>
                <w:lang w:eastAsia="zh-CN"/>
              </w:rPr>
            </w:pPr>
            <w:proofErr w:type="spellStart"/>
            <w:r w:rsidRPr="00F42982">
              <w:rPr>
                <w:rFonts w:eastAsia="Times New Roman"/>
                <w:b/>
                <w:bCs/>
                <w:i/>
                <w:iCs/>
                <w:color w:val="000000"/>
                <w:sz w:val="22"/>
                <w:szCs w:val="22"/>
                <w:lang w:eastAsia="zh-CN"/>
              </w:rPr>
              <w:t>RevGrowth</w:t>
            </w:r>
            <w:proofErr w:type="spellEnd"/>
          </w:p>
        </w:tc>
        <w:tc>
          <w:tcPr>
            <w:tcW w:w="1920" w:type="dxa"/>
            <w:shd w:val="clear" w:color="auto" w:fill="auto"/>
            <w:noWrap/>
            <w:vAlign w:val="bottom"/>
            <w:hideMark/>
          </w:tcPr>
          <w:p w14:paraId="4D3290C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0.172</w:t>
            </w:r>
          </w:p>
        </w:tc>
        <w:tc>
          <w:tcPr>
            <w:tcW w:w="1380" w:type="dxa"/>
            <w:shd w:val="clear" w:color="auto" w:fill="auto"/>
            <w:noWrap/>
            <w:vAlign w:val="bottom"/>
            <w:hideMark/>
          </w:tcPr>
          <w:p w14:paraId="27E9A73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c>
          <w:tcPr>
            <w:tcW w:w="1815" w:type="dxa"/>
            <w:shd w:val="clear" w:color="auto" w:fill="auto"/>
            <w:noWrap/>
            <w:vAlign w:val="bottom"/>
            <w:hideMark/>
          </w:tcPr>
          <w:p w14:paraId="49BFEEC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0.154</w:t>
            </w:r>
          </w:p>
        </w:tc>
        <w:tc>
          <w:tcPr>
            <w:tcW w:w="1305" w:type="dxa"/>
            <w:shd w:val="clear" w:color="auto" w:fill="auto"/>
            <w:noWrap/>
            <w:vAlign w:val="bottom"/>
            <w:hideMark/>
          </w:tcPr>
          <w:p w14:paraId="6337F1F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c>
          <w:tcPr>
            <w:tcW w:w="1571" w:type="dxa"/>
            <w:shd w:val="clear" w:color="auto" w:fill="auto"/>
            <w:noWrap/>
            <w:vAlign w:val="bottom"/>
            <w:hideMark/>
          </w:tcPr>
          <w:p w14:paraId="7449F72D" w14:textId="77777777" w:rsidR="00F42982" w:rsidRPr="00F42982" w:rsidRDefault="00F42982" w:rsidP="00F42982">
            <w:pPr>
              <w:rPr>
                <w:rFonts w:ascii="Calibri" w:eastAsia="Times New Roman" w:hAnsi="Calibri"/>
                <w:color w:val="000000"/>
                <w:lang w:eastAsia="zh-CN"/>
              </w:rPr>
            </w:pPr>
          </w:p>
        </w:tc>
        <w:tc>
          <w:tcPr>
            <w:tcW w:w="1129" w:type="dxa"/>
            <w:shd w:val="clear" w:color="auto" w:fill="auto"/>
            <w:noWrap/>
            <w:vAlign w:val="bottom"/>
            <w:hideMark/>
          </w:tcPr>
          <w:p w14:paraId="549C7BD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36D7F4DC" w14:textId="77777777" w:rsidTr="00D24997">
        <w:trPr>
          <w:trHeight w:val="300"/>
        </w:trPr>
        <w:tc>
          <w:tcPr>
            <w:tcW w:w="2140" w:type="dxa"/>
            <w:shd w:val="clear" w:color="auto" w:fill="auto"/>
            <w:noWrap/>
            <w:vAlign w:val="bottom"/>
            <w:hideMark/>
          </w:tcPr>
          <w:p w14:paraId="162CA7F0"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4A334D6C"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2D2DFAA8"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57F5D160"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0C6E419F"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7CD819E5"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09665BA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393A1402" w14:textId="77777777" w:rsidTr="00D24997">
        <w:trPr>
          <w:trHeight w:val="300"/>
        </w:trPr>
        <w:tc>
          <w:tcPr>
            <w:tcW w:w="2140" w:type="dxa"/>
            <w:shd w:val="clear" w:color="auto" w:fill="auto"/>
            <w:noWrap/>
            <w:vAlign w:val="bottom"/>
            <w:hideMark/>
          </w:tcPr>
          <w:p w14:paraId="15D95CD0"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NEG*</w:t>
            </w:r>
            <w:proofErr w:type="spellStart"/>
            <w:r w:rsidRPr="00F42982">
              <w:rPr>
                <w:rFonts w:eastAsia="Times New Roman"/>
                <w:b/>
                <w:bCs/>
                <w:i/>
                <w:iCs/>
                <w:color w:val="000000"/>
                <w:sz w:val="22"/>
                <w:szCs w:val="22"/>
                <w:lang w:eastAsia="zh-CN"/>
              </w:rPr>
              <w:t>RevGrowth</w:t>
            </w:r>
            <w:proofErr w:type="spellEnd"/>
          </w:p>
        </w:tc>
        <w:tc>
          <w:tcPr>
            <w:tcW w:w="1920" w:type="dxa"/>
            <w:shd w:val="clear" w:color="auto" w:fill="auto"/>
            <w:noWrap/>
            <w:vAlign w:val="bottom"/>
            <w:hideMark/>
          </w:tcPr>
          <w:p w14:paraId="4ECA569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-0.152</w:t>
            </w:r>
          </w:p>
        </w:tc>
        <w:tc>
          <w:tcPr>
            <w:tcW w:w="1380" w:type="dxa"/>
            <w:shd w:val="clear" w:color="auto" w:fill="auto"/>
            <w:noWrap/>
            <w:vAlign w:val="bottom"/>
            <w:hideMark/>
          </w:tcPr>
          <w:p w14:paraId="43683C6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0.043</w:t>
            </w:r>
          </w:p>
        </w:tc>
        <w:tc>
          <w:tcPr>
            <w:tcW w:w="1815" w:type="dxa"/>
            <w:shd w:val="clear" w:color="auto" w:fill="auto"/>
            <w:noWrap/>
            <w:vAlign w:val="bottom"/>
            <w:hideMark/>
          </w:tcPr>
          <w:p w14:paraId="10E18CE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-0.204</w:t>
            </w:r>
          </w:p>
        </w:tc>
        <w:tc>
          <w:tcPr>
            <w:tcW w:w="1305" w:type="dxa"/>
            <w:shd w:val="clear" w:color="auto" w:fill="auto"/>
            <w:noWrap/>
            <w:vAlign w:val="bottom"/>
            <w:hideMark/>
          </w:tcPr>
          <w:p w14:paraId="37E6C20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0.012</w:t>
            </w:r>
          </w:p>
        </w:tc>
        <w:tc>
          <w:tcPr>
            <w:tcW w:w="1571" w:type="dxa"/>
            <w:shd w:val="clear" w:color="auto" w:fill="auto"/>
            <w:noWrap/>
            <w:vAlign w:val="bottom"/>
            <w:hideMark/>
          </w:tcPr>
          <w:p w14:paraId="2AAE26B0"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760F04D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7CBA391D" w14:textId="77777777" w:rsidTr="00D24997">
        <w:trPr>
          <w:trHeight w:val="300"/>
        </w:trPr>
        <w:tc>
          <w:tcPr>
            <w:tcW w:w="2140" w:type="dxa"/>
            <w:shd w:val="clear" w:color="auto" w:fill="auto"/>
            <w:noWrap/>
            <w:vAlign w:val="bottom"/>
            <w:hideMark/>
          </w:tcPr>
          <w:p w14:paraId="041E7177"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1EF38274"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7EE053A9"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7EF66B15"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4E770C06"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481524B6"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6E2E2E7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364549AE" w14:textId="77777777" w:rsidTr="00D24997">
        <w:trPr>
          <w:trHeight w:val="300"/>
        </w:trPr>
        <w:tc>
          <w:tcPr>
            <w:tcW w:w="2140" w:type="dxa"/>
            <w:shd w:val="clear" w:color="auto" w:fill="auto"/>
            <w:noWrap/>
            <w:vAlign w:val="bottom"/>
            <w:hideMark/>
          </w:tcPr>
          <w:p w14:paraId="0F2E074C" w14:textId="77777777" w:rsidR="00F42982" w:rsidRPr="00F42982" w:rsidRDefault="00F42982" w:rsidP="00F42982">
            <w:pPr>
              <w:rPr>
                <w:rFonts w:eastAsia="Times New Roman"/>
                <w:b/>
                <w:bCs/>
                <w:i/>
                <w:iCs/>
                <w:color w:val="000000"/>
                <w:lang w:eastAsia="zh-CN"/>
              </w:rPr>
            </w:pPr>
            <w:proofErr w:type="spellStart"/>
            <w:r w:rsidRPr="00F42982">
              <w:rPr>
                <w:rFonts w:eastAsia="Times New Roman"/>
                <w:b/>
                <w:bCs/>
                <w:i/>
                <w:iCs/>
                <w:color w:val="000000"/>
                <w:sz w:val="22"/>
                <w:szCs w:val="22"/>
                <w:lang w:eastAsia="zh-CN"/>
              </w:rPr>
              <w:t>Lag_Invest</w:t>
            </w:r>
            <w:proofErr w:type="spellEnd"/>
          </w:p>
        </w:tc>
        <w:tc>
          <w:tcPr>
            <w:tcW w:w="1920" w:type="dxa"/>
            <w:shd w:val="clear" w:color="auto" w:fill="auto"/>
            <w:noWrap/>
            <w:vAlign w:val="bottom"/>
            <w:hideMark/>
          </w:tcPr>
          <w:p w14:paraId="73DAA887"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26802C8B"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1E39A0B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0.138</w:t>
            </w:r>
          </w:p>
        </w:tc>
        <w:tc>
          <w:tcPr>
            <w:tcW w:w="1305" w:type="dxa"/>
            <w:shd w:val="clear" w:color="auto" w:fill="auto"/>
            <w:noWrap/>
            <w:vAlign w:val="bottom"/>
            <w:hideMark/>
          </w:tcPr>
          <w:p w14:paraId="23D8877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c>
          <w:tcPr>
            <w:tcW w:w="1571" w:type="dxa"/>
            <w:shd w:val="clear" w:color="auto" w:fill="auto"/>
            <w:noWrap/>
            <w:vAlign w:val="bottom"/>
            <w:hideMark/>
          </w:tcPr>
          <w:p w14:paraId="44D1D664"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411AA55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64CBFE69" w14:textId="77777777" w:rsidTr="00D24997">
        <w:trPr>
          <w:trHeight w:val="300"/>
        </w:trPr>
        <w:tc>
          <w:tcPr>
            <w:tcW w:w="2140" w:type="dxa"/>
            <w:shd w:val="clear" w:color="auto" w:fill="auto"/>
            <w:noWrap/>
            <w:vAlign w:val="bottom"/>
            <w:hideMark/>
          </w:tcPr>
          <w:p w14:paraId="1B285A9A"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762876DF"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09653A4F"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0B7A8E64"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77B553D0"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025D4954"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4FD2CB3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03FE3527" w14:textId="77777777" w:rsidTr="00D24997">
        <w:trPr>
          <w:trHeight w:val="300"/>
        </w:trPr>
        <w:tc>
          <w:tcPr>
            <w:tcW w:w="2140" w:type="dxa"/>
            <w:shd w:val="clear" w:color="auto" w:fill="auto"/>
            <w:noWrap/>
            <w:vAlign w:val="bottom"/>
            <w:hideMark/>
          </w:tcPr>
          <w:p w14:paraId="00EC00C7" w14:textId="77777777" w:rsidR="00F42982" w:rsidRPr="00F42982" w:rsidRDefault="00F42982" w:rsidP="00F42982">
            <w:pPr>
              <w:rPr>
                <w:rFonts w:eastAsia="Times New Roman"/>
                <w:b/>
                <w:bCs/>
                <w:i/>
                <w:iCs/>
                <w:color w:val="000000"/>
                <w:lang w:eastAsia="zh-CN"/>
              </w:rPr>
            </w:pPr>
            <w:proofErr w:type="spellStart"/>
            <w:r w:rsidRPr="00F42982">
              <w:rPr>
                <w:rFonts w:eastAsia="Times New Roman"/>
                <w:b/>
                <w:bCs/>
                <w:i/>
                <w:iCs/>
                <w:color w:val="000000"/>
                <w:sz w:val="22"/>
                <w:szCs w:val="22"/>
                <w:lang w:eastAsia="zh-CN"/>
              </w:rPr>
              <w:t>AssetGrowth</w:t>
            </w:r>
            <w:proofErr w:type="spellEnd"/>
          </w:p>
        </w:tc>
        <w:tc>
          <w:tcPr>
            <w:tcW w:w="1920" w:type="dxa"/>
            <w:shd w:val="clear" w:color="auto" w:fill="auto"/>
            <w:noWrap/>
            <w:vAlign w:val="bottom"/>
            <w:hideMark/>
          </w:tcPr>
          <w:p w14:paraId="78E684B7"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3E7E6A0D"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12B7469F"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1C1D09B2"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2109B387"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0.418</w:t>
            </w:r>
          </w:p>
        </w:tc>
        <w:tc>
          <w:tcPr>
            <w:tcW w:w="1129" w:type="dxa"/>
            <w:shd w:val="clear" w:color="auto" w:fill="auto"/>
            <w:noWrap/>
            <w:vAlign w:val="bottom"/>
            <w:hideMark/>
          </w:tcPr>
          <w:p w14:paraId="0C390EE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r>
      <w:tr w:rsidR="00F42982" w:rsidRPr="00F42982" w14:paraId="413BF3C8" w14:textId="77777777" w:rsidTr="00D24997">
        <w:trPr>
          <w:trHeight w:val="300"/>
        </w:trPr>
        <w:tc>
          <w:tcPr>
            <w:tcW w:w="2140" w:type="dxa"/>
            <w:shd w:val="clear" w:color="auto" w:fill="auto"/>
            <w:noWrap/>
            <w:vAlign w:val="bottom"/>
            <w:hideMark/>
          </w:tcPr>
          <w:p w14:paraId="4A49BC3C"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09C723F0"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37BA755F"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0735866C"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2B728699"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63A2593F"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6646B28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48731DB2" w14:textId="77777777" w:rsidTr="00D24997">
        <w:trPr>
          <w:trHeight w:val="300"/>
        </w:trPr>
        <w:tc>
          <w:tcPr>
            <w:tcW w:w="2140" w:type="dxa"/>
            <w:shd w:val="clear" w:color="auto" w:fill="auto"/>
            <w:noWrap/>
            <w:vAlign w:val="bottom"/>
            <w:hideMark/>
          </w:tcPr>
          <w:p w14:paraId="34041A78"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NEG*</w:t>
            </w:r>
            <w:proofErr w:type="spellStart"/>
            <w:r w:rsidRPr="00F42982">
              <w:rPr>
                <w:rFonts w:eastAsia="Times New Roman"/>
                <w:b/>
                <w:bCs/>
                <w:i/>
                <w:iCs/>
                <w:color w:val="000000"/>
                <w:sz w:val="22"/>
                <w:szCs w:val="22"/>
                <w:lang w:eastAsia="zh-CN"/>
              </w:rPr>
              <w:t>AssetGrowth</w:t>
            </w:r>
            <w:proofErr w:type="spellEnd"/>
          </w:p>
        </w:tc>
        <w:tc>
          <w:tcPr>
            <w:tcW w:w="1920" w:type="dxa"/>
            <w:shd w:val="clear" w:color="auto" w:fill="auto"/>
            <w:noWrap/>
            <w:vAlign w:val="bottom"/>
            <w:hideMark/>
          </w:tcPr>
          <w:p w14:paraId="1C784D21"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4E33B52B"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30BA05B8"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6B7A282D"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4864395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-0.026</w:t>
            </w:r>
          </w:p>
        </w:tc>
        <w:tc>
          <w:tcPr>
            <w:tcW w:w="1129" w:type="dxa"/>
            <w:shd w:val="clear" w:color="auto" w:fill="auto"/>
            <w:noWrap/>
            <w:vAlign w:val="bottom"/>
            <w:hideMark/>
          </w:tcPr>
          <w:p w14:paraId="47F977B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0.779</w:t>
            </w:r>
          </w:p>
        </w:tc>
      </w:tr>
      <w:tr w:rsidR="00F42982" w:rsidRPr="00F42982" w14:paraId="0EE7D34B" w14:textId="77777777" w:rsidTr="00D24997">
        <w:trPr>
          <w:trHeight w:val="300"/>
        </w:trPr>
        <w:tc>
          <w:tcPr>
            <w:tcW w:w="2140" w:type="dxa"/>
            <w:shd w:val="clear" w:color="auto" w:fill="auto"/>
            <w:noWrap/>
            <w:vAlign w:val="bottom"/>
            <w:hideMark/>
          </w:tcPr>
          <w:p w14:paraId="03470A90"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576CE212"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0729A962"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6453BABD"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7B2FCFF4"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7449C809"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4D8BFFF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5BE513F4" w14:textId="77777777" w:rsidTr="00D24997">
        <w:trPr>
          <w:trHeight w:val="300"/>
        </w:trPr>
        <w:tc>
          <w:tcPr>
            <w:tcW w:w="2140" w:type="dxa"/>
            <w:shd w:val="clear" w:color="auto" w:fill="auto"/>
            <w:noWrap/>
            <w:vAlign w:val="bottom"/>
            <w:hideMark/>
          </w:tcPr>
          <w:p w14:paraId="6EA1A3EF" w14:textId="77777777" w:rsidR="00F42982" w:rsidRPr="00F42982" w:rsidRDefault="00F42982" w:rsidP="00F42982">
            <w:pPr>
              <w:rPr>
                <w:rFonts w:eastAsia="Times New Roman"/>
                <w:b/>
                <w:bCs/>
                <w:color w:val="000000"/>
                <w:lang w:eastAsia="zh-CN"/>
              </w:rPr>
            </w:pPr>
            <w:r w:rsidRPr="00F42982">
              <w:rPr>
                <w:rFonts w:eastAsia="Times New Roman"/>
                <w:b/>
                <w:bCs/>
                <w:color w:val="000000"/>
                <w:sz w:val="22"/>
                <w:szCs w:val="22"/>
                <w:lang w:eastAsia="zh-CN"/>
              </w:rPr>
              <w:t>Adj. R</w:t>
            </w:r>
            <w:r w:rsidRPr="00F42982">
              <w:rPr>
                <w:rFonts w:eastAsia="Times New Roman"/>
                <w:b/>
                <w:bCs/>
                <w:color w:val="000000"/>
                <w:sz w:val="22"/>
                <w:szCs w:val="22"/>
                <w:vertAlign w:val="superscript"/>
                <w:lang w:eastAsia="zh-CN"/>
              </w:rPr>
              <w:t>2</w:t>
            </w:r>
          </w:p>
        </w:tc>
        <w:tc>
          <w:tcPr>
            <w:tcW w:w="1920" w:type="dxa"/>
            <w:shd w:val="clear" w:color="auto" w:fill="auto"/>
            <w:noWrap/>
            <w:vAlign w:val="bottom"/>
            <w:hideMark/>
          </w:tcPr>
          <w:p w14:paraId="4A1AF0CC"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43.67%</w:t>
            </w:r>
          </w:p>
        </w:tc>
        <w:tc>
          <w:tcPr>
            <w:tcW w:w="1380" w:type="dxa"/>
            <w:shd w:val="clear" w:color="auto" w:fill="auto"/>
            <w:noWrap/>
            <w:vAlign w:val="bottom"/>
            <w:hideMark/>
          </w:tcPr>
          <w:p w14:paraId="0694AE62" w14:textId="77777777" w:rsidR="00F42982" w:rsidRPr="00F42982" w:rsidRDefault="00F42982" w:rsidP="00F42982">
            <w:pPr>
              <w:rPr>
                <w:rFonts w:eastAsia="Times New Roman"/>
                <w:color w:val="000000"/>
                <w:lang w:eastAsia="zh-CN"/>
              </w:rPr>
            </w:pPr>
          </w:p>
        </w:tc>
        <w:tc>
          <w:tcPr>
            <w:tcW w:w="1815" w:type="dxa"/>
            <w:shd w:val="clear" w:color="auto" w:fill="auto"/>
            <w:noWrap/>
            <w:vAlign w:val="bottom"/>
            <w:hideMark/>
          </w:tcPr>
          <w:p w14:paraId="10F2AB23"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39.59%</w:t>
            </w:r>
          </w:p>
        </w:tc>
        <w:tc>
          <w:tcPr>
            <w:tcW w:w="1305" w:type="dxa"/>
            <w:shd w:val="clear" w:color="auto" w:fill="auto"/>
            <w:noWrap/>
            <w:vAlign w:val="bottom"/>
            <w:hideMark/>
          </w:tcPr>
          <w:p w14:paraId="489C26C5" w14:textId="77777777" w:rsidR="00F42982" w:rsidRPr="00F42982" w:rsidRDefault="00F42982" w:rsidP="00F42982">
            <w:pPr>
              <w:rPr>
                <w:rFonts w:ascii="Calibri" w:eastAsia="Times New Roman" w:hAnsi="Calibri"/>
                <w:color w:val="000000"/>
                <w:lang w:eastAsia="zh-CN"/>
              </w:rPr>
            </w:pPr>
          </w:p>
        </w:tc>
        <w:tc>
          <w:tcPr>
            <w:tcW w:w="1571" w:type="dxa"/>
            <w:shd w:val="clear" w:color="auto" w:fill="auto"/>
            <w:noWrap/>
            <w:vAlign w:val="bottom"/>
            <w:hideMark/>
          </w:tcPr>
          <w:p w14:paraId="2988313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18.76%</w:t>
            </w:r>
          </w:p>
        </w:tc>
        <w:tc>
          <w:tcPr>
            <w:tcW w:w="1129" w:type="dxa"/>
            <w:shd w:val="clear" w:color="auto" w:fill="auto"/>
            <w:noWrap/>
            <w:vAlign w:val="bottom"/>
            <w:hideMark/>
          </w:tcPr>
          <w:p w14:paraId="68D559D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14D2BFED" w14:textId="77777777" w:rsidTr="00D24997">
        <w:trPr>
          <w:trHeight w:val="300"/>
        </w:trPr>
        <w:tc>
          <w:tcPr>
            <w:tcW w:w="2140" w:type="dxa"/>
            <w:shd w:val="clear" w:color="auto" w:fill="auto"/>
            <w:noWrap/>
            <w:vAlign w:val="bottom"/>
            <w:hideMark/>
          </w:tcPr>
          <w:p w14:paraId="7E3B58F8" w14:textId="77777777" w:rsidR="00F42982" w:rsidRPr="00F42982" w:rsidRDefault="00F42982" w:rsidP="00F42982">
            <w:pPr>
              <w:rPr>
                <w:rFonts w:eastAsia="Times New Roman"/>
                <w:b/>
                <w:bCs/>
                <w:color w:val="000000"/>
                <w:lang w:eastAsia="zh-CN"/>
              </w:rPr>
            </w:pPr>
            <w:r w:rsidRPr="00F42982">
              <w:rPr>
                <w:rFonts w:eastAsia="Times New Roman"/>
                <w:b/>
                <w:bCs/>
                <w:color w:val="000000"/>
                <w:sz w:val="22"/>
                <w:szCs w:val="22"/>
                <w:lang w:eastAsia="zh-CN"/>
              </w:rPr>
              <w:t>N</w:t>
            </w:r>
          </w:p>
        </w:tc>
        <w:tc>
          <w:tcPr>
            <w:tcW w:w="1920" w:type="dxa"/>
            <w:shd w:val="clear" w:color="auto" w:fill="auto"/>
            <w:noWrap/>
            <w:vAlign w:val="bottom"/>
            <w:hideMark/>
          </w:tcPr>
          <w:p w14:paraId="45D1206C"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970</w:t>
            </w:r>
          </w:p>
        </w:tc>
        <w:tc>
          <w:tcPr>
            <w:tcW w:w="1380" w:type="dxa"/>
            <w:shd w:val="clear" w:color="auto" w:fill="auto"/>
            <w:noWrap/>
            <w:vAlign w:val="bottom"/>
            <w:hideMark/>
          </w:tcPr>
          <w:p w14:paraId="02D5B2AB"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 </w:t>
            </w:r>
          </w:p>
        </w:tc>
        <w:tc>
          <w:tcPr>
            <w:tcW w:w="1815" w:type="dxa"/>
            <w:shd w:val="clear" w:color="auto" w:fill="auto"/>
            <w:noWrap/>
            <w:vAlign w:val="bottom"/>
            <w:hideMark/>
          </w:tcPr>
          <w:p w14:paraId="5B33FF05"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884</w:t>
            </w:r>
          </w:p>
        </w:tc>
        <w:tc>
          <w:tcPr>
            <w:tcW w:w="1305" w:type="dxa"/>
            <w:shd w:val="clear" w:color="auto" w:fill="auto"/>
            <w:noWrap/>
            <w:vAlign w:val="bottom"/>
            <w:hideMark/>
          </w:tcPr>
          <w:p w14:paraId="74CB45CC"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 </w:t>
            </w:r>
          </w:p>
        </w:tc>
        <w:tc>
          <w:tcPr>
            <w:tcW w:w="1571" w:type="dxa"/>
            <w:shd w:val="clear" w:color="auto" w:fill="auto"/>
            <w:noWrap/>
            <w:vAlign w:val="bottom"/>
            <w:hideMark/>
          </w:tcPr>
          <w:p w14:paraId="354191EE"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884</w:t>
            </w:r>
          </w:p>
        </w:tc>
        <w:tc>
          <w:tcPr>
            <w:tcW w:w="1129" w:type="dxa"/>
            <w:shd w:val="clear" w:color="auto" w:fill="auto"/>
            <w:noWrap/>
            <w:vAlign w:val="bottom"/>
            <w:hideMark/>
          </w:tcPr>
          <w:p w14:paraId="2F8823D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bl>
    <w:p w14:paraId="7419A702" w14:textId="77777777" w:rsidR="00F42982" w:rsidRPr="00F42982" w:rsidRDefault="00F42982" w:rsidP="00F42982">
      <w:pPr>
        <w:rPr>
          <w:sz w:val="22"/>
          <w:szCs w:val="22"/>
        </w:rPr>
      </w:pPr>
      <w:r w:rsidRPr="00F42982">
        <w:rPr>
          <w:sz w:val="22"/>
          <w:szCs w:val="22"/>
        </w:rPr>
        <w:t>Table 19 presents the regression results of the following models:</w:t>
      </w:r>
    </w:p>
    <w:p w14:paraId="1728F59C" w14:textId="77777777" w:rsidR="00F42982" w:rsidRPr="00F42982" w:rsidRDefault="00F42982" w:rsidP="00F42982">
      <w:pPr>
        <w:autoSpaceDE w:val="0"/>
        <w:autoSpaceDN w:val="0"/>
        <w:adjustRightInd w:val="0"/>
        <w:rPr>
          <w:rFonts w:eastAsiaTheme="minorEastAsia"/>
          <w:i/>
          <w:lang w:eastAsia="zh-CN"/>
        </w:rPr>
      </w:pPr>
      <w:r w:rsidRPr="00F42982">
        <w:rPr>
          <w:i/>
        </w:rPr>
        <w:t xml:space="preserve"> </w:t>
      </w:r>
      <w:proofErr w:type="spellStart"/>
      <w:r w:rsidRPr="00F42982">
        <w:rPr>
          <w:i/>
        </w:rPr>
        <w:t>Investment</w:t>
      </w:r>
      <w:r w:rsidRPr="00F42982">
        <w:rPr>
          <w:i/>
          <w:vertAlign w:val="subscript"/>
        </w:rPr>
        <w:t>i</w:t>
      </w:r>
      <w:proofErr w:type="gramStart"/>
      <w:r w:rsidRPr="00F42982">
        <w:rPr>
          <w:i/>
          <w:vertAlign w:val="subscript"/>
        </w:rPr>
        <w:t>,t</w:t>
      </w:r>
      <w:proofErr w:type="spellEnd"/>
      <w:proofErr w:type="gramEnd"/>
      <w:r w:rsidRPr="00F42982">
        <w:rPr>
          <w:i/>
          <w:vertAlign w:val="subscript"/>
        </w:rPr>
        <w:t xml:space="preserve"> </w:t>
      </w:r>
      <w:r w:rsidRPr="00F42982">
        <w:rPr>
          <w:i/>
        </w:rPr>
        <w:t>=λ</w:t>
      </w:r>
      <w:r w:rsidRPr="00F42982">
        <w:rPr>
          <w:i/>
          <w:vertAlign w:val="subscript"/>
        </w:rPr>
        <w:t>0</w:t>
      </w:r>
      <w:r w:rsidRPr="00F42982">
        <w:rPr>
          <w:i/>
        </w:rPr>
        <w:t xml:space="preserve"> + </w:t>
      </w:r>
      <m:oMath>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POST</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FIN46</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POST</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FIN46</m:t>
            </m:r>
          </m:e>
          <m:sub>
            <m:r>
              <w:rPr>
                <w:rFonts w:ascii="Cambria Math" w:hAnsi="Cambria Math"/>
              </w:rPr>
              <m:t>t</m:t>
            </m:r>
          </m:sub>
        </m:sSub>
        <m:r>
          <w:rPr>
            <w:rFonts w:ascii="Cambria Math" w:hAnsi="Cambria Math"/>
          </w:rPr>
          <m:t xml:space="preserve">+ </m:t>
        </m:r>
      </m:oMath>
      <w:r w:rsidRPr="00F42982">
        <w:rPr>
          <w:i/>
        </w:rPr>
        <w:t>λ</w:t>
      </w:r>
      <w:r w:rsidRPr="00F42982">
        <w:rPr>
          <w:i/>
          <w:vertAlign w:val="subscript"/>
        </w:rPr>
        <w:t>1</w:t>
      </w:r>
      <w:r w:rsidRPr="00F42982">
        <w:rPr>
          <w:i/>
        </w:rPr>
        <w:t xml:space="preserve"> NEG</w:t>
      </w:r>
      <w:r w:rsidRPr="00F42982">
        <w:rPr>
          <w:rFonts w:eastAsiaTheme="minorEastAsia" w:hint="eastAsia"/>
          <w:i/>
          <w:vertAlign w:val="subscript"/>
          <w:lang w:eastAsia="zh-CN"/>
        </w:rPr>
        <w:t>t-1</w:t>
      </w:r>
      <w:r w:rsidRPr="00F42982">
        <w:rPr>
          <w:i/>
          <w:vertAlign w:val="subscript"/>
        </w:rPr>
        <w:t xml:space="preserve"> </w:t>
      </w:r>
      <w:r w:rsidRPr="00F42982">
        <w:rPr>
          <w:i/>
        </w:rPr>
        <w:t>+ λ</w:t>
      </w:r>
      <w:r w:rsidRPr="00F42982">
        <w:rPr>
          <w:i/>
          <w:vertAlign w:val="subscript"/>
        </w:rPr>
        <w:t xml:space="preserve">2 </w:t>
      </w:r>
      <w:r w:rsidRPr="00F42982">
        <w:rPr>
          <w:i/>
        </w:rPr>
        <w:t>SalesGrowth</w:t>
      </w:r>
      <w:r w:rsidRPr="00F42982">
        <w:rPr>
          <w:i/>
          <w:vertAlign w:val="subscript"/>
        </w:rPr>
        <w:t>i,t</w:t>
      </w:r>
      <w:r w:rsidRPr="00F42982">
        <w:rPr>
          <w:rFonts w:eastAsiaTheme="minorEastAsia" w:hint="eastAsia"/>
          <w:i/>
          <w:vertAlign w:val="subscript"/>
          <w:lang w:eastAsia="zh-CN"/>
        </w:rPr>
        <w:t>-1</w:t>
      </w:r>
      <w:r w:rsidRPr="00F42982">
        <w:rPr>
          <w:i/>
        </w:rPr>
        <w:t xml:space="preserve"> </w:t>
      </w:r>
    </w:p>
    <w:p w14:paraId="19631B25" w14:textId="77777777" w:rsidR="00F42982" w:rsidRPr="00F42982" w:rsidRDefault="00F42982" w:rsidP="00F42982">
      <w:pPr>
        <w:autoSpaceDE w:val="0"/>
        <w:autoSpaceDN w:val="0"/>
        <w:adjustRightInd w:val="0"/>
        <w:rPr>
          <w:rFonts w:eastAsiaTheme="minorEastAsia"/>
          <w:lang w:eastAsia="zh-CN"/>
        </w:rPr>
      </w:pPr>
      <w:r w:rsidRPr="00F42982">
        <w:rPr>
          <w:rFonts w:eastAsiaTheme="minorEastAsia" w:hint="eastAsia"/>
          <w:i/>
          <w:lang w:eastAsia="zh-CN"/>
        </w:rPr>
        <w:t xml:space="preserve">                       </w:t>
      </w:r>
      <w:r w:rsidRPr="00F42982">
        <w:rPr>
          <w:i/>
        </w:rPr>
        <w:t>+ λ</w:t>
      </w:r>
      <w:r w:rsidRPr="00F42982">
        <w:rPr>
          <w:i/>
          <w:vertAlign w:val="subscript"/>
        </w:rPr>
        <w:t xml:space="preserve"> 3 </w:t>
      </w:r>
      <w:r w:rsidRPr="00F42982">
        <w:rPr>
          <w:i/>
        </w:rPr>
        <w:t>NEG* SalesGrowth</w:t>
      </w:r>
      <w:r w:rsidRPr="00F42982">
        <w:rPr>
          <w:i/>
          <w:vertAlign w:val="subscript"/>
        </w:rPr>
        <w:t>i</w:t>
      </w:r>
      <w:proofErr w:type="gramStart"/>
      <w:r w:rsidRPr="00F42982">
        <w:rPr>
          <w:i/>
          <w:vertAlign w:val="subscript"/>
        </w:rPr>
        <w:t>,t</w:t>
      </w:r>
      <w:proofErr w:type="gramEnd"/>
      <w:r w:rsidRPr="00F42982">
        <w:rPr>
          <w:rFonts w:eastAsiaTheme="minorEastAsia" w:hint="eastAsia"/>
          <w:i/>
          <w:vertAlign w:val="subscript"/>
          <w:lang w:eastAsia="zh-CN"/>
        </w:rPr>
        <w:t>-1</w:t>
      </w:r>
      <w:r w:rsidRPr="00F42982">
        <w:rPr>
          <w:i/>
        </w:rPr>
        <w:t xml:space="preserve"> + </w:t>
      </w:r>
      <w:proofErr w:type="spellStart"/>
      <w:r w:rsidRPr="00F42982">
        <w:rPr>
          <w:i/>
        </w:rPr>
        <w:t>Σγ</w:t>
      </w:r>
      <w:r w:rsidRPr="00F42982">
        <w:rPr>
          <w:rFonts w:eastAsiaTheme="minorEastAsia" w:hint="eastAsia"/>
          <w:i/>
          <w:lang w:eastAsia="zh-CN"/>
        </w:rPr>
        <w:t>Control</w:t>
      </w:r>
      <w:proofErr w:type="spellEnd"/>
      <w:r w:rsidRPr="00F42982">
        <w:rPr>
          <w:i/>
        </w:rPr>
        <w:t xml:space="preserve"> </w:t>
      </w:r>
      <w:r w:rsidRPr="00F42982">
        <w:rPr>
          <w:rFonts w:eastAsiaTheme="minorEastAsia" w:hint="eastAsia"/>
          <w:i/>
          <w:lang w:eastAsia="zh-CN"/>
        </w:rPr>
        <w:t>+</w:t>
      </w:r>
      <w:proofErr w:type="spellStart"/>
      <w:r w:rsidRPr="00F42982">
        <w:rPr>
          <w:i/>
        </w:rPr>
        <w:t>ξ</w:t>
      </w:r>
      <w:r w:rsidRPr="00F42982">
        <w:rPr>
          <w:i/>
          <w:vertAlign w:val="subscript"/>
        </w:rPr>
        <w:t>i,t</w:t>
      </w:r>
      <w:proofErr w:type="spellEnd"/>
      <w:r w:rsidRPr="00F42982">
        <w:t xml:space="preserve">               </w:t>
      </w:r>
      <w:r w:rsidRPr="00F42982">
        <w:rPr>
          <w:rFonts w:eastAsiaTheme="minorEastAsia" w:hint="eastAsia"/>
          <w:lang w:eastAsia="zh-CN"/>
        </w:rPr>
        <w:t xml:space="preserve">                                                         (13)                      </w:t>
      </w:r>
    </w:p>
    <w:p w14:paraId="0A151A22" w14:textId="77777777" w:rsidR="00F42982" w:rsidRPr="00F42982" w:rsidRDefault="00F42982" w:rsidP="00F42982">
      <w:pPr>
        <w:autoSpaceDE w:val="0"/>
        <w:autoSpaceDN w:val="0"/>
        <w:adjustRightInd w:val="0"/>
        <w:rPr>
          <w:rFonts w:eastAsiaTheme="minorEastAsia"/>
          <w:lang w:eastAsia="zh-CN"/>
        </w:rPr>
      </w:pPr>
      <w:r w:rsidRPr="00F42982">
        <w:rPr>
          <w:rFonts w:eastAsiaTheme="minorEastAsia" w:hint="eastAsia"/>
          <w:lang w:eastAsia="zh-CN"/>
        </w:rPr>
        <w:t xml:space="preserve">                                                                             </w:t>
      </w:r>
    </w:p>
    <w:p w14:paraId="66984CF6" w14:textId="77777777" w:rsidR="00F42982" w:rsidRPr="00F42982" w:rsidRDefault="00F42982" w:rsidP="00F42982">
      <w:pPr>
        <w:rPr>
          <w:rFonts w:eastAsiaTheme="minorEastAsia"/>
          <w:i/>
          <w:lang w:eastAsia="zh-CN"/>
        </w:rPr>
      </w:pPr>
      <w:proofErr w:type="spellStart"/>
      <w:r w:rsidRPr="00F42982">
        <w:rPr>
          <w:i/>
        </w:rPr>
        <w:t>Investment</w:t>
      </w:r>
      <w:r w:rsidRPr="00F42982">
        <w:rPr>
          <w:i/>
          <w:vertAlign w:val="subscript"/>
        </w:rPr>
        <w:t>i</w:t>
      </w:r>
      <w:proofErr w:type="gramStart"/>
      <w:r w:rsidRPr="00F42982">
        <w:rPr>
          <w:i/>
          <w:vertAlign w:val="subscript"/>
        </w:rPr>
        <w:t>,t</w:t>
      </w:r>
      <w:proofErr w:type="spellEnd"/>
      <w:proofErr w:type="gramEnd"/>
      <w:r w:rsidRPr="00F42982">
        <w:rPr>
          <w:i/>
          <w:vertAlign w:val="subscript"/>
        </w:rPr>
        <w:t xml:space="preserve"> </w:t>
      </w:r>
      <w:r w:rsidRPr="00F42982">
        <w:rPr>
          <w:i/>
        </w:rPr>
        <w:t>=λ</w:t>
      </w:r>
      <w:r w:rsidRPr="00F42982">
        <w:rPr>
          <w:i/>
          <w:vertAlign w:val="subscript"/>
        </w:rPr>
        <w:t>0</w:t>
      </w:r>
      <w:r w:rsidRPr="00F42982">
        <w:rPr>
          <w:i/>
        </w:rPr>
        <w:t xml:space="preserve"> + </w:t>
      </w:r>
      <m:oMath>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POST</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FIN46</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POST</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FIN46</m:t>
            </m:r>
          </m:e>
          <m:sub>
            <m:r>
              <w:rPr>
                <w:rFonts w:ascii="Cambria Math" w:hAnsi="Cambria Math"/>
              </w:rPr>
              <m:t>t</m:t>
            </m:r>
          </m:sub>
        </m:sSub>
        <m:r>
          <w:rPr>
            <w:rFonts w:ascii="Cambria Math" w:hAnsi="Cambria Math"/>
          </w:rPr>
          <m:t xml:space="preserve">+ </m:t>
        </m:r>
      </m:oMath>
      <w:r w:rsidRPr="00F42982">
        <w:rPr>
          <w:i/>
        </w:rPr>
        <w:t>λ</w:t>
      </w:r>
      <w:r w:rsidRPr="00F42982">
        <w:rPr>
          <w:i/>
          <w:vertAlign w:val="subscript"/>
        </w:rPr>
        <w:t>1</w:t>
      </w:r>
      <w:r w:rsidRPr="00F42982">
        <w:rPr>
          <w:i/>
        </w:rPr>
        <w:t xml:space="preserve"> NEG</w:t>
      </w:r>
      <w:r w:rsidRPr="00F42982">
        <w:rPr>
          <w:rFonts w:eastAsiaTheme="minorEastAsia" w:hint="eastAsia"/>
          <w:i/>
          <w:vertAlign w:val="subscript"/>
          <w:lang w:eastAsia="zh-CN"/>
        </w:rPr>
        <w:t>t-1</w:t>
      </w:r>
      <w:r w:rsidRPr="00F42982">
        <w:rPr>
          <w:i/>
        </w:rPr>
        <w:t xml:space="preserve"> + λ</w:t>
      </w:r>
      <w:r w:rsidRPr="00F42982">
        <w:rPr>
          <w:i/>
          <w:vertAlign w:val="subscript"/>
        </w:rPr>
        <w:t xml:space="preserve">2 </w:t>
      </w:r>
      <w:r w:rsidRPr="00F42982">
        <w:rPr>
          <w:i/>
        </w:rPr>
        <w:t>SalesGrowth</w:t>
      </w:r>
      <w:r w:rsidRPr="00F42982">
        <w:rPr>
          <w:i/>
          <w:vertAlign w:val="subscript"/>
        </w:rPr>
        <w:t>i,t</w:t>
      </w:r>
      <w:r w:rsidRPr="00F42982">
        <w:rPr>
          <w:rFonts w:eastAsiaTheme="minorEastAsia" w:hint="eastAsia"/>
          <w:i/>
          <w:vertAlign w:val="subscript"/>
          <w:lang w:eastAsia="zh-CN"/>
        </w:rPr>
        <w:t>-1</w:t>
      </w:r>
      <w:r w:rsidRPr="00F42982">
        <w:rPr>
          <w:i/>
        </w:rPr>
        <w:t xml:space="preserve"> </w:t>
      </w:r>
    </w:p>
    <w:p w14:paraId="7BCD658F" w14:textId="77777777" w:rsidR="00F42982" w:rsidRPr="00F42982" w:rsidRDefault="00F42982" w:rsidP="00F42982">
      <w:pPr>
        <w:rPr>
          <w:rFonts w:eastAsiaTheme="minorEastAsia"/>
          <w:lang w:eastAsia="zh-CN"/>
        </w:rPr>
      </w:pPr>
      <w:r w:rsidRPr="00F42982">
        <w:rPr>
          <w:rFonts w:eastAsiaTheme="minorEastAsia" w:hint="eastAsia"/>
          <w:i/>
          <w:lang w:eastAsia="zh-CN"/>
        </w:rPr>
        <w:t xml:space="preserve">                       </w:t>
      </w:r>
      <w:r w:rsidRPr="00F42982">
        <w:rPr>
          <w:i/>
        </w:rPr>
        <w:t>+ λ</w:t>
      </w:r>
      <w:r w:rsidRPr="00F42982">
        <w:rPr>
          <w:i/>
          <w:vertAlign w:val="subscript"/>
        </w:rPr>
        <w:t xml:space="preserve"> 3 </w:t>
      </w:r>
      <w:r w:rsidRPr="00F42982">
        <w:rPr>
          <w:i/>
        </w:rPr>
        <w:t xml:space="preserve">NEG* </w:t>
      </w:r>
      <w:proofErr w:type="spellStart"/>
      <w:r w:rsidRPr="00F42982">
        <w:rPr>
          <w:i/>
        </w:rPr>
        <w:t>SalesGrowth</w:t>
      </w:r>
      <w:r w:rsidRPr="00F42982">
        <w:rPr>
          <w:i/>
          <w:vertAlign w:val="subscript"/>
        </w:rPr>
        <w:t>i</w:t>
      </w:r>
      <w:proofErr w:type="gramStart"/>
      <w:r w:rsidRPr="00F42982">
        <w:rPr>
          <w:i/>
          <w:vertAlign w:val="subscript"/>
        </w:rPr>
        <w:t>,t</w:t>
      </w:r>
      <w:proofErr w:type="spellEnd"/>
      <w:proofErr w:type="gramEnd"/>
      <w:r w:rsidRPr="00F42982">
        <w:rPr>
          <w:i/>
        </w:rPr>
        <w:t xml:space="preserve"> + λ</w:t>
      </w:r>
      <w:r w:rsidRPr="00F42982">
        <w:rPr>
          <w:i/>
          <w:vertAlign w:val="subscript"/>
        </w:rPr>
        <w:t xml:space="preserve"> 4 </w:t>
      </w:r>
      <w:r w:rsidRPr="00F42982">
        <w:rPr>
          <w:i/>
        </w:rPr>
        <w:t>Investment</w:t>
      </w:r>
      <w:r w:rsidRPr="00F42982">
        <w:rPr>
          <w:i/>
          <w:vertAlign w:val="subscript"/>
        </w:rPr>
        <w:t>i,t</w:t>
      </w:r>
      <w:r w:rsidRPr="00F42982">
        <w:rPr>
          <w:rFonts w:eastAsiaTheme="minorEastAsia" w:hint="eastAsia"/>
          <w:i/>
          <w:vertAlign w:val="subscript"/>
          <w:lang w:eastAsia="zh-CN"/>
        </w:rPr>
        <w:t>-1</w:t>
      </w:r>
      <w:r w:rsidRPr="00F42982">
        <w:rPr>
          <w:i/>
        </w:rPr>
        <w:t xml:space="preserve"> + </w:t>
      </w:r>
      <w:proofErr w:type="spellStart"/>
      <w:r w:rsidRPr="00F42982">
        <w:rPr>
          <w:i/>
        </w:rPr>
        <w:t>Σγ</w:t>
      </w:r>
      <w:r w:rsidRPr="00F42982">
        <w:rPr>
          <w:rFonts w:eastAsiaTheme="minorEastAsia" w:hint="eastAsia"/>
          <w:i/>
          <w:lang w:eastAsia="zh-CN"/>
        </w:rPr>
        <w:t>Control</w:t>
      </w:r>
      <w:proofErr w:type="spellEnd"/>
      <w:r w:rsidRPr="00F42982">
        <w:rPr>
          <w:i/>
        </w:rPr>
        <w:t xml:space="preserve"> </w:t>
      </w:r>
      <w:r w:rsidRPr="00F42982">
        <w:rPr>
          <w:rFonts w:eastAsiaTheme="minorEastAsia" w:hint="eastAsia"/>
          <w:i/>
          <w:lang w:eastAsia="zh-CN"/>
        </w:rPr>
        <w:t>+</w:t>
      </w:r>
      <w:proofErr w:type="spellStart"/>
      <w:r w:rsidRPr="00F42982">
        <w:rPr>
          <w:i/>
        </w:rPr>
        <w:t>ξ</w:t>
      </w:r>
      <w:r w:rsidRPr="00F42982">
        <w:rPr>
          <w:i/>
          <w:vertAlign w:val="subscript"/>
        </w:rPr>
        <w:t>i,t</w:t>
      </w:r>
      <w:proofErr w:type="spellEnd"/>
      <w:r w:rsidRPr="00F42982">
        <w:rPr>
          <w:rFonts w:eastAsiaTheme="minorEastAsia" w:hint="eastAsia"/>
          <w:i/>
          <w:vertAlign w:val="subscript"/>
          <w:lang w:eastAsia="zh-CN"/>
        </w:rPr>
        <w:t xml:space="preserve">     </w:t>
      </w:r>
      <w:r w:rsidRPr="00F42982">
        <w:rPr>
          <w:rFonts w:eastAsiaTheme="minorEastAsia" w:hint="eastAsia"/>
          <w:lang w:eastAsia="zh-CN"/>
        </w:rPr>
        <w:t xml:space="preserve">                                         (14)</w:t>
      </w:r>
    </w:p>
    <w:p w14:paraId="11BE2A3E" w14:textId="77777777" w:rsidR="00F42982" w:rsidRPr="00F42982" w:rsidRDefault="00F42982" w:rsidP="00F42982">
      <w:pPr>
        <w:rPr>
          <w:rFonts w:eastAsiaTheme="minorEastAsia"/>
          <w:i/>
          <w:lang w:eastAsia="zh-CN"/>
        </w:rPr>
      </w:pPr>
      <w:r w:rsidRPr="00F42982">
        <w:rPr>
          <w:rFonts w:eastAsiaTheme="minorEastAsia" w:hint="eastAsia"/>
          <w:lang w:eastAsia="zh-CN"/>
        </w:rPr>
        <w:t xml:space="preserve">                                                                     </w:t>
      </w:r>
    </w:p>
    <w:p w14:paraId="476759C6" w14:textId="77777777" w:rsidR="00F42982" w:rsidRPr="00F42982" w:rsidRDefault="00F42982" w:rsidP="00F42982">
      <w:pPr>
        <w:rPr>
          <w:rFonts w:eastAsiaTheme="minorEastAsia"/>
          <w:i/>
          <w:lang w:eastAsia="zh-CN"/>
        </w:rPr>
      </w:pPr>
      <w:proofErr w:type="spellStart"/>
      <w:r w:rsidRPr="00F42982">
        <w:rPr>
          <w:i/>
        </w:rPr>
        <w:t>Investment</w:t>
      </w:r>
      <w:r w:rsidRPr="00F42982">
        <w:rPr>
          <w:i/>
          <w:vertAlign w:val="subscript"/>
        </w:rPr>
        <w:t>i</w:t>
      </w:r>
      <w:proofErr w:type="gramStart"/>
      <w:r w:rsidRPr="00F42982">
        <w:rPr>
          <w:i/>
          <w:vertAlign w:val="subscript"/>
        </w:rPr>
        <w:t>,t</w:t>
      </w:r>
      <w:proofErr w:type="spellEnd"/>
      <w:proofErr w:type="gramEnd"/>
      <w:r w:rsidRPr="00F42982">
        <w:rPr>
          <w:i/>
          <w:vertAlign w:val="subscript"/>
        </w:rPr>
        <w:t xml:space="preserve"> </w:t>
      </w:r>
      <w:r w:rsidRPr="00F42982">
        <w:rPr>
          <w:i/>
        </w:rPr>
        <w:t>=λ</w:t>
      </w:r>
      <w:r w:rsidRPr="00F42982">
        <w:rPr>
          <w:i/>
          <w:vertAlign w:val="subscript"/>
        </w:rPr>
        <w:t>0</w:t>
      </w:r>
      <w:r w:rsidRPr="00F42982">
        <w:rPr>
          <w:i/>
        </w:rPr>
        <w:t xml:space="preserve"> + </w:t>
      </w:r>
      <m:oMath>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POST</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FIN46</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POST</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FIN46</m:t>
            </m:r>
          </m:e>
          <m:sub>
            <m:r>
              <w:rPr>
                <w:rFonts w:ascii="Cambria Math" w:hAnsi="Cambria Math"/>
              </w:rPr>
              <m:t>t</m:t>
            </m:r>
          </m:sub>
        </m:sSub>
        <m:r>
          <w:rPr>
            <w:rFonts w:ascii="Cambria Math" w:hAnsi="Cambria Math"/>
          </w:rPr>
          <m:t xml:space="preserve">+ </m:t>
        </m:r>
      </m:oMath>
      <w:r w:rsidRPr="00F42982">
        <w:rPr>
          <w:i/>
        </w:rPr>
        <w:t>λ</w:t>
      </w:r>
      <w:r w:rsidRPr="00F42982">
        <w:rPr>
          <w:i/>
          <w:vertAlign w:val="subscript"/>
        </w:rPr>
        <w:t>1</w:t>
      </w:r>
      <w:r w:rsidRPr="00F42982">
        <w:rPr>
          <w:i/>
        </w:rPr>
        <w:t xml:space="preserve"> NEG</w:t>
      </w:r>
      <w:r w:rsidRPr="00F42982">
        <w:rPr>
          <w:rFonts w:eastAsiaTheme="minorEastAsia" w:hint="eastAsia"/>
          <w:i/>
          <w:vertAlign w:val="subscript"/>
          <w:lang w:eastAsia="zh-CN"/>
        </w:rPr>
        <w:t>t-1</w:t>
      </w:r>
      <w:r w:rsidRPr="00F42982">
        <w:rPr>
          <w:i/>
        </w:rPr>
        <w:t>+λ</w:t>
      </w:r>
      <w:r w:rsidRPr="00F42982">
        <w:rPr>
          <w:i/>
          <w:vertAlign w:val="subscript"/>
        </w:rPr>
        <w:t xml:space="preserve">2 </w:t>
      </w:r>
      <w:r w:rsidRPr="00F42982">
        <w:rPr>
          <w:i/>
        </w:rPr>
        <w:t>AssetGrowth</w:t>
      </w:r>
      <w:r w:rsidRPr="00F42982">
        <w:rPr>
          <w:i/>
          <w:vertAlign w:val="subscript"/>
        </w:rPr>
        <w:t>i,t</w:t>
      </w:r>
      <w:r w:rsidRPr="00F42982">
        <w:rPr>
          <w:rFonts w:eastAsiaTheme="minorEastAsia" w:hint="eastAsia"/>
          <w:i/>
          <w:vertAlign w:val="subscript"/>
          <w:lang w:eastAsia="zh-CN"/>
        </w:rPr>
        <w:t>-1</w:t>
      </w:r>
      <w:r w:rsidRPr="00F42982">
        <w:rPr>
          <w:i/>
        </w:rPr>
        <w:t xml:space="preserve"> </w:t>
      </w:r>
    </w:p>
    <w:p w14:paraId="62EBE52F" w14:textId="77777777" w:rsidR="00F42982" w:rsidRPr="00F42982" w:rsidRDefault="00F42982" w:rsidP="00F42982">
      <w:pPr>
        <w:rPr>
          <w:rFonts w:eastAsiaTheme="minorEastAsia"/>
          <w:i/>
          <w:lang w:eastAsia="zh-CN"/>
        </w:rPr>
      </w:pPr>
      <w:r w:rsidRPr="00F42982">
        <w:rPr>
          <w:rFonts w:eastAsiaTheme="minorEastAsia" w:hint="eastAsia"/>
          <w:i/>
          <w:lang w:eastAsia="zh-CN"/>
        </w:rPr>
        <w:t xml:space="preserve">                       </w:t>
      </w:r>
      <w:r w:rsidRPr="00F42982">
        <w:rPr>
          <w:i/>
        </w:rPr>
        <w:t>+ λ</w:t>
      </w:r>
      <w:r w:rsidRPr="00F42982">
        <w:rPr>
          <w:i/>
          <w:vertAlign w:val="subscript"/>
        </w:rPr>
        <w:t xml:space="preserve">3 </w:t>
      </w:r>
      <w:r w:rsidRPr="00F42982">
        <w:rPr>
          <w:i/>
        </w:rPr>
        <w:t>NEG* AssetGrowth</w:t>
      </w:r>
      <w:r w:rsidRPr="00F42982">
        <w:rPr>
          <w:i/>
          <w:vertAlign w:val="subscript"/>
        </w:rPr>
        <w:t>i</w:t>
      </w:r>
      <w:proofErr w:type="gramStart"/>
      <w:r w:rsidRPr="00F42982">
        <w:rPr>
          <w:i/>
          <w:vertAlign w:val="subscript"/>
        </w:rPr>
        <w:t>,t</w:t>
      </w:r>
      <w:proofErr w:type="gramEnd"/>
      <w:r w:rsidRPr="00F42982">
        <w:rPr>
          <w:rFonts w:eastAsiaTheme="minorEastAsia" w:hint="eastAsia"/>
          <w:i/>
          <w:vertAlign w:val="subscript"/>
          <w:lang w:eastAsia="zh-CN"/>
        </w:rPr>
        <w:t>-1</w:t>
      </w:r>
      <w:r w:rsidRPr="00F42982">
        <w:rPr>
          <w:rFonts w:eastAsiaTheme="minorEastAsia" w:hint="eastAsia"/>
          <w:i/>
          <w:lang w:eastAsia="zh-CN"/>
        </w:rPr>
        <w:t>+</w:t>
      </w:r>
      <w:r w:rsidRPr="00F42982">
        <w:rPr>
          <w:i/>
        </w:rPr>
        <w:t>Σγ</w:t>
      </w:r>
      <w:r w:rsidRPr="00F42982">
        <w:rPr>
          <w:rFonts w:eastAsiaTheme="minorEastAsia" w:hint="eastAsia"/>
          <w:i/>
          <w:lang w:eastAsia="zh-CN"/>
        </w:rPr>
        <w:t>Control</w:t>
      </w:r>
      <w:r w:rsidRPr="00F42982">
        <w:rPr>
          <w:i/>
        </w:rPr>
        <w:t xml:space="preserve"> + </w:t>
      </w:r>
      <w:proofErr w:type="spellStart"/>
      <w:r w:rsidRPr="00F42982">
        <w:rPr>
          <w:i/>
        </w:rPr>
        <w:t>ξ</w:t>
      </w:r>
      <w:r w:rsidRPr="00F42982">
        <w:rPr>
          <w:i/>
          <w:vertAlign w:val="subscript"/>
        </w:rPr>
        <w:t>i,t</w:t>
      </w:r>
      <w:proofErr w:type="spellEnd"/>
      <w:r w:rsidRPr="00F42982">
        <w:rPr>
          <w:rFonts w:eastAsiaTheme="minorEastAsia" w:hint="eastAsia"/>
          <w:vertAlign w:val="subscript"/>
          <w:lang w:eastAsia="zh-CN"/>
        </w:rPr>
        <w:t xml:space="preserve">               </w:t>
      </w:r>
      <w:r w:rsidRPr="00F42982">
        <w:t xml:space="preserve">      </w:t>
      </w:r>
      <w:r w:rsidRPr="00F42982">
        <w:rPr>
          <w:rFonts w:eastAsiaTheme="minorEastAsia" w:hint="eastAsia"/>
          <w:lang w:eastAsia="zh-CN"/>
        </w:rPr>
        <w:t xml:space="preserve">                                                           (15)</w:t>
      </w:r>
    </w:p>
    <w:p w14:paraId="0EC41744" w14:textId="77777777" w:rsidR="00F42982" w:rsidRPr="00F42982" w:rsidRDefault="00F42982" w:rsidP="00F42982">
      <w:pPr>
        <w:rPr>
          <w:sz w:val="22"/>
          <w:szCs w:val="22"/>
        </w:rPr>
      </w:pPr>
      <w:r w:rsidRPr="00F42982">
        <w:rPr>
          <w:sz w:val="22"/>
          <w:szCs w:val="22"/>
        </w:rPr>
        <w:lastRenderedPageBreak/>
        <w:t xml:space="preserve">The test sample includes firms affected by FIN 46. The control sample includes the matched pairs of FIN 46 firms. </w:t>
      </w:r>
      <w:r w:rsidRPr="00F42982">
        <w:rPr>
          <w:i/>
          <w:sz w:val="22"/>
          <w:szCs w:val="22"/>
        </w:rPr>
        <w:t>FIN46</w:t>
      </w:r>
      <w:r w:rsidRPr="00F42982">
        <w:rPr>
          <w:sz w:val="22"/>
          <w:szCs w:val="22"/>
        </w:rPr>
        <w:t xml:space="preserve"> is an indicator variable, 1 for firms with VIEs and affected by FIN 46, 0 for the matched pairs; </w:t>
      </w:r>
      <w:r w:rsidRPr="00F42982">
        <w:rPr>
          <w:i/>
          <w:sz w:val="22"/>
          <w:szCs w:val="22"/>
        </w:rPr>
        <w:t>POST</w:t>
      </w:r>
      <w:r w:rsidRPr="00F42982">
        <w:rPr>
          <w:sz w:val="22"/>
          <w:szCs w:val="22"/>
        </w:rPr>
        <w:t xml:space="preserve"> is an indicator variable for testing years after 2003. </w:t>
      </w:r>
    </w:p>
    <w:p w14:paraId="13BD415B" w14:textId="77777777" w:rsidR="00F42982" w:rsidRPr="00F42982" w:rsidRDefault="00F42982" w:rsidP="00F42982">
      <w:pPr>
        <w:autoSpaceDE w:val="0"/>
        <w:autoSpaceDN w:val="0"/>
        <w:adjustRightInd w:val="0"/>
        <w:rPr>
          <w:sz w:val="22"/>
          <w:szCs w:val="22"/>
        </w:rPr>
      </w:pPr>
      <w:r w:rsidRPr="00F42982">
        <w:rPr>
          <w:sz w:val="22"/>
          <w:szCs w:val="22"/>
        </w:rPr>
        <w:t xml:space="preserve">The dependent variable </w:t>
      </w:r>
      <w:r w:rsidRPr="00F42982">
        <w:rPr>
          <w:rFonts w:eastAsiaTheme="minorEastAsia"/>
          <w:i/>
          <w:sz w:val="22"/>
          <w:szCs w:val="22"/>
          <w:lang w:eastAsia="zh-CN"/>
        </w:rPr>
        <w:t>Investment</w:t>
      </w:r>
      <w:r w:rsidRPr="00F42982">
        <w:rPr>
          <w:rFonts w:eastAsiaTheme="minorEastAsia"/>
          <w:sz w:val="22"/>
          <w:szCs w:val="22"/>
          <w:lang w:eastAsia="zh-CN"/>
        </w:rPr>
        <w:t xml:space="preserve"> is measured as </w:t>
      </w:r>
      <w:r w:rsidRPr="00F42982">
        <w:rPr>
          <w:sz w:val="22"/>
          <w:szCs w:val="22"/>
          <w:lang w:eastAsia="zh-CN"/>
        </w:rPr>
        <w:t>the sum of research and development expenditure, capital expenditure, and acquisition expenditure less cash receipts from sale of property, plant, and equipment scaled by lagged total assets</w:t>
      </w:r>
      <w:r w:rsidRPr="00F42982">
        <w:rPr>
          <w:sz w:val="22"/>
          <w:szCs w:val="22"/>
        </w:rPr>
        <w:t xml:space="preserve">. </w:t>
      </w:r>
      <w:r w:rsidRPr="00F42982">
        <w:rPr>
          <w:i/>
          <w:sz w:val="22"/>
          <w:szCs w:val="22"/>
        </w:rPr>
        <w:t>FIN46</w:t>
      </w:r>
      <w:r w:rsidRPr="00F42982">
        <w:rPr>
          <w:sz w:val="22"/>
          <w:szCs w:val="22"/>
        </w:rPr>
        <w:t xml:space="preserve"> is an indicator variable for firms affected by FIN46; </w:t>
      </w:r>
      <w:r w:rsidRPr="00F42982">
        <w:rPr>
          <w:i/>
          <w:sz w:val="22"/>
          <w:szCs w:val="22"/>
        </w:rPr>
        <w:t>POST</w:t>
      </w:r>
      <w:r w:rsidRPr="00F42982">
        <w:rPr>
          <w:sz w:val="22"/>
          <w:szCs w:val="22"/>
        </w:rPr>
        <w:t xml:space="preserve"> is an indicator variable for testing years after 2003; </w:t>
      </w:r>
      <w:r w:rsidRPr="00F42982">
        <w:rPr>
          <w:i/>
          <w:sz w:val="22"/>
          <w:szCs w:val="22"/>
        </w:rPr>
        <w:t xml:space="preserve">SIZE </w:t>
      </w:r>
      <w:r w:rsidRPr="00F42982">
        <w:rPr>
          <w:sz w:val="22"/>
          <w:szCs w:val="22"/>
        </w:rPr>
        <w:t xml:space="preserve">is </w:t>
      </w:r>
      <w:r w:rsidRPr="00F42982">
        <w:rPr>
          <w:sz w:val="22"/>
          <w:szCs w:val="22"/>
          <w:lang w:eastAsia="ko-KR"/>
        </w:rPr>
        <w:t>logarithm of lagged total assets</w:t>
      </w:r>
      <w:r w:rsidRPr="00F42982">
        <w:rPr>
          <w:sz w:val="22"/>
          <w:szCs w:val="22"/>
        </w:rPr>
        <w:t xml:space="preserve">; </w:t>
      </w:r>
      <w:r w:rsidRPr="00F42982">
        <w:rPr>
          <w:i/>
          <w:sz w:val="22"/>
          <w:szCs w:val="22"/>
        </w:rPr>
        <w:t>Leverage</w:t>
      </w:r>
      <w:r w:rsidRPr="00F42982">
        <w:rPr>
          <w:sz w:val="22"/>
          <w:szCs w:val="22"/>
        </w:rPr>
        <w:t xml:space="preserve">  is measured as total liability divided by total assets; </w:t>
      </w:r>
      <w:r w:rsidRPr="00F42982">
        <w:rPr>
          <w:i/>
          <w:sz w:val="22"/>
          <w:szCs w:val="22"/>
        </w:rPr>
        <w:t>ROA</w:t>
      </w:r>
      <w:r w:rsidRPr="00F42982">
        <w:rPr>
          <w:sz w:val="22"/>
          <w:szCs w:val="22"/>
        </w:rPr>
        <w:t xml:space="preserve"> is the income before extraordinary items divided by lagged total assets; </w:t>
      </w:r>
      <w:r w:rsidRPr="00F42982">
        <w:rPr>
          <w:i/>
          <w:sz w:val="22"/>
          <w:szCs w:val="22"/>
        </w:rPr>
        <w:t>MB</w:t>
      </w:r>
      <w:r w:rsidRPr="00F42982">
        <w:rPr>
          <w:sz w:val="22"/>
          <w:szCs w:val="22"/>
        </w:rPr>
        <w:t xml:space="preserve"> is the market value of equity divided by total assets; </w:t>
      </w:r>
      <w:r w:rsidRPr="00F42982">
        <w:rPr>
          <w:i/>
          <w:iCs/>
          <w:sz w:val="22"/>
          <w:szCs w:val="22"/>
        </w:rPr>
        <w:t xml:space="preserve">Tangibility </w:t>
      </w:r>
      <w:r w:rsidRPr="00F42982">
        <w:rPr>
          <w:iCs/>
          <w:sz w:val="22"/>
          <w:szCs w:val="22"/>
        </w:rPr>
        <w:t xml:space="preserve">is measured as </w:t>
      </w:r>
      <w:r w:rsidRPr="00F42982">
        <w:rPr>
          <w:sz w:val="22"/>
          <w:szCs w:val="22"/>
        </w:rPr>
        <w:t xml:space="preserve">property, plant and equipment divided by total assets; </w:t>
      </w:r>
      <w:r w:rsidRPr="00F42982">
        <w:rPr>
          <w:i/>
          <w:iCs/>
          <w:sz w:val="22"/>
          <w:szCs w:val="22"/>
        </w:rPr>
        <w:t xml:space="preserve">K-structure </w:t>
      </w:r>
      <w:r w:rsidRPr="00F42982">
        <w:rPr>
          <w:iCs/>
          <w:sz w:val="22"/>
          <w:szCs w:val="22"/>
        </w:rPr>
        <w:t xml:space="preserve">is measured as </w:t>
      </w:r>
      <w:r w:rsidRPr="00F42982">
        <w:rPr>
          <w:sz w:val="22"/>
          <w:szCs w:val="22"/>
        </w:rPr>
        <w:t xml:space="preserve">long-term debt divided by the sum of long-term debt and the market value of equity; </w:t>
      </w:r>
      <w:proofErr w:type="spellStart"/>
      <w:r w:rsidRPr="00F42982">
        <w:rPr>
          <w:i/>
          <w:iCs/>
          <w:sz w:val="22"/>
          <w:szCs w:val="22"/>
        </w:rPr>
        <w:t>CFOsale</w:t>
      </w:r>
      <w:proofErr w:type="spellEnd"/>
      <w:r w:rsidRPr="00F42982">
        <w:rPr>
          <w:i/>
          <w:iCs/>
          <w:sz w:val="22"/>
          <w:szCs w:val="22"/>
        </w:rPr>
        <w:t xml:space="preserve"> </w:t>
      </w:r>
      <w:r w:rsidRPr="00F42982">
        <w:rPr>
          <w:iCs/>
          <w:sz w:val="22"/>
          <w:szCs w:val="22"/>
        </w:rPr>
        <w:t xml:space="preserve">is operating cash flow </w:t>
      </w:r>
      <w:r w:rsidRPr="00F42982">
        <w:rPr>
          <w:sz w:val="22"/>
          <w:szCs w:val="22"/>
        </w:rPr>
        <w:t xml:space="preserve">divided by sales; </w:t>
      </w:r>
      <w:r w:rsidRPr="00F42982">
        <w:rPr>
          <w:i/>
          <w:iCs/>
          <w:sz w:val="22"/>
          <w:szCs w:val="22"/>
        </w:rPr>
        <w:t xml:space="preserve">Slack </w:t>
      </w:r>
      <w:r w:rsidRPr="00F42982">
        <w:rPr>
          <w:iCs/>
          <w:sz w:val="22"/>
          <w:szCs w:val="22"/>
        </w:rPr>
        <w:t>is</w:t>
      </w:r>
      <w:r w:rsidRPr="00F42982">
        <w:rPr>
          <w:i/>
          <w:iCs/>
          <w:sz w:val="22"/>
          <w:szCs w:val="22"/>
        </w:rPr>
        <w:t xml:space="preserve"> </w:t>
      </w:r>
      <w:r w:rsidRPr="00F42982">
        <w:rPr>
          <w:sz w:val="22"/>
          <w:szCs w:val="22"/>
        </w:rPr>
        <w:t xml:space="preserve">cash divided by property, plant and equipment; </w:t>
      </w:r>
      <w:r w:rsidRPr="00F42982">
        <w:rPr>
          <w:i/>
          <w:iCs/>
          <w:sz w:val="22"/>
          <w:szCs w:val="22"/>
        </w:rPr>
        <w:t xml:space="preserve">Dividend </w:t>
      </w:r>
      <w:r w:rsidRPr="00F42982">
        <w:rPr>
          <w:iCs/>
          <w:sz w:val="22"/>
          <w:szCs w:val="22"/>
        </w:rPr>
        <w:t>is an</w:t>
      </w:r>
      <w:r w:rsidRPr="00F42982">
        <w:rPr>
          <w:i/>
          <w:iCs/>
          <w:sz w:val="22"/>
          <w:szCs w:val="22"/>
        </w:rPr>
        <w:t xml:space="preserve"> </w:t>
      </w:r>
      <w:r w:rsidRPr="00F42982">
        <w:rPr>
          <w:sz w:val="22"/>
          <w:szCs w:val="22"/>
        </w:rPr>
        <w:t xml:space="preserve">indicator variable for firm paid a dividend; </w:t>
      </w:r>
      <w:proofErr w:type="spellStart"/>
      <w:r w:rsidRPr="00F42982">
        <w:rPr>
          <w:i/>
          <w:sz w:val="22"/>
          <w:szCs w:val="22"/>
        </w:rPr>
        <w:t>OPCycle</w:t>
      </w:r>
      <w:proofErr w:type="spellEnd"/>
      <w:r w:rsidRPr="00F42982">
        <w:rPr>
          <w:sz w:val="22"/>
          <w:szCs w:val="22"/>
        </w:rPr>
        <w:t xml:space="preserve"> is operating cycle measured as the sum of 365 divided by inventory turnover and 365 divided by receivable turnover; </w:t>
      </w:r>
      <w:r w:rsidRPr="00F42982">
        <w:rPr>
          <w:i/>
          <w:sz w:val="22"/>
          <w:szCs w:val="22"/>
        </w:rPr>
        <w:t>LOSS</w:t>
      </w:r>
      <w:r w:rsidRPr="00F42982">
        <w:rPr>
          <w:sz w:val="22"/>
          <w:szCs w:val="22"/>
        </w:rPr>
        <w:t xml:space="preserve"> is an </w:t>
      </w:r>
      <w:r w:rsidRPr="00F42982">
        <w:t xml:space="preserve">indicator variable, 1 if net income before extraordinary items is negative and 0 otherwise; </w:t>
      </w:r>
      <w:proofErr w:type="spellStart"/>
      <w:r w:rsidRPr="00F42982">
        <w:rPr>
          <w:i/>
        </w:rPr>
        <w:t>RevGrowth</w:t>
      </w:r>
      <w:proofErr w:type="spellEnd"/>
      <w:r w:rsidRPr="00F42982">
        <w:t xml:space="preserve"> is the annual revenue growth rate for firm </w:t>
      </w:r>
      <w:proofErr w:type="spellStart"/>
      <w:r w:rsidRPr="00F42982">
        <w:t>i</w:t>
      </w:r>
      <w:proofErr w:type="spellEnd"/>
      <w:r w:rsidRPr="00F42982">
        <w:t xml:space="preserve"> in year t; </w:t>
      </w:r>
      <w:r w:rsidRPr="00F42982">
        <w:rPr>
          <w:i/>
        </w:rPr>
        <w:t>NEG</w:t>
      </w:r>
      <w:r w:rsidRPr="00F42982">
        <w:t xml:space="preserve"> is an indicator variable for negative </w:t>
      </w:r>
      <w:r w:rsidRPr="00F42982">
        <w:rPr>
          <w:sz w:val="22"/>
          <w:szCs w:val="22"/>
        </w:rPr>
        <w:t xml:space="preserve">revenue growth; </w:t>
      </w:r>
      <w:proofErr w:type="spellStart"/>
      <w:r w:rsidRPr="00F42982">
        <w:rPr>
          <w:i/>
          <w:sz w:val="22"/>
          <w:szCs w:val="22"/>
        </w:rPr>
        <w:t>Lag_Invest</w:t>
      </w:r>
      <w:proofErr w:type="spellEnd"/>
      <w:r w:rsidRPr="00F42982">
        <w:rPr>
          <w:sz w:val="22"/>
          <w:szCs w:val="22"/>
        </w:rPr>
        <w:t xml:space="preserve"> is lagged investment; </w:t>
      </w:r>
      <w:proofErr w:type="spellStart"/>
      <w:r w:rsidRPr="00F42982">
        <w:rPr>
          <w:i/>
          <w:sz w:val="22"/>
          <w:szCs w:val="22"/>
        </w:rPr>
        <w:t>AssetGrowth</w:t>
      </w:r>
      <w:proofErr w:type="spellEnd"/>
      <w:r w:rsidRPr="00F42982">
        <w:rPr>
          <w:sz w:val="22"/>
          <w:szCs w:val="22"/>
        </w:rPr>
        <w:t xml:space="preserve"> is logarithm of total assets in year t divided by total assets in year t-1, following </w:t>
      </w:r>
      <w:proofErr w:type="spellStart"/>
      <w:r w:rsidRPr="00F42982">
        <w:rPr>
          <w:sz w:val="22"/>
          <w:szCs w:val="22"/>
        </w:rPr>
        <w:t>McNichols</w:t>
      </w:r>
      <w:proofErr w:type="spellEnd"/>
      <w:r w:rsidRPr="00F42982">
        <w:rPr>
          <w:sz w:val="22"/>
          <w:szCs w:val="22"/>
        </w:rPr>
        <w:t xml:space="preserve"> and </w:t>
      </w:r>
      <w:proofErr w:type="spellStart"/>
      <w:r w:rsidRPr="00F42982">
        <w:rPr>
          <w:sz w:val="22"/>
          <w:szCs w:val="22"/>
        </w:rPr>
        <w:t>Stubben</w:t>
      </w:r>
      <w:proofErr w:type="spellEnd"/>
      <w:r w:rsidRPr="00F42982">
        <w:rPr>
          <w:sz w:val="22"/>
          <w:szCs w:val="22"/>
        </w:rPr>
        <w:t xml:space="preserve"> (2008) and Chen et al. (2011).</w:t>
      </w:r>
    </w:p>
    <w:p w14:paraId="5E80F5A1" w14:textId="77777777" w:rsidR="00F42982" w:rsidRPr="00F42982" w:rsidRDefault="00F42982" w:rsidP="00F42982">
      <w:pPr>
        <w:spacing w:line="480" w:lineRule="auto"/>
        <w:rPr>
          <w:rFonts w:eastAsiaTheme="minorEastAsia"/>
          <w:b/>
          <w:sz w:val="22"/>
          <w:szCs w:val="22"/>
          <w:lang w:eastAsia="zh-CN"/>
        </w:rPr>
      </w:pPr>
    </w:p>
    <w:p w14:paraId="145C1CD3" w14:textId="77777777" w:rsidR="00F42982" w:rsidRPr="00F42982" w:rsidRDefault="00F42982" w:rsidP="00F42982">
      <w:pPr>
        <w:spacing w:line="480" w:lineRule="auto"/>
        <w:jc w:val="center"/>
        <w:rPr>
          <w:rFonts w:eastAsiaTheme="minorEastAsia"/>
          <w:b/>
          <w:szCs w:val="22"/>
          <w:lang w:eastAsia="zh-CN"/>
        </w:rPr>
      </w:pPr>
    </w:p>
    <w:p w14:paraId="2CCA7D61" w14:textId="77777777" w:rsidR="00F42982" w:rsidRPr="00F42982" w:rsidRDefault="00F42982" w:rsidP="00F42982">
      <w:pPr>
        <w:spacing w:line="480" w:lineRule="auto"/>
        <w:jc w:val="center"/>
        <w:rPr>
          <w:rFonts w:eastAsiaTheme="minorEastAsia"/>
          <w:b/>
          <w:szCs w:val="22"/>
          <w:lang w:eastAsia="zh-CN"/>
        </w:rPr>
        <w:sectPr w:rsidR="00F42982" w:rsidRPr="00F42982" w:rsidSect="00D24997">
          <w:pgSz w:w="15840" w:h="12240" w:orient="landscape"/>
          <w:pgMar w:top="2160" w:right="1440" w:bottom="1440" w:left="1800" w:header="706" w:footer="706" w:gutter="0"/>
          <w:cols w:space="708"/>
          <w:docGrid w:linePitch="360"/>
        </w:sectPr>
      </w:pPr>
    </w:p>
    <w:p w14:paraId="6F38CAF3" w14:textId="77777777" w:rsidR="00F42982" w:rsidRPr="00F42982" w:rsidRDefault="00F42982" w:rsidP="00F42982">
      <w:pPr>
        <w:spacing w:line="480" w:lineRule="auto"/>
        <w:jc w:val="center"/>
        <w:rPr>
          <w:rFonts w:eastAsiaTheme="minorEastAsia"/>
          <w:b/>
          <w:szCs w:val="22"/>
          <w:lang w:eastAsia="zh-CN"/>
        </w:rPr>
      </w:pPr>
      <w:r w:rsidRPr="00F42982">
        <w:rPr>
          <w:rFonts w:eastAsiaTheme="minorEastAsia"/>
          <w:b/>
          <w:szCs w:val="22"/>
          <w:lang w:eastAsia="zh-CN"/>
        </w:rPr>
        <w:lastRenderedPageBreak/>
        <w:t>TABLE 20 Regression Results for H4</w:t>
      </w:r>
    </w:p>
    <w:p w14:paraId="70CECEE0" w14:textId="77777777" w:rsidR="00F42982" w:rsidRPr="00F42982" w:rsidRDefault="00F42982" w:rsidP="00F42982">
      <w:pPr>
        <w:spacing w:line="480" w:lineRule="auto"/>
        <w:jc w:val="center"/>
        <w:rPr>
          <w:rFonts w:eastAsiaTheme="minorEastAsia"/>
          <w:b/>
          <w:szCs w:val="22"/>
          <w:lang w:eastAsia="zh-CN"/>
        </w:rPr>
      </w:pPr>
      <w:r w:rsidRPr="00F42982">
        <w:rPr>
          <w:rFonts w:eastAsiaTheme="minorEastAsia"/>
          <w:b/>
          <w:szCs w:val="22"/>
          <w:lang w:eastAsia="zh-CN"/>
        </w:rPr>
        <w:t>Investment-Cash Flow Sensitivity - Group 1 vs. Group 2</w:t>
      </w:r>
    </w:p>
    <w:tbl>
      <w:tblPr>
        <w:tblW w:w="5000" w:type="pct"/>
        <w:tblBorders>
          <w:top w:val="single" w:sz="4" w:space="0" w:color="auto"/>
          <w:bottom w:val="single" w:sz="4" w:space="0" w:color="auto"/>
        </w:tblBorders>
        <w:tblLook w:val="04A0" w:firstRow="1" w:lastRow="0" w:firstColumn="1" w:lastColumn="0" w:noHBand="0" w:noVBand="1"/>
      </w:tblPr>
      <w:tblGrid>
        <w:gridCol w:w="2724"/>
        <w:gridCol w:w="3569"/>
        <w:gridCol w:w="2563"/>
      </w:tblGrid>
      <w:tr w:rsidR="00F42982" w:rsidRPr="00F42982" w14:paraId="3F2BA241" w14:textId="77777777" w:rsidTr="00D24997">
        <w:trPr>
          <w:trHeight w:val="315"/>
        </w:trPr>
        <w:tc>
          <w:tcPr>
            <w:tcW w:w="1538" w:type="pct"/>
            <w:shd w:val="clear" w:color="auto" w:fill="auto"/>
            <w:noWrap/>
            <w:vAlign w:val="bottom"/>
            <w:hideMark/>
          </w:tcPr>
          <w:p w14:paraId="48E3584B" w14:textId="77777777" w:rsidR="00F42982" w:rsidRPr="00F42982" w:rsidRDefault="00F42982" w:rsidP="00F42982">
            <w:pPr>
              <w:rPr>
                <w:rFonts w:ascii="Calibri" w:eastAsia="Times New Roman" w:hAnsi="Calibri"/>
                <w:color w:val="000000"/>
                <w:lang w:eastAsia="zh-CN"/>
              </w:rPr>
            </w:pPr>
            <w:r w:rsidRPr="00F42982">
              <w:rPr>
                <w:rFonts w:ascii="Calibri" w:eastAsia="Times New Roman" w:hAnsi="Calibri"/>
                <w:color w:val="000000"/>
                <w:sz w:val="22"/>
                <w:szCs w:val="22"/>
                <w:lang w:eastAsia="zh-CN"/>
              </w:rPr>
              <w:t> </w:t>
            </w:r>
          </w:p>
        </w:tc>
        <w:tc>
          <w:tcPr>
            <w:tcW w:w="3462" w:type="pct"/>
            <w:gridSpan w:val="2"/>
            <w:shd w:val="clear" w:color="auto" w:fill="auto"/>
            <w:noWrap/>
            <w:vAlign w:val="bottom"/>
            <w:hideMark/>
          </w:tcPr>
          <w:p w14:paraId="54BF04E5" w14:textId="77777777" w:rsidR="00F42982" w:rsidRPr="00F42982" w:rsidRDefault="00F42982" w:rsidP="00F42982">
            <w:pPr>
              <w:jc w:val="center"/>
              <w:rPr>
                <w:rFonts w:eastAsia="Times New Roman"/>
                <w:b/>
                <w:bCs/>
                <w:i/>
                <w:iCs/>
                <w:color w:val="000000"/>
                <w:u w:val="single"/>
                <w:lang w:eastAsia="zh-CN"/>
              </w:rPr>
            </w:pPr>
            <w:r w:rsidRPr="00F42982">
              <w:rPr>
                <w:rFonts w:eastAsia="Times New Roman"/>
                <w:b/>
                <w:bCs/>
                <w:i/>
                <w:iCs/>
                <w:color w:val="000000"/>
                <w:u w:val="single"/>
                <w:lang w:eastAsia="zh-CN"/>
              </w:rPr>
              <w:t>Investment</w:t>
            </w:r>
          </w:p>
        </w:tc>
      </w:tr>
      <w:tr w:rsidR="00F42982" w:rsidRPr="00F42982" w14:paraId="01F1892D" w14:textId="77777777" w:rsidTr="00D24997">
        <w:trPr>
          <w:trHeight w:val="315"/>
        </w:trPr>
        <w:tc>
          <w:tcPr>
            <w:tcW w:w="1538" w:type="pct"/>
            <w:shd w:val="clear" w:color="auto" w:fill="auto"/>
            <w:noWrap/>
            <w:vAlign w:val="bottom"/>
            <w:hideMark/>
          </w:tcPr>
          <w:p w14:paraId="07FC6205" w14:textId="77777777" w:rsidR="00F42982" w:rsidRPr="00F42982" w:rsidRDefault="00F42982" w:rsidP="00F42982">
            <w:pPr>
              <w:rPr>
                <w:rFonts w:eastAsia="Times New Roman"/>
                <w:b/>
                <w:bCs/>
                <w:color w:val="000000"/>
                <w:u w:val="single"/>
                <w:lang w:eastAsia="zh-CN"/>
              </w:rPr>
            </w:pPr>
            <w:r w:rsidRPr="00F42982">
              <w:rPr>
                <w:rFonts w:eastAsia="Times New Roman"/>
                <w:b/>
                <w:bCs/>
                <w:color w:val="000000"/>
                <w:u w:val="single"/>
                <w:lang w:eastAsia="zh-CN"/>
              </w:rPr>
              <w:t>Variable</w:t>
            </w:r>
          </w:p>
        </w:tc>
        <w:tc>
          <w:tcPr>
            <w:tcW w:w="2015" w:type="pct"/>
            <w:shd w:val="clear" w:color="auto" w:fill="auto"/>
            <w:noWrap/>
            <w:vAlign w:val="bottom"/>
            <w:hideMark/>
          </w:tcPr>
          <w:p w14:paraId="78491B73"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u w:val="single"/>
                <w:lang w:eastAsia="zh-CN"/>
              </w:rPr>
              <w:t>Coefficient</w:t>
            </w:r>
          </w:p>
        </w:tc>
        <w:tc>
          <w:tcPr>
            <w:tcW w:w="1447" w:type="pct"/>
            <w:shd w:val="clear" w:color="auto" w:fill="auto"/>
            <w:noWrap/>
            <w:vAlign w:val="bottom"/>
            <w:hideMark/>
          </w:tcPr>
          <w:p w14:paraId="27AF0F7A"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u w:val="single"/>
                <w:lang w:eastAsia="zh-CN"/>
              </w:rPr>
              <w:t>p-value</w:t>
            </w:r>
          </w:p>
        </w:tc>
      </w:tr>
      <w:tr w:rsidR="00F42982" w:rsidRPr="00F42982" w14:paraId="5A1E716D" w14:textId="77777777" w:rsidTr="00D24997">
        <w:trPr>
          <w:trHeight w:val="315"/>
        </w:trPr>
        <w:tc>
          <w:tcPr>
            <w:tcW w:w="1538" w:type="pct"/>
            <w:shd w:val="clear" w:color="auto" w:fill="auto"/>
            <w:noWrap/>
            <w:vAlign w:val="bottom"/>
            <w:hideMark/>
          </w:tcPr>
          <w:p w14:paraId="2A282C43" w14:textId="77777777" w:rsidR="00F42982" w:rsidRPr="00F42982" w:rsidRDefault="00F42982" w:rsidP="00F42982">
            <w:pPr>
              <w:rPr>
                <w:rFonts w:eastAsia="Times New Roman"/>
                <w:b/>
                <w:bCs/>
                <w:color w:val="000000"/>
                <w:lang w:eastAsia="zh-CN"/>
              </w:rPr>
            </w:pPr>
            <w:r w:rsidRPr="00F42982">
              <w:rPr>
                <w:rFonts w:eastAsia="Times New Roman"/>
                <w:b/>
                <w:bCs/>
                <w:color w:val="000000"/>
                <w:lang w:eastAsia="zh-CN"/>
              </w:rPr>
              <w:t>Intercept</w:t>
            </w:r>
          </w:p>
        </w:tc>
        <w:tc>
          <w:tcPr>
            <w:tcW w:w="2015" w:type="pct"/>
            <w:shd w:val="clear" w:color="auto" w:fill="auto"/>
            <w:noWrap/>
            <w:vAlign w:val="bottom"/>
            <w:hideMark/>
          </w:tcPr>
          <w:p w14:paraId="6236C08F"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0.192</w:t>
            </w:r>
          </w:p>
        </w:tc>
        <w:tc>
          <w:tcPr>
            <w:tcW w:w="1447" w:type="pct"/>
            <w:shd w:val="clear" w:color="auto" w:fill="auto"/>
            <w:noWrap/>
            <w:vAlign w:val="bottom"/>
            <w:hideMark/>
          </w:tcPr>
          <w:p w14:paraId="698623F6"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&lt;0.0001</w:t>
            </w:r>
          </w:p>
        </w:tc>
      </w:tr>
      <w:tr w:rsidR="00F42982" w:rsidRPr="00F42982" w14:paraId="67A7C7D5" w14:textId="77777777" w:rsidTr="00D24997">
        <w:trPr>
          <w:trHeight w:val="315"/>
        </w:trPr>
        <w:tc>
          <w:tcPr>
            <w:tcW w:w="1538" w:type="pct"/>
            <w:shd w:val="clear" w:color="auto" w:fill="auto"/>
            <w:noWrap/>
            <w:vAlign w:val="bottom"/>
            <w:hideMark/>
          </w:tcPr>
          <w:p w14:paraId="5CF2535D"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 </w:t>
            </w:r>
          </w:p>
        </w:tc>
        <w:tc>
          <w:tcPr>
            <w:tcW w:w="2015" w:type="pct"/>
            <w:shd w:val="clear" w:color="auto" w:fill="auto"/>
            <w:noWrap/>
            <w:vAlign w:val="bottom"/>
            <w:hideMark/>
          </w:tcPr>
          <w:p w14:paraId="5774FEC9" w14:textId="77777777" w:rsidR="00F42982" w:rsidRPr="00F42982" w:rsidRDefault="00F42982" w:rsidP="00F42982">
            <w:pPr>
              <w:jc w:val="center"/>
              <w:rPr>
                <w:rFonts w:eastAsia="Times New Roman"/>
                <w:color w:val="000000"/>
                <w:lang w:eastAsia="zh-CN"/>
              </w:rPr>
            </w:pPr>
          </w:p>
        </w:tc>
        <w:tc>
          <w:tcPr>
            <w:tcW w:w="1447" w:type="pct"/>
            <w:shd w:val="clear" w:color="auto" w:fill="auto"/>
            <w:noWrap/>
            <w:vAlign w:val="bottom"/>
            <w:hideMark/>
          </w:tcPr>
          <w:p w14:paraId="3E5F435B"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1B326511" w14:textId="77777777" w:rsidTr="00D24997">
        <w:trPr>
          <w:trHeight w:val="315"/>
        </w:trPr>
        <w:tc>
          <w:tcPr>
            <w:tcW w:w="1538" w:type="pct"/>
            <w:shd w:val="clear" w:color="auto" w:fill="auto"/>
            <w:noWrap/>
            <w:vAlign w:val="bottom"/>
            <w:hideMark/>
          </w:tcPr>
          <w:p w14:paraId="2AAA250D"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POST</w:t>
            </w:r>
          </w:p>
        </w:tc>
        <w:tc>
          <w:tcPr>
            <w:tcW w:w="2015" w:type="pct"/>
            <w:shd w:val="clear" w:color="auto" w:fill="auto"/>
            <w:noWrap/>
            <w:vAlign w:val="bottom"/>
            <w:hideMark/>
          </w:tcPr>
          <w:p w14:paraId="5C5C2210"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-0.079</w:t>
            </w:r>
          </w:p>
        </w:tc>
        <w:tc>
          <w:tcPr>
            <w:tcW w:w="1447" w:type="pct"/>
            <w:shd w:val="clear" w:color="auto" w:fill="auto"/>
            <w:noWrap/>
            <w:vAlign w:val="bottom"/>
            <w:hideMark/>
          </w:tcPr>
          <w:p w14:paraId="55939E72"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&lt;0.0001</w:t>
            </w:r>
          </w:p>
        </w:tc>
      </w:tr>
      <w:tr w:rsidR="00F42982" w:rsidRPr="00F42982" w14:paraId="6BEA929F" w14:textId="77777777" w:rsidTr="00D24997">
        <w:trPr>
          <w:trHeight w:val="315"/>
        </w:trPr>
        <w:tc>
          <w:tcPr>
            <w:tcW w:w="1538" w:type="pct"/>
            <w:shd w:val="clear" w:color="auto" w:fill="auto"/>
            <w:noWrap/>
            <w:vAlign w:val="bottom"/>
            <w:hideMark/>
          </w:tcPr>
          <w:p w14:paraId="775BF4FF"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2015" w:type="pct"/>
            <w:shd w:val="clear" w:color="auto" w:fill="auto"/>
            <w:noWrap/>
            <w:vAlign w:val="bottom"/>
            <w:hideMark/>
          </w:tcPr>
          <w:p w14:paraId="1DD2C0D7" w14:textId="77777777" w:rsidR="00F42982" w:rsidRPr="00F42982" w:rsidRDefault="00F42982" w:rsidP="00F42982">
            <w:pPr>
              <w:jc w:val="center"/>
              <w:rPr>
                <w:rFonts w:eastAsia="Times New Roman"/>
                <w:color w:val="000000"/>
                <w:lang w:eastAsia="zh-CN"/>
              </w:rPr>
            </w:pPr>
          </w:p>
        </w:tc>
        <w:tc>
          <w:tcPr>
            <w:tcW w:w="1447" w:type="pct"/>
            <w:shd w:val="clear" w:color="auto" w:fill="auto"/>
            <w:noWrap/>
            <w:vAlign w:val="bottom"/>
            <w:hideMark/>
          </w:tcPr>
          <w:p w14:paraId="393CC8A7"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06120B8A" w14:textId="77777777" w:rsidTr="00D24997">
        <w:trPr>
          <w:trHeight w:val="315"/>
        </w:trPr>
        <w:tc>
          <w:tcPr>
            <w:tcW w:w="1538" w:type="pct"/>
            <w:shd w:val="clear" w:color="auto" w:fill="auto"/>
            <w:noWrap/>
            <w:vAlign w:val="bottom"/>
            <w:hideMark/>
          </w:tcPr>
          <w:p w14:paraId="2107C371"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FIN46</w:t>
            </w:r>
          </w:p>
        </w:tc>
        <w:tc>
          <w:tcPr>
            <w:tcW w:w="2015" w:type="pct"/>
            <w:shd w:val="clear" w:color="auto" w:fill="auto"/>
            <w:noWrap/>
            <w:vAlign w:val="bottom"/>
            <w:hideMark/>
          </w:tcPr>
          <w:p w14:paraId="41E18C42"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-0.001</w:t>
            </w:r>
          </w:p>
        </w:tc>
        <w:tc>
          <w:tcPr>
            <w:tcW w:w="1447" w:type="pct"/>
            <w:shd w:val="clear" w:color="auto" w:fill="auto"/>
            <w:noWrap/>
            <w:vAlign w:val="bottom"/>
            <w:hideMark/>
          </w:tcPr>
          <w:p w14:paraId="04CEA163"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0.979</w:t>
            </w:r>
          </w:p>
        </w:tc>
      </w:tr>
      <w:tr w:rsidR="00F42982" w:rsidRPr="00F42982" w14:paraId="36FF1CEA" w14:textId="77777777" w:rsidTr="00D24997">
        <w:trPr>
          <w:trHeight w:val="315"/>
        </w:trPr>
        <w:tc>
          <w:tcPr>
            <w:tcW w:w="1538" w:type="pct"/>
            <w:shd w:val="clear" w:color="auto" w:fill="auto"/>
            <w:noWrap/>
            <w:vAlign w:val="bottom"/>
            <w:hideMark/>
          </w:tcPr>
          <w:p w14:paraId="7D5165ED"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2015" w:type="pct"/>
            <w:shd w:val="clear" w:color="auto" w:fill="auto"/>
            <w:noWrap/>
            <w:vAlign w:val="bottom"/>
            <w:hideMark/>
          </w:tcPr>
          <w:p w14:paraId="36C0292A" w14:textId="77777777" w:rsidR="00F42982" w:rsidRPr="00F42982" w:rsidRDefault="00F42982" w:rsidP="00F42982">
            <w:pPr>
              <w:jc w:val="center"/>
              <w:rPr>
                <w:rFonts w:eastAsia="Times New Roman"/>
                <w:color w:val="000000"/>
                <w:lang w:eastAsia="zh-CN"/>
              </w:rPr>
            </w:pPr>
          </w:p>
        </w:tc>
        <w:tc>
          <w:tcPr>
            <w:tcW w:w="1447" w:type="pct"/>
            <w:shd w:val="clear" w:color="auto" w:fill="auto"/>
            <w:noWrap/>
            <w:vAlign w:val="bottom"/>
            <w:hideMark/>
          </w:tcPr>
          <w:p w14:paraId="04F7F1AD"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22323665" w14:textId="77777777" w:rsidTr="00D24997">
        <w:trPr>
          <w:trHeight w:val="315"/>
        </w:trPr>
        <w:tc>
          <w:tcPr>
            <w:tcW w:w="1538" w:type="pct"/>
            <w:shd w:val="clear" w:color="auto" w:fill="auto"/>
            <w:noWrap/>
            <w:vAlign w:val="bottom"/>
            <w:hideMark/>
          </w:tcPr>
          <w:p w14:paraId="74051725"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OCF</w:t>
            </w:r>
          </w:p>
        </w:tc>
        <w:tc>
          <w:tcPr>
            <w:tcW w:w="2015" w:type="pct"/>
            <w:shd w:val="clear" w:color="auto" w:fill="auto"/>
            <w:noWrap/>
            <w:vAlign w:val="bottom"/>
            <w:hideMark/>
          </w:tcPr>
          <w:p w14:paraId="0255D3FE"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-0.073</w:t>
            </w:r>
          </w:p>
        </w:tc>
        <w:tc>
          <w:tcPr>
            <w:tcW w:w="1447" w:type="pct"/>
            <w:shd w:val="clear" w:color="auto" w:fill="auto"/>
            <w:noWrap/>
            <w:vAlign w:val="bottom"/>
            <w:hideMark/>
          </w:tcPr>
          <w:p w14:paraId="31B259F7"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0.698</w:t>
            </w:r>
          </w:p>
        </w:tc>
      </w:tr>
      <w:tr w:rsidR="00F42982" w:rsidRPr="00F42982" w14:paraId="4F7A4BD5" w14:textId="77777777" w:rsidTr="00D24997">
        <w:trPr>
          <w:trHeight w:val="315"/>
        </w:trPr>
        <w:tc>
          <w:tcPr>
            <w:tcW w:w="1538" w:type="pct"/>
            <w:shd w:val="clear" w:color="auto" w:fill="auto"/>
            <w:noWrap/>
            <w:vAlign w:val="bottom"/>
            <w:hideMark/>
          </w:tcPr>
          <w:p w14:paraId="7B5D8D1D"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2015" w:type="pct"/>
            <w:shd w:val="clear" w:color="auto" w:fill="auto"/>
            <w:noWrap/>
            <w:vAlign w:val="bottom"/>
            <w:hideMark/>
          </w:tcPr>
          <w:p w14:paraId="4EFB9C3A" w14:textId="77777777" w:rsidR="00F42982" w:rsidRPr="00F42982" w:rsidRDefault="00F42982" w:rsidP="00F42982">
            <w:pPr>
              <w:jc w:val="center"/>
              <w:rPr>
                <w:rFonts w:eastAsia="Times New Roman"/>
                <w:color w:val="000000"/>
                <w:lang w:eastAsia="zh-CN"/>
              </w:rPr>
            </w:pPr>
          </w:p>
        </w:tc>
        <w:tc>
          <w:tcPr>
            <w:tcW w:w="1447" w:type="pct"/>
            <w:shd w:val="clear" w:color="auto" w:fill="auto"/>
            <w:noWrap/>
            <w:vAlign w:val="bottom"/>
            <w:hideMark/>
          </w:tcPr>
          <w:p w14:paraId="25A53F4E"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33BE2C3C" w14:textId="77777777" w:rsidTr="00D24997">
        <w:trPr>
          <w:trHeight w:val="315"/>
        </w:trPr>
        <w:tc>
          <w:tcPr>
            <w:tcW w:w="1538" w:type="pct"/>
            <w:shd w:val="clear" w:color="auto" w:fill="auto"/>
            <w:noWrap/>
            <w:vAlign w:val="bottom"/>
            <w:hideMark/>
          </w:tcPr>
          <w:p w14:paraId="21BC0292"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FIN46*OCF</w:t>
            </w:r>
          </w:p>
        </w:tc>
        <w:tc>
          <w:tcPr>
            <w:tcW w:w="2015" w:type="pct"/>
            <w:shd w:val="clear" w:color="auto" w:fill="auto"/>
            <w:noWrap/>
            <w:vAlign w:val="bottom"/>
            <w:hideMark/>
          </w:tcPr>
          <w:p w14:paraId="44BB6CDC"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-0.419</w:t>
            </w:r>
          </w:p>
        </w:tc>
        <w:tc>
          <w:tcPr>
            <w:tcW w:w="1447" w:type="pct"/>
            <w:shd w:val="clear" w:color="auto" w:fill="auto"/>
            <w:noWrap/>
            <w:vAlign w:val="bottom"/>
            <w:hideMark/>
          </w:tcPr>
          <w:p w14:paraId="654C1B3F"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0.028</w:t>
            </w:r>
          </w:p>
        </w:tc>
      </w:tr>
      <w:tr w:rsidR="00F42982" w:rsidRPr="00F42982" w14:paraId="4450F1B1" w14:textId="77777777" w:rsidTr="00D24997">
        <w:trPr>
          <w:trHeight w:val="315"/>
        </w:trPr>
        <w:tc>
          <w:tcPr>
            <w:tcW w:w="1538" w:type="pct"/>
            <w:shd w:val="clear" w:color="auto" w:fill="auto"/>
            <w:noWrap/>
            <w:vAlign w:val="bottom"/>
            <w:hideMark/>
          </w:tcPr>
          <w:p w14:paraId="21B3C64D"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2015" w:type="pct"/>
            <w:shd w:val="clear" w:color="auto" w:fill="auto"/>
            <w:noWrap/>
            <w:vAlign w:val="bottom"/>
            <w:hideMark/>
          </w:tcPr>
          <w:p w14:paraId="08CB3CE9" w14:textId="77777777" w:rsidR="00F42982" w:rsidRPr="00F42982" w:rsidRDefault="00F42982" w:rsidP="00F42982">
            <w:pPr>
              <w:jc w:val="center"/>
              <w:rPr>
                <w:rFonts w:eastAsia="Times New Roman"/>
                <w:color w:val="000000"/>
                <w:lang w:eastAsia="zh-CN"/>
              </w:rPr>
            </w:pPr>
          </w:p>
        </w:tc>
        <w:tc>
          <w:tcPr>
            <w:tcW w:w="1447" w:type="pct"/>
            <w:shd w:val="clear" w:color="auto" w:fill="auto"/>
            <w:noWrap/>
            <w:vAlign w:val="bottom"/>
            <w:hideMark/>
          </w:tcPr>
          <w:p w14:paraId="77EC6E50"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5E37FA9C" w14:textId="77777777" w:rsidTr="00D24997">
        <w:trPr>
          <w:trHeight w:val="315"/>
        </w:trPr>
        <w:tc>
          <w:tcPr>
            <w:tcW w:w="1538" w:type="pct"/>
            <w:shd w:val="clear" w:color="auto" w:fill="auto"/>
            <w:noWrap/>
            <w:vAlign w:val="bottom"/>
            <w:hideMark/>
          </w:tcPr>
          <w:p w14:paraId="7054EC3D"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POST2003*OCF</w:t>
            </w:r>
          </w:p>
        </w:tc>
        <w:tc>
          <w:tcPr>
            <w:tcW w:w="2015" w:type="pct"/>
            <w:shd w:val="clear" w:color="auto" w:fill="auto"/>
            <w:noWrap/>
            <w:vAlign w:val="bottom"/>
            <w:hideMark/>
          </w:tcPr>
          <w:p w14:paraId="04F7D14E"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0.448</w:t>
            </w:r>
          </w:p>
        </w:tc>
        <w:tc>
          <w:tcPr>
            <w:tcW w:w="1447" w:type="pct"/>
            <w:shd w:val="clear" w:color="auto" w:fill="auto"/>
            <w:noWrap/>
            <w:vAlign w:val="bottom"/>
            <w:hideMark/>
          </w:tcPr>
          <w:p w14:paraId="32255B9A"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0.053</w:t>
            </w:r>
          </w:p>
        </w:tc>
      </w:tr>
      <w:tr w:rsidR="00F42982" w:rsidRPr="00F42982" w14:paraId="28262819" w14:textId="77777777" w:rsidTr="00D24997">
        <w:trPr>
          <w:trHeight w:val="315"/>
        </w:trPr>
        <w:tc>
          <w:tcPr>
            <w:tcW w:w="1538" w:type="pct"/>
            <w:shd w:val="clear" w:color="auto" w:fill="auto"/>
            <w:noWrap/>
            <w:vAlign w:val="bottom"/>
            <w:hideMark/>
          </w:tcPr>
          <w:p w14:paraId="24962072"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2015" w:type="pct"/>
            <w:shd w:val="clear" w:color="auto" w:fill="auto"/>
            <w:noWrap/>
            <w:vAlign w:val="bottom"/>
            <w:hideMark/>
          </w:tcPr>
          <w:p w14:paraId="2E676CDD" w14:textId="77777777" w:rsidR="00F42982" w:rsidRPr="00F42982" w:rsidRDefault="00F42982" w:rsidP="00F42982">
            <w:pPr>
              <w:jc w:val="center"/>
              <w:rPr>
                <w:rFonts w:eastAsia="Times New Roman"/>
                <w:color w:val="000000"/>
                <w:lang w:eastAsia="zh-CN"/>
              </w:rPr>
            </w:pPr>
          </w:p>
        </w:tc>
        <w:tc>
          <w:tcPr>
            <w:tcW w:w="1447" w:type="pct"/>
            <w:shd w:val="clear" w:color="auto" w:fill="auto"/>
            <w:noWrap/>
            <w:vAlign w:val="bottom"/>
            <w:hideMark/>
          </w:tcPr>
          <w:p w14:paraId="50C81DA5"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62E54EC5" w14:textId="77777777" w:rsidTr="00D24997">
        <w:trPr>
          <w:trHeight w:val="315"/>
        </w:trPr>
        <w:tc>
          <w:tcPr>
            <w:tcW w:w="1538" w:type="pct"/>
            <w:shd w:val="clear" w:color="auto" w:fill="auto"/>
            <w:noWrap/>
            <w:vAlign w:val="bottom"/>
            <w:hideMark/>
          </w:tcPr>
          <w:p w14:paraId="5ADD02CC"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POST2003*FIN46*OCF</w:t>
            </w:r>
          </w:p>
        </w:tc>
        <w:tc>
          <w:tcPr>
            <w:tcW w:w="2015" w:type="pct"/>
            <w:shd w:val="clear" w:color="auto" w:fill="auto"/>
            <w:noWrap/>
            <w:vAlign w:val="bottom"/>
            <w:hideMark/>
          </w:tcPr>
          <w:p w14:paraId="6BC14365"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0.417</w:t>
            </w:r>
          </w:p>
        </w:tc>
        <w:tc>
          <w:tcPr>
            <w:tcW w:w="1447" w:type="pct"/>
            <w:shd w:val="clear" w:color="auto" w:fill="auto"/>
            <w:noWrap/>
            <w:vAlign w:val="bottom"/>
            <w:hideMark/>
          </w:tcPr>
          <w:p w14:paraId="70435A1F"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0.084</w:t>
            </w:r>
          </w:p>
        </w:tc>
      </w:tr>
      <w:tr w:rsidR="00F42982" w:rsidRPr="00F42982" w14:paraId="788C513F" w14:textId="77777777" w:rsidTr="00D24997">
        <w:trPr>
          <w:trHeight w:val="315"/>
        </w:trPr>
        <w:tc>
          <w:tcPr>
            <w:tcW w:w="1538" w:type="pct"/>
            <w:shd w:val="clear" w:color="auto" w:fill="auto"/>
            <w:noWrap/>
            <w:vAlign w:val="bottom"/>
            <w:hideMark/>
          </w:tcPr>
          <w:p w14:paraId="120BD0FB"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2015" w:type="pct"/>
            <w:shd w:val="clear" w:color="auto" w:fill="auto"/>
            <w:noWrap/>
            <w:vAlign w:val="bottom"/>
            <w:hideMark/>
          </w:tcPr>
          <w:p w14:paraId="6A5CF8DC" w14:textId="77777777" w:rsidR="00F42982" w:rsidRPr="00F42982" w:rsidRDefault="00F42982" w:rsidP="00F42982">
            <w:pPr>
              <w:jc w:val="center"/>
              <w:rPr>
                <w:rFonts w:eastAsia="Times New Roman"/>
                <w:color w:val="000000"/>
                <w:lang w:eastAsia="zh-CN"/>
              </w:rPr>
            </w:pPr>
          </w:p>
        </w:tc>
        <w:tc>
          <w:tcPr>
            <w:tcW w:w="1447" w:type="pct"/>
            <w:shd w:val="clear" w:color="auto" w:fill="auto"/>
            <w:noWrap/>
            <w:vAlign w:val="bottom"/>
            <w:hideMark/>
          </w:tcPr>
          <w:p w14:paraId="0BC3FB4C"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22B024AF" w14:textId="77777777" w:rsidTr="00D24997">
        <w:trPr>
          <w:trHeight w:val="315"/>
        </w:trPr>
        <w:tc>
          <w:tcPr>
            <w:tcW w:w="1538" w:type="pct"/>
            <w:shd w:val="clear" w:color="auto" w:fill="auto"/>
            <w:noWrap/>
            <w:vAlign w:val="bottom"/>
            <w:hideMark/>
          </w:tcPr>
          <w:p w14:paraId="3A15D865"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SIZE</w:t>
            </w:r>
          </w:p>
        </w:tc>
        <w:tc>
          <w:tcPr>
            <w:tcW w:w="2015" w:type="pct"/>
            <w:shd w:val="clear" w:color="auto" w:fill="auto"/>
            <w:noWrap/>
            <w:vAlign w:val="bottom"/>
            <w:hideMark/>
          </w:tcPr>
          <w:p w14:paraId="731B73EE"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-0.007</w:t>
            </w:r>
          </w:p>
        </w:tc>
        <w:tc>
          <w:tcPr>
            <w:tcW w:w="1447" w:type="pct"/>
            <w:shd w:val="clear" w:color="auto" w:fill="auto"/>
            <w:noWrap/>
            <w:vAlign w:val="bottom"/>
            <w:hideMark/>
          </w:tcPr>
          <w:p w14:paraId="7F3B581C"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0.107</w:t>
            </w:r>
          </w:p>
        </w:tc>
      </w:tr>
      <w:tr w:rsidR="00F42982" w:rsidRPr="00F42982" w14:paraId="5ABFE73B" w14:textId="77777777" w:rsidTr="00D24997">
        <w:trPr>
          <w:trHeight w:val="315"/>
        </w:trPr>
        <w:tc>
          <w:tcPr>
            <w:tcW w:w="1538" w:type="pct"/>
            <w:shd w:val="clear" w:color="auto" w:fill="auto"/>
            <w:noWrap/>
            <w:vAlign w:val="bottom"/>
            <w:hideMark/>
          </w:tcPr>
          <w:p w14:paraId="5A7C0073"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2015" w:type="pct"/>
            <w:shd w:val="clear" w:color="auto" w:fill="auto"/>
            <w:noWrap/>
            <w:vAlign w:val="bottom"/>
            <w:hideMark/>
          </w:tcPr>
          <w:p w14:paraId="622A226D" w14:textId="77777777" w:rsidR="00F42982" w:rsidRPr="00F42982" w:rsidRDefault="00F42982" w:rsidP="00F42982">
            <w:pPr>
              <w:jc w:val="center"/>
              <w:rPr>
                <w:rFonts w:eastAsia="Times New Roman"/>
                <w:color w:val="000000"/>
                <w:lang w:eastAsia="zh-CN"/>
              </w:rPr>
            </w:pPr>
          </w:p>
        </w:tc>
        <w:tc>
          <w:tcPr>
            <w:tcW w:w="1447" w:type="pct"/>
            <w:shd w:val="clear" w:color="auto" w:fill="auto"/>
            <w:noWrap/>
            <w:vAlign w:val="bottom"/>
            <w:hideMark/>
          </w:tcPr>
          <w:p w14:paraId="0577A9F6"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4D71DF29" w14:textId="77777777" w:rsidTr="00D24997">
        <w:trPr>
          <w:trHeight w:val="315"/>
        </w:trPr>
        <w:tc>
          <w:tcPr>
            <w:tcW w:w="1538" w:type="pct"/>
            <w:shd w:val="clear" w:color="auto" w:fill="auto"/>
            <w:noWrap/>
            <w:vAlign w:val="bottom"/>
            <w:hideMark/>
          </w:tcPr>
          <w:p w14:paraId="0F16AA5D"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MB</w:t>
            </w:r>
          </w:p>
        </w:tc>
        <w:tc>
          <w:tcPr>
            <w:tcW w:w="2015" w:type="pct"/>
            <w:shd w:val="clear" w:color="auto" w:fill="auto"/>
            <w:noWrap/>
            <w:vAlign w:val="bottom"/>
            <w:hideMark/>
          </w:tcPr>
          <w:p w14:paraId="739262C9"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0.037</w:t>
            </w:r>
          </w:p>
        </w:tc>
        <w:tc>
          <w:tcPr>
            <w:tcW w:w="1447" w:type="pct"/>
            <w:shd w:val="clear" w:color="auto" w:fill="auto"/>
            <w:noWrap/>
            <w:vAlign w:val="bottom"/>
            <w:hideMark/>
          </w:tcPr>
          <w:p w14:paraId="51E4B147"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&lt;0.0001</w:t>
            </w:r>
          </w:p>
        </w:tc>
      </w:tr>
      <w:tr w:rsidR="00F42982" w:rsidRPr="00F42982" w14:paraId="10286E10" w14:textId="77777777" w:rsidTr="00D24997">
        <w:trPr>
          <w:trHeight w:val="315"/>
        </w:trPr>
        <w:tc>
          <w:tcPr>
            <w:tcW w:w="1538" w:type="pct"/>
            <w:shd w:val="clear" w:color="auto" w:fill="auto"/>
            <w:noWrap/>
            <w:vAlign w:val="bottom"/>
            <w:hideMark/>
          </w:tcPr>
          <w:p w14:paraId="248B1717"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2015" w:type="pct"/>
            <w:shd w:val="clear" w:color="auto" w:fill="auto"/>
            <w:noWrap/>
            <w:vAlign w:val="bottom"/>
            <w:hideMark/>
          </w:tcPr>
          <w:p w14:paraId="0701961D" w14:textId="77777777" w:rsidR="00F42982" w:rsidRPr="00F42982" w:rsidRDefault="00F42982" w:rsidP="00F42982">
            <w:pPr>
              <w:jc w:val="center"/>
              <w:rPr>
                <w:rFonts w:eastAsia="Times New Roman"/>
                <w:color w:val="000000"/>
                <w:lang w:eastAsia="zh-CN"/>
              </w:rPr>
            </w:pPr>
          </w:p>
        </w:tc>
        <w:tc>
          <w:tcPr>
            <w:tcW w:w="1447" w:type="pct"/>
            <w:shd w:val="clear" w:color="auto" w:fill="auto"/>
            <w:noWrap/>
            <w:vAlign w:val="bottom"/>
            <w:hideMark/>
          </w:tcPr>
          <w:p w14:paraId="62E89852"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4956B8C8" w14:textId="77777777" w:rsidTr="00D24997">
        <w:trPr>
          <w:trHeight w:val="315"/>
        </w:trPr>
        <w:tc>
          <w:tcPr>
            <w:tcW w:w="1538" w:type="pct"/>
            <w:shd w:val="clear" w:color="auto" w:fill="auto"/>
            <w:noWrap/>
            <w:vAlign w:val="bottom"/>
            <w:hideMark/>
          </w:tcPr>
          <w:p w14:paraId="7A132158" w14:textId="77777777" w:rsidR="00F42982" w:rsidRPr="00F42982" w:rsidRDefault="00F42982" w:rsidP="00F42982">
            <w:pPr>
              <w:rPr>
                <w:rFonts w:eastAsia="Times New Roman"/>
                <w:b/>
                <w:bCs/>
                <w:color w:val="000000"/>
                <w:lang w:eastAsia="zh-CN"/>
              </w:rPr>
            </w:pPr>
            <w:r w:rsidRPr="00F42982">
              <w:rPr>
                <w:rFonts w:eastAsia="Times New Roman"/>
                <w:b/>
                <w:bCs/>
                <w:color w:val="000000"/>
                <w:lang w:eastAsia="zh-CN"/>
              </w:rPr>
              <w:t>Adj. R</w:t>
            </w:r>
            <w:r w:rsidRPr="00F42982">
              <w:rPr>
                <w:rFonts w:eastAsia="Times New Roman"/>
                <w:b/>
                <w:bCs/>
                <w:color w:val="000000"/>
                <w:vertAlign w:val="superscript"/>
                <w:lang w:eastAsia="zh-CN"/>
              </w:rPr>
              <w:t>2</w:t>
            </w:r>
          </w:p>
        </w:tc>
        <w:tc>
          <w:tcPr>
            <w:tcW w:w="2015" w:type="pct"/>
            <w:shd w:val="clear" w:color="auto" w:fill="auto"/>
            <w:noWrap/>
            <w:vAlign w:val="bottom"/>
            <w:hideMark/>
          </w:tcPr>
          <w:p w14:paraId="4AF31C63"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27.94%</w:t>
            </w:r>
          </w:p>
        </w:tc>
        <w:tc>
          <w:tcPr>
            <w:tcW w:w="1447" w:type="pct"/>
            <w:shd w:val="clear" w:color="auto" w:fill="auto"/>
            <w:noWrap/>
            <w:vAlign w:val="bottom"/>
            <w:hideMark/>
          </w:tcPr>
          <w:p w14:paraId="6B94DFB3"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 </w:t>
            </w:r>
          </w:p>
        </w:tc>
      </w:tr>
      <w:tr w:rsidR="00F42982" w:rsidRPr="00F42982" w14:paraId="36F8F242" w14:textId="77777777" w:rsidTr="00D24997">
        <w:trPr>
          <w:trHeight w:val="315"/>
        </w:trPr>
        <w:tc>
          <w:tcPr>
            <w:tcW w:w="1538" w:type="pct"/>
            <w:shd w:val="clear" w:color="auto" w:fill="auto"/>
            <w:noWrap/>
            <w:vAlign w:val="bottom"/>
            <w:hideMark/>
          </w:tcPr>
          <w:p w14:paraId="1EFBBA15" w14:textId="77777777" w:rsidR="00F42982" w:rsidRPr="00F42982" w:rsidRDefault="00F42982" w:rsidP="00F42982">
            <w:pPr>
              <w:rPr>
                <w:rFonts w:eastAsia="Times New Roman"/>
                <w:b/>
                <w:bCs/>
                <w:color w:val="000000"/>
                <w:lang w:eastAsia="zh-CN"/>
              </w:rPr>
            </w:pPr>
            <w:r w:rsidRPr="00F42982">
              <w:rPr>
                <w:rFonts w:eastAsia="Times New Roman"/>
                <w:b/>
                <w:bCs/>
                <w:color w:val="000000"/>
                <w:lang w:eastAsia="zh-CN"/>
              </w:rPr>
              <w:t>N</w:t>
            </w:r>
          </w:p>
        </w:tc>
        <w:tc>
          <w:tcPr>
            <w:tcW w:w="2015" w:type="pct"/>
            <w:shd w:val="clear" w:color="auto" w:fill="auto"/>
            <w:noWrap/>
            <w:vAlign w:val="bottom"/>
            <w:hideMark/>
          </w:tcPr>
          <w:p w14:paraId="3A1E80E9"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741</w:t>
            </w:r>
          </w:p>
        </w:tc>
        <w:tc>
          <w:tcPr>
            <w:tcW w:w="1447" w:type="pct"/>
            <w:shd w:val="clear" w:color="auto" w:fill="auto"/>
            <w:noWrap/>
            <w:vAlign w:val="bottom"/>
            <w:hideMark/>
          </w:tcPr>
          <w:p w14:paraId="3F4436D9"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 </w:t>
            </w:r>
          </w:p>
        </w:tc>
      </w:tr>
    </w:tbl>
    <w:p w14:paraId="07729623" w14:textId="77777777" w:rsidR="00F42982" w:rsidRPr="00F42982" w:rsidRDefault="00F42982" w:rsidP="00F42982">
      <w:pPr>
        <w:rPr>
          <w:rFonts w:eastAsiaTheme="minorEastAsia"/>
          <w:sz w:val="22"/>
          <w:szCs w:val="22"/>
          <w:lang w:eastAsia="zh-CN"/>
        </w:rPr>
      </w:pPr>
      <w:r w:rsidRPr="00F42982">
        <w:rPr>
          <w:rFonts w:eastAsiaTheme="minorEastAsia"/>
          <w:sz w:val="22"/>
          <w:szCs w:val="22"/>
          <w:lang w:eastAsia="zh-CN"/>
        </w:rPr>
        <w:t>Table 20 provides the regression results of the following model:</w:t>
      </w:r>
    </w:p>
    <w:p w14:paraId="51F66D1E" w14:textId="77777777" w:rsidR="00F42982" w:rsidRPr="00F42982" w:rsidRDefault="00F42982" w:rsidP="00F42982">
      <w:pPr>
        <w:rPr>
          <w:rFonts w:eastAsiaTheme="minorEastAsia"/>
          <w:sz w:val="22"/>
          <w:szCs w:val="22"/>
          <w:lang w:eastAsia="zh-CN"/>
        </w:rPr>
      </w:pPr>
    </w:p>
    <w:p w14:paraId="75C4FEC6" w14:textId="77777777" w:rsidR="00F42982" w:rsidRPr="00F42982" w:rsidRDefault="00F42982" w:rsidP="00F42982">
      <w:pPr>
        <w:spacing w:line="360" w:lineRule="auto"/>
        <w:rPr>
          <w:rFonts w:eastAsiaTheme="minorEastAsia"/>
          <w:sz w:val="22"/>
          <w:lang w:eastAsia="zh-CN"/>
        </w:rPr>
      </w:pPr>
      <w:proofErr w:type="spellStart"/>
      <w:r w:rsidRPr="00F42982">
        <w:rPr>
          <w:rFonts w:eastAsia="RMTMI"/>
          <w:i/>
          <w:iCs/>
          <w:sz w:val="22"/>
        </w:rPr>
        <w:t>Investment</w:t>
      </w:r>
      <w:r w:rsidRPr="00F42982">
        <w:rPr>
          <w:rFonts w:eastAsia="RMTMI"/>
          <w:i/>
          <w:iCs/>
          <w:sz w:val="22"/>
          <w:vertAlign w:val="subscript"/>
        </w:rPr>
        <w:t>i</w:t>
      </w:r>
      <w:proofErr w:type="gramStart"/>
      <w:r w:rsidRPr="00F42982">
        <w:rPr>
          <w:rFonts w:eastAsia="RMTMI"/>
          <w:sz w:val="22"/>
          <w:vertAlign w:val="subscript"/>
        </w:rPr>
        <w:t>,</w:t>
      </w:r>
      <w:r w:rsidRPr="00F42982">
        <w:rPr>
          <w:rFonts w:eastAsia="RMTMI"/>
          <w:i/>
          <w:iCs/>
          <w:sz w:val="22"/>
          <w:vertAlign w:val="subscript"/>
        </w:rPr>
        <w:t>t</w:t>
      </w:r>
      <w:proofErr w:type="spellEnd"/>
      <w:proofErr w:type="gramEnd"/>
      <w:r w:rsidRPr="00F42982">
        <w:rPr>
          <w:rFonts w:eastAsia="RMTMI"/>
          <w:i/>
          <w:iCs/>
          <w:sz w:val="22"/>
        </w:rPr>
        <w:t xml:space="preserve"> </w:t>
      </w:r>
      <w:r w:rsidRPr="00F42982">
        <w:rPr>
          <w:rFonts w:eastAsia="MTSY"/>
          <w:sz w:val="22"/>
        </w:rPr>
        <w:t xml:space="preserve">= </w:t>
      </w:r>
      <w:r w:rsidRPr="00F42982">
        <w:rPr>
          <w:rFonts w:eastAsia="RMTMI"/>
          <w:i/>
          <w:iCs/>
          <w:sz w:val="22"/>
        </w:rPr>
        <w:t>b</w:t>
      </w:r>
      <w:r w:rsidRPr="00F42982">
        <w:rPr>
          <w:rFonts w:eastAsia="RMTMI"/>
          <w:sz w:val="22"/>
        </w:rPr>
        <w:t xml:space="preserve"> </w:t>
      </w:r>
      <w:r w:rsidRPr="00F42982">
        <w:rPr>
          <w:rFonts w:eastAsia="MTSY"/>
          <w:sz w:val="22"/>
        </w:rPr>
        <w:t>+ η</w:t>
      </w:r>
      <w:r w:rsidRPr="00F42982">
        <w:rPr>
          <w:rFonts w:eastAsia="MTSY"/>
          <w:sz w:val="22"/>
          <w:vertAlign w:val="subscript"/>
        </w:rPr>
        <w:t>1</w:t>
      </w:r>
      <w:r w:rsidRPr="00F42982">
        <w:rPr>
          <w:rFonts w:eastAsia="MTSY"/>
          <w:i/>
          <w:sz w:val="22"/>
        </w:rPr>
        <w:t>POST</w:t>
      </w:r>
      <w:r w:rsidRPr="00F42982">
        <w:rPr>
          <w:rFonts w:eastAsia="MTSY"/>
          <w:sz w:val="22"/>
        </w:rPr>
        <w:t xml:space="preserve"> + η</w:t>
      </w:r>
      <w:r w:rsidRPr="00F42982">
        <w:rPr>
          <w:rFonts w:eastAsia="MTSY"/>
          <w:sz w:val="22"/>
          <w:vertAlign w:val="subscript"/>
        </w:rPr>
        <w:t>2</w:t>
      </w:r>
      <w:r w:rsidRPr="00F42982">
        <w:rPr>
          <w:rFonts w:eastAsia="MTSY"/>
          <w:i/>
          <w:sz w:val="22"/>
        </w:rPr>
        <w:t xml:space="preserve">FIN46 </w:t>
      </w:r>
      <w:r w:rsidRPr="00F42982">
        <w:rPr>
          <w:rFonts w:eastAsia="MTSY"/>
          <w:sz w:val="22"/>
        </w:rPr>
        <w:t xml:space="preserve">+ </w:t>
      </w:r>
      <w:r w:rsidRPr="00F42982">
        <w:rPr>
          <w:rFonts w:eastAsia="RMTMI"/>
          <w:i/>
          <w:iCs/>
          <w:sz w:val="22"/>
        </w:rPr>
        <w:t>b</w:t>
      </w:r>
      <w:r w:rsidRPr="00F42982">
        <w:rPr>
          <w:rFonts w:eastAsia="RMTMI"/>
          <w:sz w:val="22"/>
          <w:vertAlign w:val="subscript"/>
        </w:rPr>
        <w:t>1</w:t>
      </w:r>
      <w:r w:rsidRPr="00F42982">
        <w:rPr>
          <w:rFonts w:eastAsiaTheme="minorEastAsia" w:hint="eastAsia"/>
          <w:i/>
          <w:iCs/>
          <w:sz w:val="22"/>
          <w:lang w:eastAsia="zh-CN"/>
        </w:rPr>
        <w:t>OCF</w:t>
      </w:r>
      <w:r w:rsidRPr="00F42982">
        <w:rPr>
          <w:rFonts w:eastAsia="RMTMI"/>
          <w:i/>
          <w:iCs/>
          <w:sz w:val="22"/>
          <w:vertAlign w:val="subscript"/>
        </w:rPr>
        <w:t>i</w:t>
      </w:r>
      <w:r w:rsidRPr="00F42982">
        <w:rPr>
          <w:rFonts w:eastAsia="RMTMI"/>
          <w:sz w:val="22"/>
          <w:vertAlign w:val="subscript"/>
        </w:rPr>
        <w:t>,</w:t>
      </w:r>
      <w:r w:rsidRPr="00F42982">
        <w:rPr>
          <w:rFonts w:eastAsia="RMTMI"/>
          <w:i/>
          <w:iCs/>
          <w:sz w:val="22"/>
          <w:vertAlign w:val="subscript"/>
        </w:rPr>
        <w:t>t</w:t>
      </w:r>
      <w:r w:rsidRPr="00F42982">
        <w:rPr>
          <w:rFonts w:eastAsia="RMTMI"/>
          <w:i/>
          <w:iCs/>
          <w:sz w:val="22"/>
        </w:rPr>
        <w:t xml:space="preserve"> </w:t>
      </w:r>
      <w:r w:rsidRPr="00F42982">
        <w:rPr>
          <w:rFonts w:eastAsia="MTSY"/>
          <w:sz w:val="22"/>
        </w:rPr>
        <w:t>+ η</w:t>
      </w:r>
      <w:r w:rsidRPr="00F42982">
        <w:rPr>
          <w:rFonts w:eastAsia="MTSY"/>
          <w:sz w:val="22"/>
          <w:vertAlign w:val="subscript"/>
        </w:rPr>
        <w:t>3</w:t>
      </w:r>
      <w:r w:rsidRPr="00F42982">
        <w:rPr>
          <w:rFonts w:eastAsia="MTSY"/>
          <w:i/>
          <w:sz w:val="22"/>
        </w:rPr>
        <w:t>FIN46*</w:t>
      </w:r>
      <w:r w:rsidRPr="00F42982">
        <w:rPr>
          <w:rFonts w:eastAsia="RMTMI"/>
          <w:i/>
          <w:iCs/>
          <w:sz w:val="22"/>
        </w:rPr>
        <w:t xml:space="preserve"> </w:t>
      </w:r>
      <w:proofErr w:type="spellStart"/>
      <w:r w:rsidRPr="00F42982">
        <w:rPr>
          <w:rFonts w:eastAsiaTheme="minorEastAsia" w:hint="eastAsia"/>
          <w:i/>
          <w:iCs/>
          <w:sz w:val="22"/>
          <w:lang w:eastAsia="zh-CN"/>
        </w:rPr>
        <w:t>OCF</w:t>
      </w:r>
      <w:r w:rsidRPr="00F42982">
        <w:rPr>
          <w:rFonts w:eastAsia="RMTMI"/>
          <w:i/>
          <w:iCs/>
          <w:sz w:val="22"/>
          <w:vertAlign w:val="subscript"/>
        </w:rPr>
        <w:t>i</w:t>
      </w:r>
      <w:r w:rsidRPr="00F42982">
        <w:rPr>
          <w:rFonts w:eastAsia="RMTMI"/>
          <w:sz w:val="22"/>
          <w:vertAlign w:val="subscript"/>
        </w:rPr>
        <w:t>,</w:t>
      </w:r>
      <w:r w:rsidRPr="00F42982">
        <w:rPr>
          <w:rFonts w:eastAsia="RMTMI"/>
          <w:i/>
          <w:iCs/>
          <w:sz w:val="22"/>
          <w:vertAlign w:val="subscript"/>
        </w:rPr>
        <w:t>t</w:t>
      </w:r>
      <w:proofErr w:type="spellEnd"/>
      <w:r w:rsidRPr="00F42982">
        <w:rPr>
          <w:rFonts w:eastAsia="MTSY"/>
          <w:i/>
          <w:sz w:val="22"/>
        </w:rPr>
        <w:t xml:space="preserve">  </w:t>
      </w:r>
      <w:r w:rsidRPr="00F42982">
        <w:rPr>
          <w:rFonts w:eastAsia="MTSY"/>
          <w:sz w:val="22"/>
        </w:rPr>
        <w:t>+η</w:t>
      </w:r>
      <w:r w:rsidRPr="00F42982">
        <w:rPr>
          <w:rFonts w:eastAsia="MTSY"/>
          <w:sz w:val="22"/>
          <w:vertAlign w:val="subscript"/>
        </w:rPr>
        <w:t>3</w:t>
      </w:r>
      <w:r w:rsidRPr="00F42982">
        <w:rPr>
          <w:rFonts w:eastAsia="MTSY"/>
          <w:i/>
          <w:sz w:val="22"/>
        </w:rPr>
        <w:t>POST*</w:t>
      </w:r>
      <w:r w:rsidRPr="00F42982">
        <w:rPr>
          <w:rFonts w:eastAsia="RMTMI"/>
          <w:i/>
          <w:iCs/>
          <w:sz w:val="22"/>
        </w:rPr>
        <w:t xml:space="preserve"> </w:t>
      </w:r>
      <w:proofErr w:type="spellStart"/>
      <w:r w:rsidRPr="00F42982">
        <w:rPr>
          <w:rFonts w:eastAsiaTheme="minorEastAsia" w:hint="eastAsia"/>
          <w:i/>
          <w:iCs/>
          <w:sz w:val="22"/>
          <w:lang w:eastAsia="zh-CN"/>
        </w:rPr>
        <w:t>OCF</w:t>
      </w:r>
      <w:r w:rsidRPr="00F42982">
        <w:rPr>
          <w:rFonts w:eastAsia="RMTMI"/>
          <w:i/>
          <w:iCs/>
          <w:sz w:val="22"/>
          <w:vertAlign w:val="subscript"/>
        </w:rPr>
        <w:t>i</w:t>
      </w:r>
      <w:r w:rsidRPr="00F42982">
        <w:rPr>
          <w:rFonts w:eastAsia="RMTMI"/>
          <w:sz w:val="22"/>
          <w:vertAlign w:val="subscript"/>
        </w:rPr>
        <w:t>,</w:t>
      </w:r>
      <w:r w:rsidRPr="00F42982">
        <w:rPr>
          <w:rFonts w:eastAsia="RMTMI"/>
          <w:i/>
          <w:iCs/>
          <w:sz w:val="22"/>
          <w:vertAlign w:val="subscript"/>
        </w:rPr>
        <w:t>t</w:t>
      </w:r>
      <w:proofErr w:type="spellEnd"/>
      <w:r w:rsidRPr="00F42982">
        <w:rPr>
          <w:rFonts w:eastAsia="MTSY"/>
          <w:sz w:val="22"/>
        </w:rPr>
        <w:t xml:space="preserve"> </w:t>
      </w:r>
    </w:p>
    <w:p w14:paraId="216EDAD5" w14:textId="77777777" w:rsidR="00F42982" w:rsidRPr="00F42982" w:rsidRDefault="00F42982" w:rsidP="00F42982">
      <w:pPr>
        <w:spacing w:line="360" w:lineRule="auto"/>
        <w:rPr>
          <w:rFonts w:eastAsia="RMTMI"/>
          <w:i/>
          <w:iCs/>
          <w:sz w:val="22"/>
        </w:rPr>
      </w:pPr>
      <w:r w:rsidRPr="00F42982">
        <w:rPr>
          <w:rFonts w:eastAsiaTheme="minorEastAsia" w:hint="eastAsia"/>
          <w:sz w:val="22"/>
          <w:lang w:eastAsia="zh-CN"/>
        </w:rPr>
        <w:t xml:space="preserve">                        </w:t>
      </w:r>
      <w:r w:rsidRPr="00F42982">
        <w:rPr>
          <w:rFonts w:eastAsia="MTSY"/>
          <w:sz w:val="22"/>
        </w:rPr>
        <w:t>+ η3</w:t>
      </w:r>
      <w:r w:rsidRPr="00F42982">
        <w:rPr>
          <w:rFonts w:eastAsia="MTSY"/>
          <w:i/>
          <w:sz w:val="22"/>
        </w:rPr>
        <w:t>POST</w:t>
      </w:r>
      <w:r w:rsidRPr="00F42982">
        <w:rPr>
          <w:rFonts w:eastAsia="MTSY"/>
          <w:sz w:val="22"/>
        </w:rPr>
        <w:t>*</w:t>
      </w:r>
      <w:r w:rsidRPr="00F42982">
        <w:rPr>
          <w:rFonts w:eastAsia="MTSY"/>
          <w:i/>
          <w:sz w:val="22"/>
        </w:rPr>
        <w:t>FIN46*</w:t>
      </w:r>
      <w:r w:rsidRPr="00F42982">
        <w:rPr>
          <w:rFonts w:eastAsia="RMTMI"/>
          <w:i/>
          <w:iCs/>
          <w:sz w:val="22"/>
        </w:rPr>
        <w:t xml:space="preserve"> </w:t>
      </w:r>
      <w:proofErr w:type="spellStart"/>
      <w:r w:rsidRPr="00F42982">
        <w:rPr>
          <w:rFonts w:eastAsiaTheme="minorEastAsia" w:hint="eastAsia"/>
          <w:i/>
          <w:iCs/>
          <w:sz w:val="22"/>
          <w:lang w:eastAsia="zh-CN"/>
        </w:rPr>
        <w:t>OCF</w:t>
      </w:r>
      <w:r w:rsidRPr="00F42982">
        <w:rPr>
          <w:rFonts w:eastAsia="RMTMI"/>
          <w:i/>
          <w:iCs/>
          <w:sz w:val="22"/>
          <w:vertAlign w:val="subscript"/>
        </w:rPr>
        <w:t>i</w:t>
      </w:r>
      <w:proofErr w:type="gramStart"/>
      <w:r w:rsidRPr="00F42982">
        <w:rPr>
          <w:rFonts w:eastAsia="RMTMI"/>
          <w:sz w:val="22"/>
          <w:vertAlign w:val="subscript"/>
        </w:rPr>
        <w:t>,</w:t>
      </w:r>
      <w:r w:rsidRPr="00F42982">
        <w:rPr>
          <w:rFonts w:eastAsia="RMTMI"/>
          <w:i/>
          <w:iCs/>
          <w:sz w:val="22"/>
          <w:vertAlign w:val="subscript"/>
        </w:rPr>
        <w:t>t</w:t>
      </w:r>
      <w:proofErr w:type="spellEnd"/>
      <w:proofErr w:type="gramEnd"/>
      <w:r w:rsidRPr="00F42982">
        <w:rPr>
          <w:rFonts w:eastAsia="MTSY"/>
          <w:sz w:val="22"/>
        </w:rPr>
        <w:t xml:space="preserve"> + </w:t>
      </w:r>
      <w:r w:rsidRPr="00F42982">
        <w:rPr>
          <w:rFonts w:eastAsia="RMTMI"/>
          <w:i/>
          <w:iCs/>
          <w:sz w:val="22"/>
        </w:rPr>
        <w:t>b</w:t>
      </w:r>
      <w:r w:rsidRPr="00F42982">
        <w:rPr>
          <w:rFonts w:eastAsia="RMTMI"/>
          <w:sz w:val="22"/>
          <w:vertAlign w:val="subscript"/>
        </w:rPr>
        <w:t>2</w:t>
      </w:r>
      <w:r w:rsidRPr="00F42982">
        <w:rPr>
          <w:rFonts w:eastAsia="RMTMI"/>
          <w:i/>
          <w:iCs/>
          <w:sz w:val="22"/>
        </w:rPr>
        <w:t>MB</w:t>
      </w:r>
      <w:r w:rsidRPr="00F42982">
        <w:rPr>
          <w:rFonts w:eastAsia="RMTMI"/>
          <w:i/>
          <w:iCs/>
          <w:sz w:val="22"/>
          <w:vertAlign w:val="subscript"/>
        </w:rPr>
        <w:t>i</w:t>
      </w:r>
      <w:r w:rsidRPr="00F42982">
        <w:rPr>
          <w:rFonts w:eastAsia="RMTMI"/>
          <w:sz w:val="22"/>
          <w:vertAlign w:val="subscript"/>
        </w:rPr>
        <w:t>,</w:t>
      </w:r>
      <w:r w:rsidRPr="00F42982">
        <w:rPr>
          <w:rFonts w:eastAsia="RMTMI"/>
          <w:i/>
          <w:iCs/>
          <w:sz w:val="22"/>
          <w:vertAlign w:val="subscript"/>
        </w:rPr>
        <w:t>t</w:t>
      </w:r>
      <w:r w:rsidRPr="00F42982">
        <w:rPr>
          <w:rFonts w:eastAsia="RMTMI"/>
          <w:i/>
          <w:iCs/>
          <w:sz w:val="22"/>
        </w:rPr>
        <w:t xml:space="preserve"> </w:t>
      </w:r>
      <w:r w:rsidRPr="00F42982">
        <w:rPr>
          <w:rFonts w:eastAsia="MTSY"/>
          <w:sz w:val="22"/>
        </w:rPr>
        <w:t xml:space="preserve">+ </w:t>
      </w:r>
      <w:r w:rsidRPr="00F42982">
        <w:rPr>
          <w:rFonts w:eastAsia="RMTMI"/>
          <w:i/>
          <w:iCs/>
          <w:sz w:val="22"/>
        </w:rPr>
        <w:t>b</w:t>
      </w:r>
      <w:r w:rsidRPr="00F42982">
        <w:rPr>
          <w:rFonts w:eastAsia="RMTMI"/>
          <w:sz w:val="22"/>
          <w:vertAlign w:val="subscript"/>
        </w:rPr>
        <w:t>3</w:t>
      </w:r>
      <w:r w:rsidRPr="00F42982">
        <w:rPr>
          <w:rFonts w:eastAsia="RMTMI"/>
          <w:i/>
          <w:iCs/>
          <w:sz w:val="22"/>
        </w:rPr>
        <w:t>Size</w:t>
      </w:r>
      <w:r w:rsidRPr="00F42982">
        <w:rPr>
          <w:rFonts w:eastAsia="RMTMI"/>
          <w:i/>
          <w:iCs/>
          <w:sz w:val="22"/>
          <w:vertAlign w:val="subscript"/>
        </w:rPr>
        <w:t>i</w:t>
      </w:r>
      <w:r w:rsidRPr="00F42982">
        <w:rPr>
          <w:rFonts w:eastAsia="RMTMI"/>
          <w:sz w:val="22"/>
          <w:vertAlign w:val="subscript"/>
        </w:rPr>
        <w:t>,</w:t>
      </w:r>
      <w:r w:rsidRPr="00F42982">
        <w:rPr>
          <w:rFonts w:eastAsia="RMTMI"/>
          <w:i/>
          <w:iCs/>
          <w:sz w:val="22"/>
          <w:vertAlign w:val="subscript"/>
        </w:rPr>
        <w:t>t</w:t>
      </w:r>
      <w:r w:rsidRPr="00F42982">
        <w:rPr>
          <w:rFonts w:eastAsia="RMTMI"/>
          <w:i/>
          <w:iCs/>
          <w:sz w:val="22"/>
        </w:rPr>
        <w:t xml:space="preserve"> </w:t>
      </w:r>
      <w:r w:rsidRPr="00F42982">
        <w:rPr>
          <w:rFonts w:eastAsia="MTSY"/>
          <w:sz w:val="22"/>
        </w:rPr>
        <w:t xml:space="preserve">+ </w:t>
      </w:r>
      <w:proofErr w:type="spellStart"/>
      <w:r w:rsidRPr="00F42982">
        <w:rPr>
          <w:rFonts w:eastAsia="RMTMI"/>
          <w:i/>
          <w:iCs/>
          <w:sz w:val="22"/>
        </w:rPr>
        <w:t>ε</w:t>
      </w:r>
      <w:r w:rsidRPr="00F42982">
        <w:rPr>
          <w:rFonts w:eastAsia="RMTMI"/>
          <w:i/>
          <w:iCs/>
          <w:sz w:val="22"/>
          <w:vertAlign w:val="subscript"/>
        </w:rPr>
        <w:t>i</w:t>
      </w:r>
      <w:r w:rsidRPr="00F42982">
        <w:rPr>
          <w:rFonts w:eastAsia="RMTMI"/>
          <w:sz w:val="22"/>
          <w:vertAlign w:val="subscript"/>
        </w:rPr>
        <w:t>,</w:t>
      </w:r>
      <w:r w:rsidRPr="00F42982">
        <w:rPr>
          <w:rFonts w:eastAsia="RMTMI"/>
          <w:i/>
          <w:iCs/>
          <w:sz w:val="22"/>
          <w:vertAlign w:val="subscript"/>
        </w:rPr>
        <w:t>t</w:t>
      </w:r>
      <w:proofErr w:type="spellEnd"/>
      <w:r w:rsidRPr="00F42982">
        <w:rPr>
          <w:rFonts w:eastAsia="RMTMI"/>
          <w:sz w:val="22"/>
          <w:vertAlign w:val="subscript"/>
        </w:rPr>
        <w:t>,</w:t>
      </w:r>
      <w:r w:rsidRPr="00F42982">
        <w:rPr>
          <w:rFonts w:eastAsia="RMTMI"/>
          <w:sz w:val="22"/>
        </w:rPr>
        <w:t xml:space="preserve">                                    </w:t>
      </w:r>
      <w:r w:rsidRPr="00F42982">
        <w:rPr>
          <w:rFonts w:eastAsiaTheme="minorEastAsia" w:hint="eastAsia"/>
          <w:sz w:val="22"/>
          <w:lang w:eastAsia="zh-CN"/>
        </w:rPr>
        <w:t xml:space="preserve">   </w:t>
      </w:r>
      <w:r w:rsidRPr="00F42982">
        <w:rPr>
          <w:rFonts w:eastAsia="RMTMI"/>
          <w:sz w:val="22"/>
        </w:rPr>
        <w:t xml:space="preserve"> </w:t>
      </w:r>
      <w:r w:rsidRPr="00F42982">
        <w:rPr>
          <w:rFonts w:eastAsiaTheme="minorEastAsia" w:hint="eastAsia"/>
          <w:sz w:val="22"/>
          <w:lang w:eastAsia="zh-CN"/>
        </w:rPr>
        <w:t>(11)</w:t>
      </w:r>
      <w:r w:rsidRPr="00F42982">
        <w:rPr>
          <w:rFonts w:eastAsia="RMTMI"/>
          <w:sz w:val="22"/>
        </w:rPr>
        <w:t xml:space="preserve">                                     </w:t>
      </w:r>
    </w:p>
    <w:p w14:paraId="34CDDC3F" w14:textId="77777777" w:rsidR="00F42982" w:rsidRPr="00F42982" w:rsidRDefault="00F42982" w:rsidP="00F42982">
      <w:pPr>
        <w:tabs>
          <w:tab w:val="right" w:pos="8640"/>
        </w:tabs>
        <w:rPr>
          <w:sz w:val="22"/>
          <w:szCs w:val="22"/>
        </w:rPr>
      </w:pPr>
      <w:r w:rsidRPr="00F42982">
        <w:rPr>
          <w:sz w:val="22"/>
          <w:szCs w:val="22"/>
        </w:rPr>
        <w:t xml:space="preserve">    </w:t>
      </w:r>
      <w:r w:rsidRPr="00F42982">
        <w:rPr>
          <w:sz w:val="22"/>
          <w:szCs w:val="22"/>
        </w:rPr>
        <w:tab/>
      </w:r>
      <w:r w:rsidRPr="00F42982">
        <w:rPr>
          <w:sz w:val="22"/>
          <w:szCs w:val="22"/>
        </w:rPr>
        <w:tab/>
      </w:r>
    </w:p>
    <w:p w14:paraId="58871F92" w14:textId="77777777" w:rsidR="00F42982" w:rsidRPr="00F42982" w:rsidRDefault="00F42982" w:rsidP="00F42982">
      <w:pPr>
        <w:tabs>
          <w:tab w:val="right" w:pos="8640"/>
        </w:tabs>
        <w:rPr>
          <w:rFonts w:eastAsiaTheme="minorEastAsia"/>
          <w:sz w:val="22"/>
          <w:szCs w:val="22"/>
          <w:lang w:eastAsia="zh-CN"/>
        </w:rPr>
      </w:pPr>
      <w:r w:rsidRPr="00F42982">
        <w:rPr>
          <w:rFonts w:eastAsiaTheme="minorEastAsia"/>
          <w:sz w:val="22"/>
          <w:szCs w:val="22"/>
          <w:lang w:eastAsia="zh-CN"/>
        </w:rPr>
        <w:t xml:space="preserve">The test sample includes firms consolidating VIEs (group 1). The control sample includes firms terminating or restructuring VIEs (group 2). </w:t>
      </w:r>
      <w:r w:rsidRPr="00F42982">
        <w:rPr>
          <w:rFonts w:eastAsiaTheme="minorEastAsia"/>
          <w:i/>
          <w:sz w:val="22"/>
          <w:szCs w:val="22"/>
          <w:lang w:eastAsia="zh-CN"/>
        </w:rPr>
        <w:t>FIN46</w:t>
      </w:r>
      <w:r w:rsidRPr="00F42982">
        <w:rPr>
          <w:rFonts w:eastAsiaTheme="minorEastAsia"/>
          <w:sz w:val="22"/>
          <w:szCs w:val="22"/>
          <w:lang w:eastAsia="zh-CN"/>
        </w:rPr>
        <w:t xml:space="preserve"> is an indicator variables for firms in group 1; </w:t>
      </w:r>
      <w:r w:rsidRPr="00F42982">
        <w:rPr>
          <w:rFonts w:eastAsiaTheme="minorEastAsia"/>
          <w:i/>
          <w:sz w:val="22"/>
          <w:szCs w:val="22"/>
          <w:lang w:eastAsia="zh-CN"/>
        </w:rPr>
        <w:t>POST</w:t>
      </w:r>
      <w:r w:rsidRPr="00F42982">
        <w:rPr>
          <w:rFonts w:eastAsiaTheme="minorEastAsia"/>
          <w:sz w:val="22"/>
          <w:szCs w:val="22"/>
          <w:lang w:eastAsia="zh-CN"/>
        </w:rPr>
        <w:t xml:space="preserve"> is an indicator variable for testing years after 2003; The dependent variable is </w:t>
      </w:r>
      <w:r w:rsidRPr="00F42982">
        <w:rPr>
          <w:rFonts w:eastAsiaTheme="minorEastAsia"/>
          <w:i/>
          <w:sz w:val="22"/>
          <w:szCs w:val="22"/>
          <w:lang w:eastAsia="zh-CN"/>
        </w:rPr>
        <w:t>Investment</w:t>
      </w:r>
      <w:r w:rsidRPr="00F42982">
        <w:rPr>
          <w:rFonts w:eastAsiaTheme="minorEastAsia"/>
          <w:sz w:val="22"/>
          <w:szCs w:val="22"/>
          <w:lang w:eastAsia="zh-CN"/>
        </w:rPr>
        <w:t xml:space="preserve"> measured as </w:t>
      </w:r>
      <w:r w:rsidRPr="00F42982">
        <w:rPr>
          <w:sz w:val="22"/>
          <w:szCs w:val="22"/>
          <w:lang w:eastAsia="zh-CN"/>
        </w:rPr>
        <w:t>the sum of research and development expenditure, capital expenditure, and acquisition expenditure less cash receipts from sale of property, plant, and equipment scaled by lagged total assets</w:t>
      </w:r>
      <w:r w:rsidRPr="00F42982">
        <w:rPr>
          <w:sz w:val="22"/>
          <w:szCs w:val="22"/>
        </w:rPr>
        <w:t xml:space="preserve">. </w:t>
      </w:r>
      <w:r w:rsidRPr="00F42982">
        <w:rPr>
          <w:i/>
          <w:iCs/>
          <w:sz w:val="22"/>
          <w:szCs w:val="22"/>
        </w:rPr>
        <w:t xml:space="preserve">OCF </w:t>
      </w:r>
      <w:r w:rsidRPr="00F42982">
        <w:rPr>
          <w:iCs/>
          <w:sz w:val="22"/>
          <w:szCs w:val="22"/>
        </w:rPr>
        <w:t xml:space="preserve">is operating cash flow scaled by lagged total assets. </w:t>
      </w:r>
      <w:r w:rsidRPr="00F42982">
        <w:rPr>
          <w:i/>
          <w:iCs/>
          <w:sz w:val="22"/>
          <w:szCs w:val="22"/>
        </w:rPr>
        <w:t xml:space="preserve">MB </w:t>
      </w:r>
      <w:r w:rsidRPr="00F42982">
        <w:rPr>
          <w:iCs/>
          <w:sz w:val="22"/>
          <w:szCs w:val="22"/>
        </w:rPr>
        <w:t xml:space="preserve">is </w:t>
      </w:r>
      <w:r w:rsidRPr="00F42982">
        <w:rPr>
          <w:sz w:val="22"/>
          <w:szCs w:val="22"/>
        </w:rPr>
        <w:t xml:space="preserve">market value of equity divided by total assets, which is a proxy for Tobin’s Q. </w:t>
      </w:r>
    </w:p>
    <w:p w14:paraId="52D31734" w14:textId="77777777" w:rsidR="00F42982" w:rsidRPr="00F42982" w:rsidRDefault="00F42982" w:rsidP="00F42982">
      <w:pPr>
        <w:spacing w:line="480" w:lineRule="auto"/>
        <w:rPr>
          <w:rFonts w:eastAsiaTheme="minorEastAsia"/>
          <w:sz w:val="22"/>
          <w:szCs w:val="22"/>
          <w:lang w:eastAsia="zh-CN"/>
        </w:rPr>
      </w:pPr>
    </w:p>
    <w:p w14:paraId="072E06B4" w14:textId="77777777" w:rsidR="00F42982" w:rsidRPr="00F42982" w:rsidRDefault="00F42982" w:rsidP="00F42982">
      <w:pPr>
        <w:spacing w:line="480" w:lineRule="auto"/>
        <w:jc w:val="center"/>
        <w:rPr>
          <w:rFonts w:eastAsiaTheme="minorEastAsia"/>
          <w:b/>
          <w:szCs w:val="22"/>
          <w:lang w:eastAsia="zh-CN"/>
        </w:rPr>
        <w:sectPr w:rsidR="00F42982" w:rsidRPr="00F42982" w:rsidSect="00D24997">
          <w:pgSz w:w="12240" w:h="15840"/>
          <w:pgMar w:top="1440" w:right="1440" w:bottom="1800" w:left="2160" w:header="706" w:footer="706" w:gutter="0"/>
          <w:cols w:space="708"/>
          <w:docGrid w:linePitch="360"/>
        </w:sectPr>
      </w:pPr>
    </w:p>
    <w:p w14:paraId="0BC3CE95" w14:textId="77777777" w:rsidR="00F42982" w:rsidRPr="00F42982" w:rsidRDefault="00F42982" w:rsidP="00F42982">
      <w:pPr>
        <w:jc w:val="center"/>
        <w:rPr>
          <w:rFonts w:eastAsiaTheme="minorEastAsia"/>
          <w:b/>
          <w:szCs w:val="22"/>
          <w:lang w:eastAsia="zh-CN"/>
        </w:rPr>
      </w:pPr>
      <w:r w:rsidRPr="00F42982">
        <w:rPr>
          <w:rFonts w:eastAsiaTheme="minorEastAsia"/>
          <w:b/>
          <w:szCs w:val="22"/>
          <w:lang w:eastAsia="zh-CN"/>
        </w:rPr>
        <w:lastRenderedPageBreak/>
        <w:t>TABLE 2</w:t>
      </w:r>
      <w:r w:rsidRPr="00F42982">
        <w:rPr>
          <w:rFonts w:eastAsiaTheme="minorEastAsia" w:hint="eastAsia"/>
          <w:b/>
          <w:szCs w:val="22"/>
          <w:lang w:eastAsia="zh-CN"/>
        </w:rPr>
        <w:t>1</w:t>
      </w:r>
      <w:r w:rsidRPr="00F42982">
        <w:rPr>
          <w:rFonts w:eastAsiaTheme="minorEastAsia"/>
          <w:b/>
          <w:szCs w:val="22"/>
          <w:lang w:eastAsia="zh-CN"/>
        </w:rPr>
        <w:t>: Investment Efficiency: Firms consolidating VIEs versus Firms Terminating/Restructuring VIE H4</w:t>
      </w:r>
    </w:p>
    <w:p w14:paraId="71D8DD87" w14:textId="77777777" w:rsidR="00F42982" w:rsidRPr="00F42982" w:rsidRDefault="00F42982" w:rsidP="00F42982">
      <w:pPr>
        <w:jc w:val="center"/>
        <w:rPr>
          <w:rFonts w:eastAsiaTheme="minorEastAsia"/>
          <w:b/>
          <w:szCs w:val="22"/>
          <w:lang w:eastAsia="zh-CN"/>
        </w:rPr>
      </w:pPr>
      <w:r w:rsidRPr="00F42982">
        <w:rPr>
          <w:rFonts w:eastAsiaTheme="minorEastAsia"/>
          <w:b/>
          <w:szCs w:val="22"/>
          <w:lang w:eastAsia="zh-CN"/>
        </w:rPr>
        <w:t>Matched Pairs</w:t>
      </w:r>
    </w:p>
    <w:p w14:paraId="27B7751D" w14:textId="77777777" w:rsidR="00F42982" w:rsidRPr="00F42982" w:rsidRDefault="00F42982" w:rsidP="00F42982">
      <w:pPr>
        <w:jc w:val="center"/>
        <w:rPr>
          <w:rFonts w:eastAsiaTheme="minorEastAsia"/>
          <w:b/>
          <w:szCs w:val="22"/>
          <w:lang w:eastAsia="zh-CN"/>
        </w:rPr>
      </w:pPr>
    </w:p>
    <w:tbl>
      <w:tblPr>
        <w:tblW w:w="11860" w:type="dxa"/>
        <w:tblInd w:w="93" w:type="dxa"/>
        <w:tblBorders>
          <w:top w:val="single" w:sz="4" w:space="0" w:color="auto"/>
          <w:bottom w:val="single" w:sz="4" w:space="0" w:color="auto"/>
        </w:tblBorders>
        <w:tblLook w:val="04A0" w:firstRow="1" w:lastRow="0" w:firstColumn="1" w:lastColumn="0" w:noHBand="0" w:noVBand="1"/>
      </w:tblPr>
      <w:tblGrid>
        <w:gridCol w:w="2740"/>
        <w:gridCol w:w="1920"/>
        <w:gridCol w:w="1380"/>
        <w:gridCol w:w="1815"/>
        <w:gridCol w:w="1305"/>
        <w:gridCol w:w="1571"/>
        <w:gridCol w:w="1129"/>
      </w:tblGrid>
      <w:tr w:rsidR="00F42982" w:rsidRPr="00F42982" w14:paraId="2F21B399" w14:textId="77777777" w:rsidTr="00D24997">
        <w:trPr>
          <w:trHeight w:val="300"/>
        </w:trPr>
        <w:tc>
          <w:tcPr>
            <w:tcW w:w="2740" w:type="dxa"/>
            <w:shd w:val="clear" w:color="auto" w:fill="auto"/>
            <w:noWrap/>
            <w:vAlign w:val="bottom"/>
            <w:hideMark/>
          </w:tcPr>
          <w:p w14:paraId="441490C2" w14:textId="77777777" w:rsidR="00F42982" w:rsidRPr="00F42982" w:rsidRDefault="00F42982" w:rsidP="00F42982">
            <w:pPr>
              <w:jc w:val="center"/>
              <w:rPr>
                <w:rFonts w:eastAsia="Times New Roman"/>
                <w:b/>
                <w:bCs/>
                <w:color w:val="000000"/>
                <w:lang w:eastAsia="zh-CN"/>
              </w:rPr>
            </w:pPr>
            <w:r w:rsidRPr="00F42982">
              <w:rPr>
                <w:rFonts w:eastAsia="Times New Roman"/>
                <w:b/>
                <w:bCs/>
                <w:color w:val="000000"/>
                <w:sz w:val="22"/>
                <w:szCs w:val="22"/>
                <w:lang w:eastAsia="zh-CN"/>
              </w:rPr>
              <w:t> </w:t>
            </w:r>
          </w:p>
        </w:tc>
        <w:tc>
          <w:tcPr>
            <w:tcW w:w="3300" w:type="dxa"/>
            <w:gridSpan w:val="2"/>
            <w:shd w:val="clear" w:color="auto" w:fill="auto"/>
            <w:noWrap/>
            <w:vAlign w:val="bottom"/>
            <w:hideMark/>
          </w:tcPr>
          <w:p w14:paraId="6402374B" w14:textId="77777777" w:rsidR="00F42982" w:rsidRPr="00F42982" w:rsidRDefault="00F42982" w:rsidP="00F42982">
            <w:pPr>
              <w:jc w:val="center"/>
              <w:rPr>
                <w:rFonts w:eastAsia="Times New Roman"/>
                <w:b/>
                <w:bCs/>
                <w:color w:val="000000"/>
                <w:lang w:eastAsia="zh-CN"/>
              </w:rPr>
            </w:pPr>
            <w:r w:rsidRPr="00F42982">
              <w:rPr>
                <w:rFonts w:eastAsia="Times New Roman"/>
                <w:b/>
                <w:bCs/>
                <w:color w:val="000000"/>
                <w:sz w:val="22"/>
                <w:szCs w:val="22"/>
                <w:lang w:eastAsia="zh-CN"/>
              </w:rPr>
              <w:t>Alternative Model 1</w:t>
            </w:r>
          </w:p>
        </w:tc>
        <w:tc>
          <w:tcPr>
            <w:tcW w:w="3120" w:type="dxa"/>
            <w:gridSpan w:val="2"/>
            <w:shd w:val="clear" w:color="auto" w:fill="auto"/>
            <w:noWrap/>
            <w:vAlign w:val="bottom"/>
            <w:hideMark/>
          </w:tcPr>
          <w:p w14:paraId="441029C3" w14:textId="77777777" w:rsidR="00F42982" w:rsidRPr="00F42982" w:rsidRDefault="00F42982" w:rsidP="00F42982">
            <w:pPr>
              <w:jc w:val="center"/>
              <w:rPr>
                <w:rFonts w:eastAsia="Times New Roman"/>
                <w:b/>
                <w:bCs/>
                <w:color w:val="000000"/>
                <w:lang w:eastAsia="zh-CN"/>
              </w:rPr>
            </w:pPr>
            <w:r w:rsidRPr="00F42982">
              <w:rPr>
                <w:rFonts w:eastAsia="Times New Roman"/>
                <w:b/>
                <w:bCs/>
                <w:color w:val="000000"/>
                <w:sz w:val="22"/>
                <w:szCs w:val="22"/>
                <w:lang w:eastAsia="zh-CN"/>
              </w:rPr>
              <w:t>Alternative Model 2</w:t>
            </w:r>
          </w:p>
        </w:tc>
        <w:tc>
          <w:tcPr>
            <w:tcW w:w="2700" w:type="dxa"/>
            <w:gridSpan w:val="2"/>
            <w:shd w:val="clear" w:color="auto" w:fill="auto"/>
            <w:noWrap/>
            <w:vAlign w:val="bottom"/>
            <w:hideMark/>
          </w:tcPr>
          <w:p w14:paraId="3B1EFECC" w14:textId="77777777" w:rsidR="00F42982" w:rsidRPr="00F42982" w:rsidRDefault="00F42982" w:rsidP="00F42982">
            <w:pPr>
              <w:jc w:val="center"/>
              <w:rPr>
                <w:rFonts w:eastAsia="Times New Roman"/>
                <w:b/>
                <w:bCs/>
                <w:color w:val="000000"/>
                <w:lang w:eastAsia="zh-CN"/>
              </w:rPr>
            </w:pPr>
            <w:r w:rsidRPr="00F42982">
              <w:rPr>
                <w:rFonts w:eastAsia="Times New Roman"/>
                <w:b/>
                <w:bCs/>
                <w:color w:val="000000"/>
                <w:sz w:val="22"/>
                <w:szCs w:val="22"/>
                <w:lang w:eastAsia="zh-CN"/>
              </w:rPr>
              <w:t>Alternative Model 3</w:t>
            </w:r>
          </w:p>
        </w:tc>
      </w:tr>
      <w:tr w:rsidR="00F42982" w:rsidRPr="00F42982" w14:paraId="1D2FE6FD" w14:textId="77777777" w:rsidTr="00D24997">
        <w:trPr>
          <w:trHeight w:val="300"/>
        </w:trPr>
        <w:tc>
          <w:tcPr>
            <w:tcW w:w="2740" w:type="dxa"/>
            <w:shd w:val="clear" w:color="auto" w:fill="auto"/>
            <w:noWrap/>
            <w:vAlign w:val="bottom"/>
            <w:hideMark/>
          </w:tcPr>
          <w:p w14:paraId="3AF3C61B" w14:textId="77777777" w:rsidR="00F42982" w:rsidRPr="00F42982" w:rsidRDefault="00F42982" w:rsidP="00F42982">
            <w:pPr>
              <w:rPr>
                <w:rFonts w:ascii="Calibri" w:eastAsia="Times New Roman" w:hAnsi="Calibri"/>
                <w:color w:val="000000"/>
                <w:lang w:eastAsia="zh-CN"/>
              </w:rPr>
            </w:pPr>
            <w:r w:rsidRPr="00F42982">
              <w:rPr>
                <w:rFonts w:ascii="Calibri" w:eastAsia="Times New Roman" w:hAnsi="Calibri"/>
                <w:color w:val="000000"/>
                <w:sz w:val="22"/>
                <w:szCs w:val="22"/>
                <w:lang w:eastAsia="zh-CN"/>
              </w:rPr>
              <w:t> </w:t>
            </w:r>
          </w:p>
        </w:tc>
        <w:tc>
          <w:tcPr>
            <w:tcW w:w="3300" w:type="dxa"/>
            <w:gridSpan w:val="2"/>
            <w:shd w:val="clear" w:color="auto" w:fill="auto"/>
            <w:noWrap/>
            <w:vAlign w:val="bottom"/>
            <w:hideMark/>
          </w:tcPr>
          <w:p w14:paraId="3503C543" w14:textId="77777777" w:rsidR="00F42982" w:rsidRPr="00F42982" w:rsidRDefault="00F42982" w:rsidP="00F42982">
            <w:pPr>
              <w:jc w:val="center"/>
              <w:rPr>
                <w:rFonts w:eastAsiaTheme="minorEastAsia"/>
                <w:b/>
                <w:bCs/>
                <w:i/>
                <w:iCs/>
                <w:color w:val="000000"/>
                <w:u w:val="single"/>
                <w:lang w:eastAsia="zh-CN"/>
              </w:rPr>
            </w:pPr>
            <w:r w:rsidRPr="00F42982">
              <w:rPr>
                <w:rFonts w:eastAsia="Times New Roman"/>
                <w:b/>
                <w:bCs/>
                <w:i/>
                <w:iCs/>
                <w:color w:val="000000"/>
                <w:sz w:val="22"/>
                <w:szCs w:val="22"/>
                <w:u w:val="single"/>
                <w:lang w:eastAsia="zh-CN"/>
              </w:rPr>
              <w:t>Invest</w:t>
            </w:r>
            <w:r w:rsidRPr="00F42982">
              <w:rPr>
                <w:rFonts w:eastAsiaTheme="minorEastAsia" w:hint="eastAsia"/>
                <w:b/>
                <w:bCs/>
                <w:i/>
                <w:iCs/>
                <w:color w:val="000000"/>
                <w:sz w:val="22"/>
                <w:szCs w:val="22"/>
                <w:u w:val="single"/>
                <w:lang w:eastAsia="zh-CN"/>
              </w:rPr>
              <w:t>ment</w:t>
            </w:r>
          </w:p>
        </w:tc>
        <w:tc>
          <w:tcPr>
            <w:tcW w:w="3120" w:type="dxa"/>
            <w:gridSpan w:val="2"/>
            <w:shd w:val="clear" w:color="auto" w:fill="auto"/>
            <w:noWrap/>
            <w:vAlign w:val="bottom"/>
            <w:hideMark/>
          </w:tcPr>
          <w:p w14:paraId="6CB371CE" w14:textId="77777777" w:rsidR="00F42982" w:rsidRPr="00F42982" w:rsidRDefault="00F42982" w:rsidP="00F42982">
            <w:pPr>
              <w:jc w:val="center"/>
              <w:rPr>
                <w:rFonts w:eastAsiaTheme="minorEastAsia"/>
                <w:b/>
                <w:bCs/>
                <w:i/>
                <w:iCs/>
                <w:u w:val="single"/>
                <w:lang w:eastAsia="zh-CN"/>
              </w:rPr>
            </w:pPr>
            <w:r w:rsidRPr="00F42982">
              <w:rPr>
                <w:rFonts w:eastAsia="Times New Roman"/>
                <w:b/>
                <w:bCs/>
                <w:i/>
                <w:iCs/>
                <w:sz w:val="22"/>
                <w:szCs w:val="22"/>
                <w:u w:val="single"/>
                <w:lang w:eastAsia="zh-CN"/>
              </w:rPr>
              <w:t>Invest</w:t>
            </w:r>
            <w:r w:rsidRPr="00F42982">
              <w:rPr>
                <w:rFonts w:eastAsiaTheme="minorEastAsia" w:hint="eastAsia"/>
                <w:b/>
                <w:bCs/>
                <w:i/>
                <w:iCs/>
                <w:sz w:val="22"/>
                <w:szCs w:val="22"/>
                <w:u w:val="single"/>
                <w:lang w:eastAsia="zh-CN"/>
              </w:rPr>
              <w:t>ment</w:t>
            </w:r>
          </w:p>
        </w:tc>
        <w:tc>
          <w:tcPr>
            <w:tcW w:w="2700" w:type="dxa"/>
            <w:gridSpan w:val="2"/>
            <w:shd w:val="clear" w:color="auto" w:fill="auto"/>
            <w:noWrap/>
            <w:vAlign w:val="bottom"/>
            <w:hideMark/>
          </w:tcPr>
          <w:p w14:paraId="3B21DD34" w14:textId="77777777" w:rsidR="00F42982" w:rsidRPr="00F42982" w:rsidRDefault="00F42982" w:rsidP="00F42982">
            <w:pPr>
              <w:jc w:val="center"/>
              <w:rPr>
                <w:rFonts w:eastAsiaTheme="minorEastAsia"/>
                <w:b/>
                <w:bCs/>
                <w:i/>
                <w:iCs/>
                <w:u w:val="single"/>
                <w:lang w:eastAsia="zh-CN"/>
              </w:rPr>
            </w:pPr>
            <w:r w:rsidRPr="00F42982">
              <w:rPr>
                <w:rFonts w:eastAsia="Times New Roman"/>
                <w:b/>
                <w:bCs/>
                <w:i/>
                <w:iCs/>
                <w:sz w:val="22"/>
                <w:szCs w:val="22"/>
                <w:u w:val="single"/>
                <w:lang w:eastAsia="zh-CN"/>
              </w:rPr>
              <w:t>Invest</w:t>
            </w:r>
            <w:r w:rsidRPr="00F42982">
              <w:rPr>
                <w:rFonts w:eastAsiaTheme="minorEastAsia" w:hint="eastAsia"/>
                <w:b/>
                <w:bCs/>
                <w:i/>
                <w:iCs/>
                <w:sz w:val="22"/>
                <w:szCs w:val="22"/>
                <w:u w:val="single"/>
                <w:lang w:eastAsia="zh-CN"/>
              </w:rPr>
              <w:t>ment</w:t>
            </w:r>
          </w:p>
        </w:tc>
      </w:tr>
      <w:tr w:rsidR="00F42982" w:rsidRPr="00F42982" w14:paraId="741F4539" w14:textId="77777777" w:rsidTr="00D24997">
        <w:trPr>
          <w:trHeight w:val="315"/>
        </w:trPr>
        <w:tc>
          <w:tcPr>
            <w:tcW w:w="2740" w:type="dxa"/>
            <w:shd w:val="clear" w:color="auto" w:fill="auto"/>
            <w:noWrap/>
            <w:vAlign w:val="bottom"/>
            <w:hideMark/>
          </w:tcPr>
          <w:p w14:paraId="51BD3C3E" w14:textId="77777777" w:rsidR="00F42982" w:rsidRPr="00F42982" w:rsidRDefault="00F42982" w:rsidP="00F42982">
            <w:pPr>
              <w:rPr>
                <w:rFonts w:eastAsia="Times New Roman"/>
                <w:b/>
                <w:bCs/>
                <w:color w:val="000000"/>
                <w:u w:val="single"/>
                <w:lang w:eastAsia="zh-CN"/>
              </w:rPr>
            </w:pPr>
            <w:r w:rsidRPr="00F42982">
              <w:rPr>
                <w:rFonts w:eastAsia="Times New Roman"/>
                <w:b/>
                <w:bCs/>
                <w:color w:val="000000"/>
                <w:sz w:val="22"/>
                <w:szCs w:val="22"/>
                <w:u w:val="single"/>
                <w:lang w:eastAsia="zh-CN"/>
              </w:rPr>
              <w:t>Variable</w:t>
            </w:r>
          </w:p>
        </w:tc>
        <w:tc>
          <w:tcPr>
            <w:tcW w:w="1920" w:type="dxa"/>
            <w:shd w:val="clear" w:color="auto" w:fill="auto"/>
            <w:noWrap/>
            <w:vAlign w:val="bottom"/>
            <w:hideMark/>
          </w:tcPr>
          <w:p w14:paraId="63BD0989"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sz w:val="22"/>
                <w:szCs w:val="22"/>
                <w:u w:val="single"/>
                <w:lang w:eastAsia="zh-CN"/>
              </w:rPr>
              <w:t>Coefficient</w:t>
            </w:r>
          </w:p>
        </w:tc>
        <w:tc>
          <w:tcPr>
            <w:tcW w:w="1380" w:type="dxa"/>
            <w:shd w:val="clear" w:color="auto" w:fill="auto"/>
            <w:noWrap/>
            <w:vAlign w:val="bottom"/>
            <w:hideMark/>
          </w:tcPr>
          <w:p w14:paraId="6623C600"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sz w:val="22"/>
                <w:szCs w:val="22"/>
                <w:u w:val="single"/>
                <w:lang w:eastAsia="zh-CN"/>
              </w:rPr>
              <w:t>p-value</w:t>
            </w:r>
          </w:p>
        </w:tc>
        <w:tc>
          <w:tcPr>
            <w:tcW w:w="1815" w:type="dxa"/>
            <w:shd w:val="clear" w:color="auto" w:fill="auto"/>
            <w:noWrap/>
            <w:vAlign w:val="bottom"/>
            <w:hideMark/>
          </w:tcPr>
          <w:p w14:paraId="056FEA29"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sz w:val="22"/>
                <w:szCs w:val="22"/>
                <w:u w:val="single"/>
                <w:lang w:eastAsia="zh-CN"/>
              </w:rPr>
              <w:t>Coefficient</w:t>
            </w:r>
          </w:p>
        </w:tc>
        <w:tc>
          <w:tcPr>
            <w:tcW w:w="1305" w:type="dxa"/>
            <w:shd w:val="clear" w:color="auto" w:fill="auto"/>
            <w:noWrap/>
            <w:vAlign w:val="bottom"/>
            <w:hideMark/>
          </w:tcPr>
          <w:p w14:paraId="3176D98C"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sz w:val="22"/>
                <w:szCs w:val="22"/>
                <w:u w:val="single"/>
                <w:lang w:eastAsia="zh-CN"/>
              </w:rPr>
              <w:t>p-value</w:t>
            </w:r>
          </w:p>
        </w:tc>
        <w:tc>
          <w:tcPr>
            <w:tcW w:w="1571" w:type="dxa"/>
            <w:shd w:val="clear" w:color="auto" w:fill="auto"/>
            <w:noWrap/>
            <w:vAlign w:val="bottom"/>
            <w:hideMark/>
          </w:tcPr>
          <w:p w14:paraId="3784A19B"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sz w:val="22"/>
                <w:szCs w:val="22"/>
                <w:u w:val="single"/>
                <w:lang w:eastAsia="zh-CN"/>
              </w:rPr>
              <w:t>Coefficient</w:t>
            </w:r>
          </w:p>
        </w:tc>
        <w:tc>
          <w:tcPr>
            <w:tcW w:w="1129" w:type="dxa"/>
            <w:shd w:val="clear" w:color="auto" w:fill="auto"/>
            <w:noWrap/>
            <w:vAlign w:val="bottom"/>
            <w:hideMark/>
          </w:tcPr>
          <w:p w14:paraId="763897AA"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sz w:val="22"/>
                <w:szCs w:val="22"/>
                <w:u w:val="single"/>
                <w:lang w:eastAsia="zh-CN"/>
              </w:rPr>
              <w:t>p-value</w:t>
            </w:r>
          </w:p>
        </w:tc>
      </w:tr>
      <w:tr w:rsidR="00F42982" w:rsidRPr="00F42982" w14:paraId="4B4AF1A6" w14:textId="77777777" w:rsidTr="00D24997">
        <w:trPr>
          <w:trHeight w:val="300"/>
        </w:trPr>
        <w:tc>
          <w:tcPr>
            <w:tcW w:w="2740" w:type="dxa"/>
            <w:shd w:val="clear" w:color="auto" w:fill="auto"/>
            <w:noWrap/>
            <w:vAlign w:val="bottom"/>
            <w:hideMark/>
          </w:tcPr>
          <w:p w14:paraId="6EAF8E45" w14:textId="77777777" w:rsidR="00F42982" w:rsidRPr="00F42982" w:rsidRDefault="00F42982" w:rsidP="00F42982">
            <w:pPr>
              <w:rPr>
                <w:rFonts w:eastAsia="Times New Roman"/>
                <w:b/>
                <w:bCs/>
                <w:color w:val="000000"/>
                <w:lang w:eastAsia="zh-CN"/>
              </w:rPr>
            </w:pPr>
            <w:r w:rsidRPr="00F42982">
              <w:rPr>
                <w:rFonts w:eastAsia="Times New Roman"/>
                <w:b/>
                <w:bCs/>
                <w:color w:val="000000"/>
                <w:sz w:val="22"/>
                <w:szCs w:val="22"/>
                <w:lang w:eastAsia="zh-CN"/>
              </w:rPr>
              <w:t>Intercept</w:t>
            </w:r>
          </w:p>
        </w:tc>
        <w:tc>
          <w:tcPr>
            <w:tcW w:w="1920" w:type="dxa"/>
            <w:shd w:val="clear" w:color="auto" w:fill="auto"/>
            <w:noWrap/>
            <w:vAlign w:val="bottom"/>
            <w:hideMark/>
          </w:tcPr>
          <w:p w14:paraId="5FF1E2E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0.059</w:t>
            </w:r>
          </w:p>
        </w:tc>
        <w:tc>
          <w:tcPr>
            <w:tcW w:w="1380" w:type="dxa"/>
            <w:shd w:val="clear" w:color="auto" w:fill="auto"/>
            <w:noWrap/>
            <w:vAlign w:val="bottom"/>
            <w:hideMark/>
          </w:tcPr>
          <w:p w14:paraId="5D9B93A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0.067</w:t>
            </w:r>
          </w:p>
        </w:tc>
        <w:tc>
          <w:tcPr>
            <w:tcW w:w="1815" w:type="dxa"/>
            <w:shd w:val="clear" w:color="auto" w:fill="auto"/>
            <w:noWrap/>
            <w:vAlign w:val="bottom"/>
            <w:hideMark/>
          </w:tcPr>
          <w:p w14:paraId="347C940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0.052</w:t>
            </w:r>
          </w:p>
        </w:tc>
        <w:tc>
          <w:tcPr>
            <w:tcW w:w="1305" w:type="dxa"/>
            <w:shd w:val="clear" w:color="auto" w:fill="auto"/>
            <w:noWrap/>
            <w:vAlign w:val="bottom"/>
            <w:hideMark/>
          </w:tcPr>
          <w:p w14:paraId="2A46F3D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0.115</w:t>
            </w:r>
          </w:p>
        </w:tc>
        <w:tc>
          <w:tcPr>
            <w:tcW w:w="1571" w:type="dxa"/>
            <w:shd w:val="clear" w:color="auto" w:fill="auto"/>
            <w:noWrap/>
            <w:vAlign w:val="bottom"/>
            <w:hideMark/>
          </w:tcPr>
          <w:p w14:paraId="7F05FE4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0.057</w:t>
            </w:r>
          </w:p>
        </w:tc>
        <w:tc>
          <w:tcPr>
            <w:tcW w:w="1129" w:type="dxa"/>
            <w:shd w:val="clear" w:color="auto" w:fill="auto"/>
            <w:noWrap/>
            <w:vAlign w:val="bottom"/>
            <w:hideMark/>
          </w:tcPr>
          <w:p w14:paraId="23FA102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0.155</w:t>
            </w:r>
          </w:p>
        </w:tc>
      </w:tr>
      <w:tr w:rsidR="00F42982" w:rsidRPr="00F42982" w14:paraId="664806A6" w14:textId="77777777" w:rsidTr="00D24997">
        <w:trPr>
          <w:trHeight w:val="300"/>
        </w:trPr>
        <w:tc>
          <w:tcPr>
            <w:tcW w:w="2740" w:type="dxa"/>
            <w:shd w:val="clear" w:color="auto" w:fill="auto"/>
            <w:noWrap/>
            <w:vAlign w:val="bottom"/>
            <w:hideMark/>
          </w:tcPr>
          <w:p w14:paraId="152557B5"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 </w:t>
            </w:r>
          </w:p>
        </w:tc>
        <w:tc>
          <w:tcPr>
            <w:tcW w:w="1920" w:type="dxa"/>
            <w:shd w:val="clear" w:color="auto" w:fill="auto"/>
            <w:noWrap/>
            <w:vAlign w:val="bottom"/>
            <w:hideMark/>
          </w:tcPr>
          <w:p w14:paraId="54A26B88"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760423C2"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17DCC423"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0B5D3388"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118EA075"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27AE56E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681D964F" w14:textId="77777777" w:rsidTr="00D24997">
        <w:trPr>
          <w:trHeight w:val="300"/>
        </w:trPr>
        <w:tc>
          <w:tcPr>
            <w:tcW w:w="2740" w:type="dxa"/>
            <w:shd w:val="clear" w:color="auto" w:fill="auto"/>
            <w:noWrap/>
            <w:vAlign w:val="bottom"/>
            <w:hideMark/>
          </w:tcPr>
          <w:p w14:paraId="7433F361"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POST</w:t>
            </w:r>
          </w:p>
        </w:tc>
        <w:tc>
          <w:tcPr>
            <w:tcW w:w="1920" w:type="dxa"/>
            <w:shd w:val="clear" w:color="auto" w:fill="auto"/>
            <w:noWrap/>
            <w:vAlign w:val="bottom"/>
            <w:hideMark/>
          </w:tcPr>
          <w:p w14:paraId="080CD1B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0.035</w:t>
            </w:r>
          </w:p>
        </w:tc>
        <w:tc>
          <w:tcPr>
            <w:tcW w:w="1380" w:type="dxa"/>
            <w:shd w:val="clear" w:color="auto" w:fill="auto"/>
            <w:noWrap/>
            <w:vAlign w:val="bottom"/>
            <w:hideMark/>
          </w:tcPr>
          <w:p w14:paraId="6ED62E8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0.060</w:t>
            </w:r>
          </w:p>
        </w:tc>
        <w:tc>
          <w:tcPr>
            <w:tcW w:w="1815" w:type="dxa"/>
            <w:shd w:val="clear" w:color="auto" w:fill="auto"/>
            <w:noWrap/>
            <w:vAlign w:val="bottom"/>
            <w:hideMark/>
          </w:tcPr>
          <w:p w14:paraId="29C3AAB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0.045</w:t>
            </w:r>
          </w:p>
        </w:tc>
        <w:tc>
          <w:tcPr>
            <w:tcW w:w="1305" w:type="dxa"/>
            <w:shd w:val="clear" w:color="auto" w:fill="auto"/>
            <w:noWrap/>
            <w:vAlign w:val="bottom"/>
            <w:hideMark/>
          </w:tcPr>
          <w:p w14:paraId="5279E967"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0.016</w:t>
            </w:r>
          </w:p>
        </w:tc>
        <w:tc>
          <w:tcPr>
            <w:tcW w:w="1571" w:type="dxa"/>
            <w:shd w:val="clear" w:color="auto" w:fill="auto"/>
            <w:noWrap/>
            <w:vAlign w:val="bottom"/>
            <w:hideMark/>
          </w:tcPr>
          <w:p w14:paraId="29FBFEF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0.043</w:t>
            </w:r>
          </w:p>
        </w:tc>
        <w:tc>
          <w:tcPr>
            <w:tcW w:w="1129" w:type="dxa"/>
            <w:shd w:val="clear" w:color="auto" w:fill="auto"/>
            <w:noWrap/>
            <w:vAlign w:val="bottom"/>
            <w:hideMark/>
          </w:tcPr>
          <w:p w14:paraId="43712EC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0.049</w:t>
            </w:r>
          </w:p>
        </w:tc>
      </w:tr>
      <w:tr w:rsidR="00F42982" w:rsidRPr="00F42982" w14:paraId="417C2EB6" w14:textId="77777777" w:rsidTr="00D24997">
        <w:trPr>
          <w:trHeight w:val="300"/>
        </w:trPr>
        <w:tc>
          <w:tcPr>
            <w:tcW w:w="2740" w:type="dxa"/>
            <w:shd w:val="clear" w:color="auto" w:fill="auto"/>
            <w:noWrap/>
            <w:vAlign w:val="bottom"/>
            <w:hideMark/>
          </w:tcPr>
          <w:p w14:paraId="521C501B"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2339FBDE"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0280483F"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0E604F23"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1FC8B8AD"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72618FD9"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23D8713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2A63EA03" w14:textId="77777777" w:rsidTr="00D24997">
        <w:trPr>
          <w:trHeight w:val="300"/>
        </w:trPr>
        <w:tc>
          <w:tcPr>
            <w:tcW w:w="2740" w:type="dxa"/>
            <w:shd w:val="clear" w:color="auto" w:fill="auto"/>
            <w:noWrap/>
            <w:vAlign w:val="bottom"/>
            <w:hideMark/>
          </w:tcPr>
          <w:p w14:paraId="5418CCE4"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ONBOOK</w:t>
            </w:r>
          </w:p>
        </w:tc>
        <w:tc>
          <w:tcPr>
            <w:tcW w:w="1920" w:type="dxa"/>
            <w:shd w:val="clear" w:color="auto" w:fill="auto"/>
            <w:noWrap/>
            <w:vAlign w:val="bottom"/>
            <w:hideMark/>
          </w:tcPr>
          <w:p w14:paraId="5679195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0.020</w:t>
            </w:r>
          </w:p>
        </w:tc>
        <w:tc>
          <w:tcPr>
            <w:tcW w:w="1380" w:type="dxa"/>
            <w:shd w:val="clear" w:color="auto" w:fill="auto"/>
            <w:noWrap/>
            <w:vAlign w:val="bottom"/>
            <w:hideMark/>
          </w:tcPr>
          <w:p w14:paraId="7ECD5E77"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0.274</w:t>
            </w:r>
          </w:p>
        </w:tc>
        <w:tc>
          <w:tcPr>
            <w:tcW w:w="1815" w:type="dxa"/>
            <w:shd w:val="clear" w:color="auto" w:fill="auto"/>
            <w:noWrap/>
            <w:vAlign w:val="bottom"/>
            <w:hideMark/>
          </w:tcPr>
          <w:p w14:paraId="27ADE8D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0.027</w:t>
            </w:r>
          </w:p>
        </w:tc>
        <w:tc>
          <w:tcPr>
            <w:tcW w:w="1305" w:type="dxa"/>
            <w:shd w:val="clear" w:color="auto" w:fill="auto"/>
            <w:noWrap/>
            <w:vAlign w:val="bottom"/>
            <w:hideMark/>
          </w:tcPr>
          <w:p w14:paraId="55CAC32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0.152</w:t>
            </w:r>
          </w:p>
        </w:tc>
        <w:tc>
          <w:tcPr>
            <w:tcW w:w="1571" w:type="dxa"/>
            <w:shd w:val="clear" w:color="auto" w:fill="auto"/>
            <w:noWrap/>
            <w:vAlign w:val="bottom"/>
            <w:hideMark/>
          </w:tcPr>
          <w:p w14:paraId="5EAD350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0.037</w:t>
            </w:r>
          </w:p>
        </w:tc>
        <w:tc>
          <w:tcPr>
            <w:tcW w:w="1129" w:type="dxa"/>
            <w:shd w:val="clear" w:color="auto" w:fill="auto"/>
            <w:noWrap/>
            <w:vAlign w:val="bottom"/>
            <w:hideMark/>
          </w:tcPr>
          <w:p w14:paraId="35D7946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0.086</w:t>
            </w:r>
          </w:p>
        </w:tc>
      </w:tr>
      <w:tr w:rsidR="00F42982" w:rsidRPr="00F42982" w14:paraId="0A34A2C7" w14:textId="77777777" w:rsidTr="00D24997">
        <w:trPr>
          <w:trHeight w:val="300"/>
        </w:trPr>
        <w:tc>
          <w:tcPr>
            <w:tcW w:w="2740" w:type="dxa"/>
            <w:shd w:val="clear" w:color="auto" w:fill="auto"/>
            <w:noWrap/>
            <w:vAlign w:val="bottom"/>
            <w:hideMark/>
          </w:tcPr>
          <w:p w14:paraId="56154556"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0911E2B1"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0E3249BD"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3A439C4C"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4ECFD1C5"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15AF5B52"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034F09B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07A10161" w14:textId="77777777" w:rsidTr="00D24997">
        <w:trPr>
          <w:trHeight w:val="300"/>
        </w:trPr>
        <w:tc>
          <w:tcPr>
            <w:tcW w:w="2740" w:type="dxa"/>
            <w:shd w:val="clear" w:color="auto" w:fill="auto"/>
            <w:noWrap/>
            <w:vAlign w:val="bottom"/>
            <w:hideMark/>
          </w:tcPr>
          <w:p w14:paraId="205551FD"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OFFBOOK</w:t>
            </w:r>
          </w:p>
        </w:tc>
        <w:tc>
          <w:tcPr>
            <w:tcW w:w="1920" w:type="dxa"/>
            <w:shd w:val="clear" w:color="auto" w:fill="auto"/>
            <w:noWrap/>
            <w:vAlign w:val="bottom"/>
            <w:hideMark/>
          </w:tcPr>
          <w:p w14:paraId="0437090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0.041</w:t>
            </w:r>
          </w:p>
        </w:tc>
        <w:tc>
          <w:tcPr>
            <w:tcW w:w="1380" w:type="dxa"/>
            <w:shd w:val="clear" w:color="auto" w:fill="auto"/>
            <w:noWrap/>
            <w:vAlign w:val="bottom"/>
            <w:hideMark/>
          </w:tcPr>
          <w:p w14:paraId="4E622FF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0.070</w:t>
            </w:r>
          </w:p>
        </w:tc>
        <w:tc>
          <w:tcPr>
            <w:tcW w:w="1815" w:type="dxa"/>
            <w:shd w:val="clear" w:color="auto" w:fill="auto"/>
            <w:noWrap/>
            <w:vAlign w:val="bottom"/>
            <w:hideMark/>
          </w:tcPr>
          <w:p w14:paraId="27D7E85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0.049</w:t>
            </w:r>
          </w:p>
        </w:tc>
        <w:tc>
          <w:tcPr>
            <w:tcW w:w="1305" w:type="dxa"/>
            <w:shd w:val="clear" w:color="auto" w:fill="auto"/>
            <w:noWrap/>
            <w:vAlign w:val="bottom"/>
            <w:hideMark/>
          </w:tcPr>
          <w:p w14:paraId="20F8670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0.032</w:t>
            </w:r>
          </w:p>
        </w:tc>
        <w:tc>
          <w:tcPr>
            <w:tcW w:w="1571" w:type="dxa"/>
            <w:shd w:val="clear" w:color="auto" w:fill="auto"/>
            <w:noWrap/>
            <w:vAlign w:val="bottom"/>
            <w:hideMark/>
          </w:tcPr>
          <w:p w14:paraId="7496790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0.090</w:t>
            </w:r>
          </w:p>
        </w:tc>
        <w:tc>
          <w:tcPr>
            <w:tcW w:w="1129" w:type="dxa"/>
            <w:shd w:val="clear" w:color="auto" w:fill="auto"/>
            <w:noWrap/>
            <w:vAlign w:val="bottom"/>
            <w:hideMark/>
          </w:tcPr>
          <w:p w14:paraId="4BAEAFF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0.001</w:t>
            </w:r>
          </w:p>
        </w:tc>
      </w:tr>
      <w:tr w:rsidR="00F42982" w:rsidRPr="00F42982" w14:paraId="64587832" w14:textId="77777777" w:rsidTr="00D24997">
        <w:trPr>
          <w:trHeight w:val="300"/>
        </w:trPr>
        <w:tc>
          <w:tcPr>
            <w:tcW w:w="2740" w:type="dxa"/>
            <w:shd w:val="clear" w:color="auto" w:fill="auto"/>
            <w:noWrap/>
            <w:vAlign w:val="bottom"/>
            <w:hideMark/>
          </w:tcPr>
          <w:p w14:paraId="46BEA2A1"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1A71E3C4"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1E3B918C"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6E4B7C4D"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60EC8B02"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6D9DC170"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5812CD3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6F70CBF8" w14:textId="77777777" w:rsidTr="00D24997">
        <w:trPr>
          <w:trHeight w:val="300"/>
        </w:trPr>
        <w:tc>
          <w:tcPr>
            <w:tcW w:w="2740" w:type="dxa"/>
            <w:shd w:val="clear" w:color="auto" w:fill="auto"/>
            <w:noWrap/>
            <w:vAlign w:val="bottom"/>
            <w:hideMark/>
          </w:tcPr>
          <w:p w14:paraId="31080A9B"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POST*ONBOOK</w:t>
            </w:r>
          </w:p>
        </w:tc>
        <w:tc>
          <w:tcPr>
            <w:tcW w:w="1920" w:type="dxa"/>
            <w:shd w:val="clear" w:color="auto" w:fill="auto"/>
            <w:noWrap/>
            <w:vAlign w:val="bottom"/>
            <w:hideMark/>
          </w:tcPr>
          <w:p w14:paraId="1C8B9A2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-0.052</w:t>
            </w:r>
          </w:p>
        </w:tc>
        <w:tc>
          <w:tcPr>
            <w:tcW w:w="1380" w:type="dxa"/>
            <w:shd w:val="clear" w:color="auto" w:fill="auto"/>
            <w:noWrap/>
            <w:vAlign w:val="bottom"/>
            <w:hideMark/>
          </w:tcPr>
          <w:p w14:paraId="32A491D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0.054</w:t>
            </w:r>
          </w:p>
        </w:tc>
        <w:tc>
          <w:tcPr>
            <w:tcW w:w="1815" w:type="dxa"/>
            <w:shd w:val="clear" w:color="auto" w:fill="auto"/>
            <w:noWrap/>
            <w:vAlign w:val="bottom"/>
            <w:hideMark/>
          </w:tcPr>
          <w:p w14:paraId="6E7BEB9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-0.065</w:t>
            </w:r>
          </w:p>
        </w:tc>
        <w:tc>
          <w:tcPr>
            <w:tcW w:w="1305" w:type="dxa"/>
            <w:shd w:val="clear" w:color="auto" w:fill="auto"/>
            <w:noWrap/>
            <w:vAlign w:val="bottom"/>
            <w:hideMark/>
          </w:tcPr>
          <w:p w14:paraId="230A4E8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0.019</w:t>
            </w:r>
          </w:p>
        </w:tc>
        <w:tc>
          <w:tcPr>
            <w:tcW w:w="1571" w:type="dxa"/>
            <w:shd w:val="clear" w:color="auto" w:fill="auto"/>
            <w:noWrap/>
            <w:vAlign w:val="bottom"/>
            <w:hideMark/>
          </w:tcPr>
          <w:p w14:paraId="5D72A9DE"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-0.075</w:t>
            </w:r>
          </w:p>
        </w:tc>
        <w:tc>
          <w:tcPr>
            <w:tcW w:w="1129" w:type="dxa"/>
            <w:shd w:val="clear" w:color="auto" w:fill="auto"/>
            <w:noWrap/>
            <w:vAlign w:val="bottom"/>
            <w:hideMark/>
          </w:tcPr>
          <w:p w14:paraId="12EB7EE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0.019</w:t>
            </w:r>
          </w:p>
        </w:tc>
      </w:tr>
      <w:tr w:rsidR="00F42982" w:rsidRPr="00F42982" w14:paraId="4EF1E7A8" w14:textId="77777777" w:rsidTr="00D24997">
        <w:trPr>
          <w:trHeight w:val="300"/>
        </w:trPr>
        <w:tc>
          <w:tcPr>
            <w:tcW w:w="2740" w:type="dxa"/>
            <w:shd w:val="clear" w:color="auto" w:fill="auto"/>
            <w:noWrap/>
            <w:vAlign w:val="bottom"/>
            <w:hideMark/>
          </w:tcPr>
          <w:p w14:paraId="554DD7B0"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265858AD"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264EA13E"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318C8A70"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77A7A607"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75995559"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166C2C7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49DF59E1" w14:textId="77777777" w:rsidTr="00D24997">
        <w:trPr>
          <w:trHeight w:val="300"/>
        </w:trPr>
        <w:tc>
          <w:tcPr>
            <w:tcW w:w="2740" w:type="dxa"/>
            <w:shd w:val="clear" w:color="auto" w:fill="auto"/>
            <w:noWrap/>
            <w:vAlign w:val="bottom"/>
            <w:hideMark/>
          </w:tcPr>
          <w:p w14:paraId="3150F47E"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POST*OFFBOOK</w:t>
            </w:r>
          </w:p>
        </w:tc>
        <w:tc>
          <w:tcPr>
            <w:tcW w:w="1920" w:type="dxa"/>
            <w:shd w:val="clear" w:color="auto" w:fill="auto"/>
            <w:noWrap/>
            <w:vAlign w:val="bottom"/>
            <w:hideMark/>
          </w:tcPr>
          <w:p w14:paraId="09C0652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-0.031</w:t>
            </w:r>
          </w:p>
        </w:tc>
        <w:tc>
          <w:tcPr>
            <w:tcW w:w="1380" w:type="dxa"/>
            <w:shd w:val="clear" w:color="auto" w:fill="auto"/>
            <w:noWrap/>
            <w:vAlign w:val="bottom"/>
            <w:hideMark/>
          </w:tcPr>
          <w:p w14:paraId="34F5922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0.358</w:t>
            </w:r>
          </w:p>
        </w:tc>
        <w:tc>
          <w:tcPr>
            <w:tcW w:w="1815" w:type="dxa"/>
            <w:shd w:val="clear" w:color="auto" w:fill="auto"/>
            <w:noWrap/>
            <w:vAlign w:val="bottom"/>
            <w:hideMark/>
          </w:tcPr>
          <w:p w14:paraId="4BF4240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-0.040</w:t>
            </w:r>
          </w:p>
        </w:tc>
        <w:tc>
          <w:tcPr>
            <w:tcW w:w="1305" w:type="dxa"/>
            <w:shd w:val="clear" w:color="auto" w:fill="auto"/>
            <w:noWrap/>
            <w:vAlign w:val="bottom"/>
            <w:hideMark/>
          </w:tcPr>
          <w:p w14:paraId="7017F0A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0.226</w:t>
            </w:r>
          </w:p>
        </w:tc>
        <w:tc>
          <w:tcPr>
            <w:tcW w:w="1571" w:type="dxa"/>
            <w:shd w:val="clear" w:color="auto" w:fill="auto"/>
            <w:noWrap/>
            <w:vAlign w:val="bottom"/>
            <w:hideMark/>
          </w:tcPr>
          <w:p w14:paraId="6178CA2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-0.080</w:t>
            </w:r>
          </w:p>
        </w:tc>
        <w:tc>
          <w:tcPr>
            <w:tcW w:w="1129" w:type="dxa"/>
            <w:shd w:val="clear" w:color="auto" w:fill="auto"/>
            <w:noWrap/>
            <w:vAlign w:val="bottom"/>
            <w:hideMark/>
          </w:tcPr>
          <w:p w14:paraId="71F11C8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0.039</w:t>
            </w:r>
          </w:p>
        </w:tc>
      </w:tr>
      <w:tr w:rsidR="00F42982" w:rsidRPr="00F42982" w14:paraId="20A0CFDB" w14:textId="77777777" w:rsidTr="00D24997">
        <w:trPr>
          <w:trHeight w:val="300"/>
        </w:trPr>
        <w:tc>
          <w:tcPr>
            <w:tcW w:w="2740" w:type="dxa"/>
            <w:shd w:val="clear" w:color="auto" w:fill="auto"/>
            <w:noWrap/>
            <w:vAlign w:val="bottom"/>
            <w:hideMark/>
          </w:tcPr>
          <w:p w14:paraId="1887DE7D"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2F6F1B68"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547B2EE2"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14C28698"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05B23DAE"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21F4E220"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4A93BC0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32CFBBEA" w14:textId="77777777" w:rsidTr="00D24997">
        <w:trPr>
          <w:trHeight w:val="300"/>
        </w:trPr>
        <w:tc>
          <w:tcPr>
            <w:tcW w:w="2740" w:type="dxa"/>
            <w:shd w:val="clear" w:color="auto" w:fill="auto"/>
            <w:noWrap/>
            <w:vAlign w:val="bottom"/>
            <w:hideMark/>
          </w:tcPr>
          <w:p w14:paraId="5452B556"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ROA</w:t>
            </w:r>
          </w:p>
        </w:tc>
        <w:tc>
          <w:tcPr>
            <w:tcW w:w="1920" w:type="dxa"/>
            <w:shd w:val="clear" w:color="auto" w:fill="auto"/>
            <w:noWrap/>
            <w:vAlign w:val="bottom"/>
            <w:hideMark/>
          </w:tcPr>
          <w:p w14:paraId="0403879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-0.345</w:t>
            </w:r>
          </w:p>
        </w:tc>
        <w:tc>
          <w:tcPr>
            <w:tcW w:w="1380" w:type="dxa"/>
            <w:shd w:val="clear" w:color="auto" w:fill="auto"/>
            <w:noWrap/>
            <w:vAlign w:val="bottom"/>
            <w:hideMark/>
          </w:tcPr>
          <w:p w14:paraId="1675CCE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c>
          <w:tcPr>
            <w:tcW w:w="1815" w:type="dxa"/>
            <w:shd w:val="clear" w:color="auto" w:fill="auto"/>
            <w:noWrap/>
            <w:vAlign w:val="bottom"/>
            <w:hideMark/>
          </w:tcPr>
          <w:p w14:paraId="4041947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-0.363</w:t>
            </w:r>
          </w:p>
        </w:tc>
        <w:tc>
          <w:tcPr>
            <w:tcW w:w="1305" w:type="dxa"/>
            <w:shd w:val="clear" w:color="auto" w:fill="auto"/>
            <w:noWrap/>
            <w:vAlign w:val="bottom"/>
            <w:hideMark/>
          </w:tcPr>
          <w:p w14:paraId="2EE9E3C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c>
          <w:tcPr>
            <w:tcW w:w="1571" w:type="dxa"/>
            <w:shd w:val="clear" w:color="auto" w:fill="auto"/>
            <w:noWrap/>
            <w:vAlign w:val="bottom"/>
            <w:hideMark/>
          </w:tcPr>
          <w:p w14:paraId="5DD388B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-0.518</w:t>
            </w:r>
          </w:p>
        </w:tc>
        <w:tc>
          <w:tcPr>
            <w:tcW w:w="1129" w:type="dxa"/>
            <w:shd w:val="clear" w:color="auto" w:fill="auto"/>
            <w:noWrap/>
            <w:vAlign w:val="bottom"/>
            <w:hideMark/>
          </w:tcPr>
          <w:p w14:paraId="17304B9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r>
      <w:tr w:rsidR="00F42982" w:rsidRPr="00F42982" w14:paraId="47CB6820" w14:textId="77777777" w:rsidTr="00D24997">
        <w:trPr>
          <w:trHeight w:val="300"/>
        </w:trPr>
        <w:tc>
          <w:tcPr>
            <w:tcW w:w="2740" w:type="dxa"/>
            <w:shd w:val="clear" w:color="auto" w:fill="auto"/>
            <w:noWrap/>
            <w:vAlign w:val="bottom"/>
            <w:hideMark/>
          </w:tcPr>
          <w:p w14:paraId="6668C95C"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5D01C7F4"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2860CD4F"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24B1183B"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38FB62AE"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1F057F7C"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30F87C7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588EE88C" w14:textId="77777777" w:rsidTr="00D24997">
        <w:trPr>
          <w:trHeight w:val="300"/>
        </w:trPr>
        <w:tc>
          <w:tcPr>
            <w:tcW w:w="2740" w:type="dxa"/>
            <w:shd w:val="clear" w:color="auto" w:fill="auto"/>
            <w:noWrap/>
            <w:vAlign w:val="bottom"/>
            <w:hideMark/>
          </w:tcPr>
          <w:p w14:paraId="6166625F"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SIZE</w:t>
            </w:r>
          </w:p>
        </w:tc>
        <w:tc>
          <w:tcPr>
            <w:tcW w:w="1920" w:type="dxa"/>
            <w:shd w:val="clear" w:color="auto" w:fill="auto"/>
            <w:noWrap/>
            <w:vAlign w:val="bottom"/>
            <w:hideMark/>
          </w:tcPr>
          <w:p w14:paraId="2FD8D30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0.000</w:t>
            </w:r>
          </w:p>
        </w:tc>
        <w:tc>
          <w:tcPr>
            <w:tcW w:w="1380" w:type="dxa"/>
            <w:shd w:val="clear" w:color="auto" w:fill="auto"/>
            <w:noWrap/>
            <w:vAlign w:val="bottom"/>
            <w:hideMark/>
          </w:tcPr>
          <w:p w14:paraId="2C25227E"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0.987</w:t>
            </w:r>
          </w:p>
        </w:tc>
        <w:tc>
          <w:tcPr>
            <w:tcW w:w="1815" w:type="dxa"/>
            <w:shd w:val="clear" w:color="auto" w:fill="auto"/>
            <w:noWrap/>
            <w:vAlign w:val="bottom"/>
            <w:hideMark/>
          </w:tcPr>
          <w:p w14:paraId="27A8F8E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-0.001</w:t>
            </w:r>
          </w:p>
        </w:tc>
        <w:tc>
          <w:tcPr>
            <w:tcW w:w="1305" w:type="dxa"/>
            <w:shd w:val="clear" w:color="auto" w:fill="auto"/>
            <w:noWrap/>
            <w:vAlign w:val="bottom"/>
            <w:hideMark/>
          </w:tcPr>
          <w:p w14:paraId="18620B3E"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0.739</w:t>
            </w:r>
          </w:p>
        </w:tc>
        <w:tc>
          <w:tcPr>
            <w:tcW w:w="1571" w:type="dxa"/>
            <w:shd w:val="clear" w:color="auto" w:fill="auto"/>
            <w:noWrap/>
            <w:vAlign w:val="bottom"/>
            <w:hideMark/>
          </w:tcPr>
          <w:p w14:paraId="0456020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0.002</w:t>
            </w:r>
          </w:p>
        </w:tc>
        <w:tc>
          <w:tcPr>
            <w:tcW w:w="1129" w:type="dxa"/>
            <w:shd w:val="clear" w:color="auto" w:fill="auto"/>
            <w:noWrap/>
            <w:vAlign w:val="bottom"/>
            <w:hideMark/>
          </w:tcPr>
          <w:p w14:paraId="7298520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0.688</w:t>
            </w:r>
          </w:p>
        </w:tc>
      </w:tr>
      <w:tr w:rsidR="00F42982" w:rsidRPr="00F42982" w14:paraId="54E48177" w14:textId="77777777" w:rsidTr="00D24997">
        <w:trPr>
          <w:trHeight w:val="300"/>
        </w:trPr>
        <w:tc>
          <w:tcPr>
            <w:tcW w:w="2740" w:type="dxa"/>
            <w:shd w:val="clear" w:color="auto" w:fill="auto"/>
            <w:noWrap/>
            <w:vAlign w:val="bottom"/>
            <w:hideMark/>
          </w:tcPr>
          <w:p w14:paraId="7D7C2A2F"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1F6B396C"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6F86B0E2"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1D3CC757"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3FB8042F"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11856607"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45A7E40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7CC4B8E2" w14:textId="77777777" w:rsidTr="00D24997">
        <w:trPr>
          <w:trHeight w:val="300"/>
        </w:trPr>
        <w:tc>
          <w:tcPr>
            <w:tcW w:w="2740" w:type="dxa"/>
            <w:shd w:val="clear" w:color="auto" w:fill="auto"/>
            <w:noWrap/>
            <w:vAlign w:val="bottom"/>
            <w:hideMark/>
          </w:tcPr>
          <w:p w14:paraId="5D479BA7"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MB</w:t>
            </w:r>
          </w:p>
        </w:tc>
        <w:tc>
          <w:tcPr>
            <w:tcW w:w="1920" w:type="dxa"/>
            <w:shd w:val="clear" w:color="auto" w:fill="auto"/>
            <w:noWrap/>
            <w:vAlign w:val="bottom"/>
            <w:hideMark/>
          </w:tcPr>
          <w:p w14:paraId="1F2B455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0.033</w:t>
            </w:r>
          </w:p>
        </w:tc>
        <w:tc>
          <w:tcPr>
            <w:tcW w:w="1380" w:type="dxa"/>
            <w:shd w:val="clear" w:color="auto" w:fill="auto"/>
            <w:noWrap/>
            <w:vAlign w:val="bottom"/>
            <w:hideMark/>
          </w:tcPr>
          <w:p w14:paraId="5A0EDA4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c>
          <w:tcPr>
            <w:tcW w:w="1815" w:type="dxa"/>
            <w:shd w:val="clear" w:color="auto" w:fill="auto"/>
            <w:noWrap/>
            <w:vAlign w:val="bottom"/>
            <w:hideMark/>
          </w:tcPr>
          <w:p w14:paraId="06D8322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0.028</w:t>
            </w:r>
          </w:p>
        </w:tc>
        <w:tc>
          <w:tcPr>
            <w:tcW w:w="1305" w:type="dxa"/>
            <w:shd w:val="clear" w:color="auto" w:fill="auto"/>
            <w:noWrap/>
            <w:vAlign w:val="bottom"/>
            <w:hideMark/>
          </w:tcPr>
          <w:p w14:paraId="2F07E42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c>
          <w:tcPr>
            <w:tcW w:w="1571" w:type="dxa"/>
            <w:shd w:val="clear" w:color="auto" w:fill="auto"/>
            <w:noWrap/>
            <w:vAlign w:val="bottom"/>
            <w:hideMark/>
          </w:tcPr>
          <w:p w14:paraId="5CC8363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0.044</w:t>
            </w:r>
          </w:p>
        </w:tc>
        <w:tc>
          <w:tcPr>
            <w:tcW w:w="1129" w:type="dxa"/>
            <w:shd w:val="clear" w:color="auto" w:fill="auto"/>
            <w:noWrap/>
            <w:vAlign w:val="bottom"/>
            <w:hideMark/>
          </w:tcPr>
          <w:p w14:paraId="07D4762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r>
      <w:tr w:rsidR="00F42982" w:rsidRPr="00F42982" w14:paraId="384B9F36" w14:textId="77777777" w:rsidTr="00D24997">
        <w:trPr>
          <w:trHeight w:val="300"/>
        </w:trPr>
        <w:tc>
          <w:tcPr>
            <w:tcW w:w="2740" w:type="dxa"/>
            <w:shd w:val="clear" w:color="auto" w:fill="auto"/>
            <w:noWrap/>
            <w:vAlign w:val="bottom"/>
            <w:hideMark/>
          </w:tcPr>
          <w:p w14:paraId="21F5C1B2"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6C148C6C"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6B5C055D"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4446C3FC"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69D9767B"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56A34804"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510E9A8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1DC8AFFB" w14:textId="77777777" w:rsidTr="00D24997">
        <w:trPr>
          <w:trHeight w:val="300"/>
        </w:trPr>
        <w:tc>
          <w:tcPr>
            <w:tcW w:w="2740" w:type="dxa"/>
            <w:shd w:val="clear" w:color="auto" w:fill="auto"/>
            <w:noWrap/>
            <w:vAlign w:val="bottom"/>
            <w:hideMark/>
          </w:tcPr>
          <w:p w14:paraId="4827B6DB"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Tangibility</w:t>
            </w:r>
          </w:p>
        </w:tc>
        <w:tc>
          <w:tcPr>
            <w:tcW w:w="1920" w:type="dxa"/>
            <w:shd w:val="clear" w:color="auto" w:fill="auto"/>
            <w:noWrap/>
            <w:vAlign w:val="bottom"/>
            <w:hideMark/>
          </w:tcPr>
          <w:p w14:paraId="369EBA0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0.122</w:t>
            </w:r>
          </w:p>
        </w:tc>
        <w:tc>
          <w:tcPr>
            <w:tcW w:w="1380" w:type="dxa"/>
            <w:shd w:val="clear" w:color="auto" w:fill="auto"/>
            <w:noWrap/>
            <w:vAlign w:val="bottom"/>
            <w:hideMark/>
          </w:tcPr>
          <w:p w14:paraId="0253DA3E"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c>
          <w:tcPr>
            <w:tcW w:w="1815" w:type="dxa"/>
            <w:shd w:val="clear" w:color="auto" w:fill="auto"/>
            <w:noWrap/>
            <w:vAlign w:val="bottom"/>
            <w:hideMark/>
          </w:tcPr>
          <w:p w14:paraId="65E8305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0.107</w:t>
            </w:r>
          </w:p>
        </w:tc>
        <w:tc>
          <w:tcPr>
            <w:tcW w:w="1305" w:type="dxa"/>
            <w:shd w:val="clear" w:color="auto" w:fill="auto"/>
            <w:noWrap/>
            <w:vAlign w:val="bottom"/>
            <w:hideMark/>
          </w:tcPr>
          <w:p w14:paraId="1794A10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0.001</w:t>
            </w:r>
          </w:p>
        </w:tc>
        <w:tc>
          <w:tcPr>
            <w:tcW w:w="1571" w:type="dxa"/>
            <w:shd w:val="clear" w:color="auto" w:fill="auto"/>
            <w:noWrap/>
            <w:vAlign w:val="bottom"/>
            <w:hideMark/>
          </w:tcPr>
          <w:p w14:paraId="3BF2655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0.114</w:t>
            </w:r>
          </w:p>
        </w:tc>
        <w:tc>
          <w:tcPr>
            <w:tcW w:w="1129" w:type="dxa"/>
            <w:shd w:val="clear" w:color="auto" w:fill="auto"/>
            <w:noWrap/>
            <w:vAlign w:val="bottom"/>
            <w:hideMark/>
          </w:tcPr>
          <w:p w14:paraId="5D2634E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0.001</w:t>
            </w:r>
          </w:p>
        </w:tc>
      </w:tr>
      <w:tr w:rsidR="00F42982" w:rsidRPr="00F42982" w14:paraId="12CB1E32" w14:textId="77777777" w:rsidTr="00D24997">
        <w:trPr>
          <w:trHeight w:val="300"/>
        </w:trPr>
        <w:tc>
          <w:tcPr>
            <w:tcW w:w="2740" w:type="dxa"/>
            <w:shd w:val="clear" w:color="auto" w:fill="auto"/>
            <w:noWrap/>
            <w:vAlign w:val="bottom"/>
            <w:hideMark/>
          </w:tcPr>
          <w:p w14:paraId="3713E1C9"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10C9BF4D"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26BCBA4D"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3143E0D5"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14152273"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09D74BCE"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2383CFE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6E2F2BE8" w14:textId="77777777" w:rsidTr="00D24997">
        <w:trPr>
          <w:trHeight w:val="300"/>
        </w:trPr>
        <w:tc>
          <w:tcPr>
            <w:tcW w:w="2740" w:type="dxa"/>
            <w:shd w:val="clear" w:color="auto" w:fill="auto"/>
            <w:noWrap/>
            <w:vAlign w:val="bottom"/>
            <w:hideMark/>
          </w:tcPr>
          <w:p w14:paraId="155218C4" w14:textId="77777777" w:rsidR="00F42982" w:rsidRPr="00F42982" w:rsidRDefault="00F42982" w:rsidP="00F42982">
            <w:pPr>
              <w:rPr>
                <w:rFonts w:eastAsia="Times New Roman"/>
                <w:b/>
                <w:bCs/>
                <w:i/>
                <w:iCs/>
                <w:color w:val="000000"/>
                <w:lang w:eastAsia="zh-CN"/>
              </w:rPr>
            </w:pPr>
            <w:proofErr w:type="spellStart"/>
            <w:r w:rsidRPr="00F42982">
              <w:rPr>
                <w:rFonts w:eastAsia="Times New Roman"/>
                <w:b/>
                <w:bCs/>
                <w:i/>
                <w:iCs/>
                <w:color w:val="000000"/>
                <w:sz w:val="22"/>
                <w:szCs w:val="22"/>
                <w:lang w:eastAsia="zh-CN"/>
              </w:rPr>
              <w:t>Kstructure</w:t>
            </w:r>
            <w:proofErr w:type="spellEnd"/>
          </w:p>
        </w:tc>
        <w:tc>
          <w:tcPr>
            <w:tcW w:w="1920" w:type="dxa"/>
            <w:shd w:val="clear" w:color="auto" w:fill="auto"/>
            <w:noWrap/>
            <w:vAlign w:val="bottom"/>
            <w:hideMark/>
          </w:tcPr>
          <w:p w14:paraId="098CDE5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-0.033</w:t>
            </w:r>
          </w:p>
        </w:tc>
        <w:tc>
          <w:tcPr>
            <w:tcW w:w="1380" w:type="dxa"/>
            <w:shd w:val="clear" w:color="auto" w:fill="auto"/>
            <w:noWrap/>
            <w:vAlign w:val="bottom"/>
            <w:hideMark/>
          </w:tcPr>
          <w:p w14:paraId="7C3964F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0.329</w:t>
            </w:r>
          </w:p>
        </w:tc>
        <w:tc>
          <w:tcPr>
            <w:tcW w:w="1815" w:type="dxa"/>
            <w:shd w:val="clear" w:color="auto" w:fill="auto"/>
            <w:noWrap/>
            <w:vAlign w:val="bottom"/>
            <w:hideMark/>
          </w:tcPr>
          <w:p w14:paraId="40E484D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-0.041</w:t>
            </w:r>
          </w:p>
        </w:tc>
        <w:tc>
          <w:tcPr>
            <w:tcW w:w="1305" w:type="dxa"/>
            <w:shd w:val="clear" w:color="auto" w:fill="auto"/>
            <w:noWrap/>
            <w:vAlign w:val="bottom"/>
            <w:hideMark/>
          </w:tcPr>
          <w:p w14:paraId="19C9363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0.242</w:t>
            </w:r>
          </w:p>
        </w:tc>
        <w:tc>
          <w:tcPr>
            <w:tcW w:w="1571" w:type="dxa"/>
            <w:shd w:val="clear" w:color="auto" w:fill="auto"/>
            <w:noWrap/>
            <w:vAlign w:val="bottom"/>
            <w:hideMark/>
          </w:tcPr>
          <w:p w14:paraId="5731134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-0.046</w:t>
            </w:r>
          </w:p>
        </w:tc>
        <w:tc>
          <w:tcPr>
            <w:tcW w:w="1129" w:type="dxa"/>
            <w:shd w:val="clear" w:color="auto" w:fill="auto"/>
            <w:noWrap/>
            <w:vAlign w:val="bottom"/>
            <w:hideMark/>
          </w:tcPr>
          <w:p w14:paraId="10BE437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0.262</w:t>
            </w:r>
          </w:p>
        </w:tc>
      </w:tr>
      <w:tr w:rsidR="00F42982" w:rsidRPr="00F42982" w14:paraId="25263832" w14:textId="77777777" w:rsidTr="00D24997">
        <w:trPr>
          <w:trHeight w:val="300"/>
        </w:trPr>
        <w:tc>
          <w:tcPr>
            <w:tcW w:w="2740" w:type="dxa"/>
            <w:shd w:val="clear" w:color="auto" w:fill="auto"/>
            <w:noWrap/>
            <w:vAlign w:val="bottom"/>
            <w:hideMark/>
          </w:tcPr>
          <w:p w14:paraId="22B450E7"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7A907DDD"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14398039"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7CF8C4C6"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6EA1D75D"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51CFF94E"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329BFC2E"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4723B2A2" w14:textId="77777777" w:rsidTr="00D24997">
        <w:trPr>
          <w:trHeight w:val="300"/>
        </w:trPr>
        <w:tc>
          <w:tcPr>
            <w:tcW w:w="2740" w:type="dxa"/>
            <w:shd w:val="clear" w:color="auto" w:fill="auto"/>
            <w:noWrap/>
            <w:vAlign w:val="bottom"/>
            <w:hideMark/>
          </w:tcPr>
          <w:p w14:paraId="46469494" w14:textId="77777777" w:rsidR="00F42982" w:rsidRPr="00F42982" w:rsidRDefault="00F42982" w:rsidP="00F42982">
            <w:pPr>
              <w:rPr>
                <w:rFonts w:eastAsia="Times New Roman"/>
                <w:b/>
                <w:bCs/>
                <w:i/>
                <w:iCs/>
                <w:color w:val="000000"/>
                <w:lang w:eastAsia="zh-CN"/>
              </w:rPr>
            </w:pPr>
            <w:proofErr w:type="spellStart"/>
            <w:r w:rsidRPr="00F42982">
              <w:rPr>
                <w:rFonts w:eastAsia="Times New Roman"/>
                <w:b/>
                <w:bCs/>
                <w:i/>
                <w:iCs/>
                <w:color w:val="000000"/>
                <w:sz w:val="22"/>
                <w:szCs w:val="22"/>
                <w:lang w:eastAsia="zh-CN"/>
              </w:rPr>
              <w:lastRenderedPageBreak/>
              <w:t>CFOsale</w:t>
            </w:r>
            <w:proofErr w:type="spellEnd"/>
          </w:p>
        </w:tc>
        <w:tc>
          <w:tcPr>
            <w:tcW w:w="1920" w:type="dxa"/>
            <w:shd w:val="clear" w:color="auto" w:fill="auto"/>
            <w:noWrap/>
            <w:vAlign w:val="bottom"/>
            <w:hideMark/>
          </w:tcPr>
          <w:p w14:paraId="1CBED75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-0.004</w:t>
            </w:r>
          </w:p>
        </w:tc>
        <w:tc>
          <w:tcPr>
            <w:tcW w:w="1380" w:type="dxa"/>
            <w:shd w:val="clear" w:color="auto" w:fill="auto"/>
            <w:noWrap/>
            <w:vAlign w:val="bottom"/>
            <w:hideMark/>
          </w:tcPr>
          <w:p w14:paraId="605916A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0.815</w:t>
            </w:r>
          </w:p>
        </w:tc>
        <w:tc>
          <w:tcPr>
            <w:tcW w:w="1815" w:type="dxa"/>
            <w:shd w:val="clear" w:color="auto" w:fill="auto"/>
            <w:noWrap/>
            <w:vAlign w:val="bottom"/>
            <w:hideMark/>
          </w:tcPr>
          <w:p w14:paraId="54C7C96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0.018</w:t>
            </w:r>
          </w:p>
        </w:tc>
        <w:tc>
          <w:tcPr>
            <w:tcW w:w="1305" w:type="dxa"/>
            <w:shd w:val="clear" w:color="auto" w:fill="auto"/>
            <w:noWrap/>
            <w:vAlign w:val="bottom"/>
            <w:hideMark/>
          </w:tcPr>
          <w:p w14:paraId="0F867D77"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0.304</w:t>
            </w:r>
          </w:p>
        </w:tc>
        <w:tc>
          <w:tcPr>
            <w:tcW w:w="1571" w:type="dxa"/>
            <w:shd w:val="clear" w:color="auto" w:fill="auto"/>
            <w:noWrap/>
            <w:vAlign w:val="bottom"/>
            <w:hideMark/>
          </w:tcPr>
          <w:p w14:paraId="3587FA2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0.048</w:t>
            </w:r>
          </w:p>
        </w:tc>
        <w:tc>
          <w:tcPr>
            <w:tcW w:w="1129" w:type="dxa"/>
            <w:shd w:val="clear" w:color="auto" w:fill="auto"/>
            <w:noWrap/>
            <w:vAlign w:val="bottom"/>
            <w:hideMark/>
          </w:tcPr>
          <w:p w14:paraId="3C954FD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0.016</w:t>
            </w:r>
          </w:p>
        </w:tc>
      </w:tr>
      <w:tr w:rsidR="00F42982" w:rsidRPr="00F42982" w14:paraId="082A1863" w14:textId="77777777" w:rsidTr="00D24997">
        <w:trPr>
          <w:trHeight w:val="300"/>
        </w:trPr>
        <w:tc>
          <w:tcPr>
            <w:tcW w:w="2740" w:type="dxa"/>
            <w:shd w:val="clear" w:color="auto" w:fill="auto"/>
            <w:noWrap/>
            <w:vAlign w:val="bottom"/>
            <w:hideMark/>
          </w:tcPr>
          <w:p w14:paraId="3F88C30C"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7CAF8729"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74E12DFF"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7DAE8472"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2B1C1083"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6EB2383F"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4624ADB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6A0E6EFA" w14:textId="77777777" w:rsidTr="00D24997">
        <w:trPr>
          <w:trHeight w:val="300"/>
        </w:trPr>
        <w:tc>
          <w:tcPr>
            <w:tcW w:w="2740" w:type="dxa"/>
            <w:shd w:val="clear" w:color="auto" w:fill="auto"/>
            <w:noWrap/>
            <w:vAlign w:val="bottom"/>
            <w:hideMark/>
          </w:tcPr>
          <w:p w14:paraId="51F63095"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Slack</w:t>
            </w:r>
          </w:p>
        </w:tc>
        <w:tc>
          <w:tcPr>
            <w:tcW w:w="1920" w:type="dxa"/>
            <w:shd w:val="clear" w:color="auto" w:fill="auto"/>
            <w:noWrap/>
            <w:vAlign w:val="bottom"/>
            <w:hideMark/>
          </w:tcPr>
          <w:p w14:paraId="6CB29AD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-0.005</w:t>
            </w:r>
          </w:p>
        </w:tc>
        <w:tc>
          <w:tcPr>
            <w:tcW w:w="1380" w:type="dxa"/>
            <w:shd w:val="clear" w:color="auto" w:fill="auto"/>
            <w:noWrap/>
            <w:vAlign w:val="bottom"/>
            <w:hideMark/>
          </w:tcPr>
          <w:p w14:paraId="1AEA4A3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0.003</w:t>
            </w:r>
          </w:p>
        </w:tc>
        <w:tc>
          <w:tcPr>
            <w:tcW w:w="1815" w:type="dxa"/>
            <w:shd w:val="clear" w:color="auto" w:fill="auto"/>
            <w:noWrap/>
            <w:vAlign w:val="bottom"/>
            <w:hideMark/>
          </w:tcPr>
          <w:p w14:paraId="292D4D3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-0.005</w:t>
            </w:r>
          </w:p>
        </w:tc>
        <w:tc>
          <w:tcPr>
            <w:tcW w:w="1305" w:type="dxa"/>
            <w:shd w:val="clear" w:color="auto" w:fill="auto"/>
            <w:noWrap/>
            <w:vAlign w:val="bottom"/>
            <w:hideMark/>
          </w:tcPr>
          <w:p w14:paraId="49F6E8E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0.008</w:t>
            </w:r>
          </w:p>
        </w:tc>
        <w:tc>
          <w:tcPr>
            <w:tcW w:w="1571" w:type="dxa"/>
            <w:shd w:val="clear" w:color="auto" w:fill="auto"/>
            <w:noWrap/>
            <w:vAlign w:val="bottom"/>
            <w:hideMark/>
          </w:tcPr>
          <w:p w14:paraId="2052B8A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-0.005</w:t>
            </w:r>
          </w:p>
        </w:tc>
        <w:tc>
          <w:tcPr>
            <w:tcW w:w="1129" w:type="dxa"/>
            <w:shd w:val="clear" w:color="auto" w:fill="auto"/>
            <w:noWrap/>
            <w:vAlign w:val="bottom"/>
            <w:hideMark/>
          </w:tcPr>
          <w:p w14:paraId="2083598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0.056</w:t>
            </w:r>
          </w:p>
        </w:tc>
      </w:tr>
      <w:tr w:rsidR="00F42982" w:rsidRPr="00F42982" w14:paraId="70B115CF" w14:textId="77777777" w:rsidTr="00D24997">
        <w:trPr>
          <w:trHeight w:val="300"/>
        </w:trPr>
        <w:tc>
          <w:tcPr>
            <w:tcW w:w="2740" w:type="dxa"/>
            <w:shd w:val="clear" w:color="auto" w:fill="auto"/>
            <w:noWrap/>
            <w:vAlign w:val="bottom"/>
            <w:hideMark/>
          </w:tcPr>
          <w:p w14:paraId="46C44BFB"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73A3A9E2"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68B92ACD"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22ABE34D"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373BB8DF"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093009D3"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12F589B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55693F00" w14:textId="77777777" w:rsidTr="00D24997">
        <w:trPr>
          <w:trHeight w:val="300"/>
        </w:trPr>
        <w:tc>
          <w:tcPr>
            <w:tcW w:w="2740" w:type="dxa"/>
            <w:shd w:val="clear" w:color="auto" w:fill="auto"/>
            <w:noWrap/>
            <w:vAlign w:val="bottom"/>
            <w:hideMark/>
          </w:tcPr>
          <w:p w14:paraId="549E885B"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Dividend</w:t>
            </w:r>
          </w:p>
        </w:tc>
        <w:tc>
          <w:tcPr>
            <w:tcW w:w="1920" w:type="dxa"/>
            <w:shd w:val="clear" w:color="auto" w:fill="auto"/>
            <w:noWrap/>
            <w:vAlign w:val="bottom"/>
            <w:hideMark/>
          </w:tcPr>
          <w:p w14:paraId="60E1E31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-0.024</w:t>
            </w:r>
          </w:p>
        </w:tc>
        <w:tc>
          <w:tcPr>
            <w:tcW w:w="1380" w:type="dxa"/>
            <w:shd w:val="clear" w:color="auto" w:fill="auto"/>
            <w:noWrap/>
            <w:vAlign w:val="bottom"/>
            <w:hideMark/>
          </w:tcPr>
          <w:p w14:paraId="54D2205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0.070</w:t>
            </w:r>
          </w:p>
        </w:tc>
        <w:tc>
          <w:tcPr>
            <w:tcW w:w="1815" w:type="dxa"/>
            <w:shd w:val="clear" w:color="auto" w:fill="auto"/>
            <w:noWrap/>
            <w:vAlign w:val="bottom"/>
            <w:hideMark/>
          </w:tcPr>
          <w:p w14:paraId="1C2F261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-0.015</w:t>
            </w:r>
          </w:p>
        </w:tc>
        <w:tc>
          <w:tcPr>
            <w:tcW w:w="1305" w:type="dxa"/>
            <w:shd w:val="clear" w:color="auto" w:fill="auto"/>
            <w:noWrap/>
            <w:vAlign w:val="bottom"/>
            <w:hideMark/>
          </w:tcPr>
          <w:p w14:paraId="57D4DF3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0.243</w:t>
            </w:r>
          </w:p>
        </w:tc>
        <w:tc>
          <w:tcPr>
            <w:tcW w:w="1571" w:type="dxa"/>
            <w:shd w:val="clear" w:color="auto" w:fill="auto"/>
            <w:noWrap/>
            <w:vAlign w:val="bottom"/>
            <w:hideMark/>
          </w:tcPr>
          <w:p w14:paraId="1C84879E"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-0.005</w:t>
            </w:r>
          </w:p>
        </w:tc>
        <w:tc>
          <w:tcPr>
            <w:tcW w:w="1129" w:type="dxa"/>
            <w:shd w:val="clear" w:color="auto" w:fill="auto"/>
            <w:noWrap/>
            <w:vAlign w:val="bottom"/>
            <w:hideMark/>
          </w:tcPr>
          <w:p w14:paraId="2353802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0.741</w:t>
            </w:r>
          </w:p>
        </w:tc>
      </w:tr>
      <w:tr w:rsidR="00F42982" w:rsidRPr="00F42982" w14:paraId="5980C617" w14:textId="77777777" w:rsidTr="00D24997">
        <w:trPr>
          <w:trHeight w:val="300"/>
        </w:trPr>
        <w:tc>
          <w:tcPr>
            <w:tcW w:w="2740" w:type="dxa"/>
            <w:shd w:val="clear" w:color="auto" w:fill="auto"/>
            <w:noWrap/>
            <w:vAlign w:val="bottom"/>
            <w:hideMark/>
          </w:tcPr>
          <w:p w14:paraId="41A2B81E"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1A7E3DED"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781A7D91"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2B502707"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3CF5FB0E"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43AD14D0"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6204496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401C0B35" w14:textId="77777777" w:rsidTr="00D24997">
        <w:trPr>
          <w:trHeight w:val="300"/>
        </w:trPr>
        <w:tc>
          <w:tcPr>
            <w:tcW w:w="2740" w:type="dxa"/>
            <w:shd w:val="clear" w:color="auto" w:fill="auto"/>
            <w:noWrap/>
            <w:vAlign w:val="bottom"/>
            <w:hideMark/>
          </w:tcPr>
          <w:p w14:paraId="3C3C39BF"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OPCYCLE</w:t>
            </w:r>
          </w:p>
        </w:tc>
        <w:tc>
          <w:tcPr>
            <w:tcW w:w="1920" w:type="dxa"/>
            <w:shd w:val="clear" w:color="auto" w:fill="auto"/>
            <w:noWrap/>
            <w:vAlign w:val="bottom"/>
            <w:hideMark/>
          </w:tcPr>
          <w:p w14:paraId="6D80229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0.000</w:t>
            </w:r>
          </w:p>
        </w:tc>
        <w:tc>
          <w:tcPr>
            <w:tcW w:w="1380" w:type="dxa"/>
            <w:shd w:val="clear" w:color="auto" w:fill="auto"/>
            <w:noWrap/>
            <w:vAlign w:val="bottom"/>
            <w:hideMark/>
          </w:tcPr>
          <w:p w14:paraId="67BCACC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0.096</w:t>
            </w:r>
          </w:p>
        </w:tc>
        <w:tc>
          <w:tcPr>
            <w:tcW w:w="1815" w:type="dxa"/>
            <w:shd w:val="clear" w:color="auto" w:fill="auto"/>
            <w:noWrap/>
            <w:vAlign w:val="bottom"/>
            <w:hideMark/>
          </w:tcPr>
          <w:p w14:paraId="4C3D8D6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0.000</w:t>
            </w:r>
          </w:p>
        </w:tc>
        <w:tc>
          <w:tcPr>
            <w:tcW w:w="1305" w:type="dxa"/>
            <w:shd w:val="clear" w:color="auto" w:fill="auto"/>
            <w:noWrap/>
            <w:vAlign w:val="bottom"/>
            <w:hideMark/>
          </w:tcPr>
          <w:p w14:paraId="7067C32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0.204</w:t>
            </w:r>
          </w:p>
        </w:tc>
        <w:tc>
          <w:tcPr>
            <w:tcW w:w="1571" w:type="dxa"/>
            <w:shd w:val="clear" w:color="auto" w:fill="auto"/>
            <w:noWrap/>
            <w:vAlign w:val="bottom"/>
            <w:hideMark/>
          </w:tcPr>
          <w:p w14:paraId="57B765B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0.000</w:t>
            </w:r>
          </w:p>
        </w:tc>
        <w:tc>
          <w:tcPr>
            <w:tcW w:w="1129" w:type="dxa"/>
            <w:shd w:val="clear" w:color="auto" w:fill="auto"/>
            <w:noWrap/>
            <w:vAlign w:val="bottom"/>
            <w:hideMark/>
          </w:tcPr>
          <w:p w14:paraId="31C7267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0.212</w:t>
            </w:r>
          </w:p>
        </w:tc>
      </w:tr>
      <w:tr w:rsidR="00F42982" w:rsidRPr="00F42982" w14:paraId="10C9BCFD" w14:textId="77777777" w:rsidTr="00D24997">
        <w:trPr>
          <w:trHeight w:val="300"/>
        </w:trPr>
        <w:tc>
          <w:tcPr>
            <w:tcW w:w="2740" w:type="dxa"/>
            <w:shd w:val="clear" w:color="auto" w:fill="auto"/>
            <w:noWrap/>
            <w:vAlign w:val="bottom"/>
            <w:hideMark/>
          </w:tcPr>
          <w:p w14:paraId="0EE6D7E2"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48F4B498"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6EC10D99"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7F339360"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78A9C02F"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233EC416"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39F540F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3E64C59B" w14:textId="77777777" w:rsidTr="00D24997">
        <w:trPr>
          <w:trHeight w:val="300"/>
        </w:trPr>
        <w:tc>
          <w:tcPr>
            <w:tcW w:w="2740" w:type="dxa"/>
            <w:shd w:val="clear" w:color="auto" w:fill="auto"/>
            <w:noWrap/>
            <w:vAlign w:val="bottom"/>
            <w:hideMark/>
          </w:tcPr>
          <w:p w14:paraId="2664026A"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LOSS</w:t>
            </w:r>
          </w:p>
        </w:tc>
        <w:tc>
          <w:tcPr>
            <w:tcW w:w="1920" w:type="dxa"/>
            <w:shd w:val="clear" w:color="auto" w:fill="auto"/>
            <w:noWrap/>
            <w:vAlign w:val="bottom"/>
            <w:hideMark/>
          </w:tcPr>
          <w:p w14:paraId="65BD617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-0.018</w:t>
            </w:r>
          </w:p>
        </w:tc>
        <w:tc>
          <w:tcPr>
            <w:tcW w:w="1380" w:type="dxa"/>
            <w:shd w:val="clear" w:color="auto" w:fill="auto"/>
            <w:noWrap/>
            <w:vAlign w:val="bottom"/>
            <w:hideMark/>
          </w:tcPr>
          <w:p w14:paraId="2D500A1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0.402</w:t>
            </w:r>
          </w:p>
        </w:tc>
        <w:tc>
          <w:tcPr>
            <w:tcW w:w="1815" w:type="dxa"/>
            <w:shd w:val="clear" w:color="auto" w:fill="auto"/>
            <w:noWrap/>
            <w:vAlign w:val="bottom"/>
            <w:hideMark/>
          </w:tcPr>
          <w:p w14:paraId="729FC64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-0.027</w:t>
            </w:r>
          </w:p>
        </w:tc>
        <w:tc>
          <w:tcPr>
            <w:tcW w:w="1305" w:type="dxa"/>
            <w:shd w:val="clear" w:color="auto" w:fill="auto"/>
            <w:noWrap/>
            <w:vAlign w:val="bottom"/>
            <w:hideMark/>
          </w:tcPr>
          <w:p w14:paraId="7685AAC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0.224</w:t>
            </w:r>
          </w:p>
        </w:tc>
        <w:tc>
          <w:tcPr>
            <w:tcW w:w="1571" w:type="dxa"/>
            <w:shd w:val="clear" w:color="auto" w:fill="auto"/>
            <w:noWrap/>
            <w:vAlign w:val="bottom"/>
            <w:hideMark/>
          </w:tcPr>
          <w:p w14:paraId="00F5047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-0.014</w:t>
            </w:r>
          </w:p>
        </w:tc>
        <w:tc>
          <w:tcPr>
            <w:tcW w:w="1129" w:type="dxa"/>
            <w:shd w:val="clear" w:color="auto" w:fill="auto"/>
            <w:noWrap/>
            <w:vAlign w:val="bottom"/>
            <w:hideMark/>
          </w:tcPr>
          <w:p w14:paraId="52B9D67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0.583</w:t>
            </w:r>
          </w:p>
        </w:tc>
      </w:tr>
      <w:tr w:rsidR="00F42982" w:rsidRPr="00F42982" w14:paraId="0271A7D6" w14:textId="77777777" w:rsidTr="00D24997">
        <w:trPr>
          <w:trHeight w:val="300"/>
        </w:trPr>
        <w:tc>
          <w:tcPr>
            <w:tcW w:w="2740" w:type="dxa"/>
            <w:shd w:val="clear" w:color="auto" w:fill="auto"/>
            <w:noWrap/>
            <w:vAlign w:val="bottom"/>
            <w:hideMark/>
          </w:tcPr>
          <w:p w14:paraId="3AFDA9B8"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3064CC97"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2609810B"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55A841B6"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32EDBE3B"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65A7B27A"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6D76D26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6DD0915A" w14:textId="77777777" w:rsidTr="00D24997">
        <w:trPr>
          <w:trHeight w:val="300"/>
        </w:trPr>
        <w:tc>
          <w:tcPr>
            <w:tcW w:w="2740" w:type="dxa"/>
            <w:shd w:val="clear" w:color="auto" w:fill="auto"/>
            <w:noWrap/>
            <w:vAlign w:val="bottom"/>
            <w:hideMark/>
          </w:tcPr>
          <w:p w14:paraId="5D407310"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NEG</w:t>
            </w:r>
          </w:p>
        </w:tc>
        <w:tc>
          <w:tcPr>
            <w:tcW w:w="1920" w:type="dxa"/>
            <w:shd w:val="clear" w:color="auto" w:fill="auto"/>
            <w:noWrap/>
            <w:vAlign w:val="bottom"/>
            <w:hideMark/>
          </w:tcPr>
          <w:p w14:paraId="0C8B211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-0.017</w:t>
            </w:r>
          </w:p>
        </w:tc>
        <w:tc>
          <w:tcPr>
            <w:tcW w:w="1380" w:type="dxa"/>
            <w:shd w:val="clear" w:color="auto" w:fill="auto"/>
            <w:noWrap/>
            <w:vAlign w:val="bottom"/>
            <w:hideMark/>
          </w:tcPr>
          <w:p w14:paraId="5081CFB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0.337</w:t>
            </w:r>
          </w:p>
        </w:tc>
        <w:tc>
          <w:tcPr>
            <w:tcW w:w="1815" w:type="dxa"/>
            <w:shd w:val="clear" w:color="auto" w:fill="auto"/>
            <w:noWrap/>
            <w:vAlign w:val="bottom"/>
            <w:hideMark/>
          </w:tcPr>
          <w:p w14:paraId="1F098CB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-0.028</w:t>
            </w:r>
          </w:p>
        </w:tc>
        <w:tc>
          <w:tcPr>
            <w:tcW w:w="1305" w:type="dxa"/>
            <w:shd w:val="clear" w:color="auto" w:fill="auto"/>
            <w:noWrap/>
            <w:vAlign w:val="bottom"/>
            <w:hideMark/>
          </w:tcPr>
          <w:p w14:paraId="4C6768D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0.134</w:t>
            </w:r>
          </w:p>
        </w:tc>
        <w:tc>
          <w:tcPr>
            <w:tcW w:w="1571" w:type="dxa"/>
            <w:shd w:val="clear" w:color="auto" w:fill="auto"/>
            <w:noWrap/>
            <w:vAlign w:val="bottom"/>
            <w:hideMark/>
          </w:tcPr>
          <w:p w14:paraId="362F158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-0.080</w:t>
            </w:r>
          </w:p>
        </w:tc>
        <w:tc>
          <w:tcPr>
            <w:tcW w:w="1129" w:type="dxa"/>
            <w:shd w:val="clear" w:color="auto" w:fill="auto"/>
            <w:noWrap/>
            <w:vAlign w:val="bottom"/>
            <w:hideMark/>
          </w:tcPr>
          <w:p w14:paraId="475A49D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0.000</w:t>
            </w:r>
          </w:p>
        </w:tc>
      </w:tr>
      <w:tr w:rsidR="00F42982" w:rsidRPr="00F42982" w14:paraId="48D5B646" w14:textId="77777777" w:rsidTr="00D24997">
        <w:trPr>
          <w:trHeight w:val="300"/>
        </w:trPr>
        <w:tc>
          <w:tcPr>
            <w:tcW w:w="2740" w:type="dxa"/>
            <w:shd w:val="clear" w:color="auto" w:fill="auto"/>
            <w:noWrap/>
            <w:vAlign w:val="bottom"/>
            <w:hideMark/>
          </w:tcPr>
          <w:p w14:paraId="75652360"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440B197A"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78DD440B"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5B885B52"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19244669"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1FADFA05"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705D5D6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2CBDEEFF" w14:textId="77777777" w:rsidTr="00D24997">
        <w:trPr>
          <w:trHeight w:val="300"/>
        </w:trPr>
        <w:tc>
          <w:tcPr>
            <w:tcW w:w="2740" w:type="dxa"/>
            <w:shd w:val="clear" w:color="auto" w:fill="auto"/>
            <w:noWrap/>
            <w:vAlign w:val="bottom"/>
            <w:hideMark/>
          </w:tcPr>
          <w:p w14:paraId="49BE848E" w14:textId="77777777" w:rsidR="00F42982" w:rsidRPr="00F42982" w:rsidRDefault="00F42982" w:rsidP="00F42982">
            <w:pPr>
              <w:rPr>
                <w:rFonts w:eastAsia="Times New Roman"/>
                <w:b/>
                <w:bCs/>
                <w:i/>
                <w:iCs/>
                <w:color w:val="000000"/>
                <w:lang w:eastAsia="zh-CN"/>
              </w:rPr>
            </w:pPr>
            <w:proofErr w:type="spellStart"/>
            <w:r w:rsidRPr="00F42982">
              <w:rPr>
                <w:rFonts w:eastAsia="Times New Roman"/>
                <w:b/>
                <w:bCs/>
                <w:i/>
                <w:iCs/>
                <w:color w:val="000000"/>
                <w:sz w:val="22"/>
                <w:szCs w:val="22"/>
                <w:lang w:eastAsia="zh-CN"/>
              </w:rPr>
              <w:t>RevGrowth</w:t>
            </w:r>
            <w:proofErr w:type="spellEnd"/>
          </w:p>
        </w:tc>
        <w:tc>
          <w:tcPr>
            <w:tcW w:w="1920" w:type="dxa"/>
            <w:shd w:val="clear" w:color="auto" w:fill="auto"/>
            <w:noWrap/>
            <w:vAlign w:val="bottom"/>
            <w:hideMark/>
          </w:tcPr>
          <w:p w14:paraId="2CF00F5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0.172</w:t>
            </w:r>
          </w:p>
        </w:tc>
        <w:tc>
          <w:tcPr>
            <w:tcW w:w="1380" w:type="dxa"/>
            <w:shd w:val="clear" w:color="auto" w:fill="auto"/>
            <w:noWrap/>
            <w:vAlign w:val="bottom"/>
            <w:hideMark/>
          </w:tcPr>
          <w:p w14:paraId="1089F2C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c>
          <w:tcPr>
            <w:tcW w:w="1815" w:type="dxa"/>
            <w:shd w:val="clear" w:color="auto" w:fill="auto"/>
            <w:noWrap/>
            <w:vAlign w:val="bottom"/>
            <w:hideMark/>
          </w:tcPr>
          <w:p w14:paraId="1732575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0.153</w:t>
            </w:r>
          </w:p>
        </w:tc>
        <w:tc>
          <w:tcPr>
            <w:tcW w:w="1305" w:type="dxa"/>
            <w:shd w:val="clear" w:color="auto" w:fill="auto"/>
            <w:noWrap/>
            <w:vAlign w:val="bottom"/>
            <w:hideMark/>
          </w:tcPr>
          <w:p w14:paraId="014C6E4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c>
          <w:tcPr>
            <w:tcW w:w="1571" w:type="dxa"/>
            <w:shd w:val="clear" w:color="auto" w:fill="auto"/>
            <w:noWrap/>
            <w:vAlign w:val="bottom"/>
            <w:hideMark/>
          </w:tcPr>
          <w:p w14:paraId="6C3082CC" w14:textId="77777777" w:rsidR="00F42982" w:rsidRPr="00F42982" w:rsidRDefault="00F42982" w:rsidP="00F42982">
            <w:pPr>
              <w:rPr>
                <w:rFonts w:ascii="Calibri" w:eastAsia="Times New Roman" w:hAnsi="Calibri"/>
                <w:color w:val="000000"/>
                <w:lang w:eastAsia="zh-CN"/>
              </w:rPr>
            </w:pPr>
          </w:p>
        </w:tc>
        <w:tc>
          <w:tcPr>
            <w:tcW w:w="1129" w:type="dxa"/>
            <w:shd w:val="clear" w:color="auto" w:fill="auto"/>
            <w:noWrap/>
            <w:vAlign w:val="bottom"/>
            <w:hideMark/>
          </w:tcPr>
          <w:p w14:paraId="1C16AB7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04BBB5F5" w14:textId="77777777" w:rsidTr="00D24997">
        <w:trPr>
          <w:trHeight w:val="300"/>
        </w:trPr>
        <w:tc>
          <w:tcPr>
            <w:tcW w:w="2740" w:type="dxa"/>
            <w:shd w:val="clear" w:color="auto" w:fill="auto"/>
            <w:noWrap/>
            <w:vAlign w:val="bottom"/>
            <w:hideMark/>
          </w:tcPr>
          <w:p w14:paraId="0D866789"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783E9D67"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15295FD2"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6F4DC83D"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1607BAE8"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419A1BBD"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50270A1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38B43316" w14:textId="77777777" w:rsidTr="00D24997">
        <w:trPr>
          <w:trHeight w:val="300"/>
        </w:trPr>
        <w:tc>
          <w:tcPr>
            <w:tcW w:w="2740" w:type="dxa"/>
            <w:shd w:val="clear" w:color="auto" w:fill="auto"/>
            <w:noWrap/>
            <w:vAlign w:val="bottom"/>
            <w:hideMark/>
          </w:tcPr>
          <w:p w14:paraId="30402D0E"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NEG*</w:t>
            </w:r>
            <w:proofErr w:type="spellStart"/>
            <w:r w:rsidRPr="00F42982">
              <w:rPr>
                <w:rFonts w:eastAsia="Times New Roman"/>
                <w:b/>
                <w:bCs/>
                <w:i/>
                <w:iCs/>
                <w:color w:val="000000"/>
                <w:sz w:val="22"/>
                <w:szCs w:val="22"/>
                <w:lang w:eastAsia="zh-CN"/>
              </w:rPr>
              <w:t>RevGrowth</w:t>
            </w:r>
            <w:proofErr w:type="spellEnd"/>
          </w:p>
        </w:tc>
        <w:tc>
          <w:tcPr>
            <w:tcW w:w="1920" w:type="dxa"/>
            <w:shd w:val="clear" w:color="auto" w:fill="auto"/>
            <w:noWrap/>
            <w:vAlign w:val="bottom"/>
            <w:hideMark/>
          </w:tcPr>
          <w:p w14:paraId="290D3CA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-0.150</w:t>
            </w:r>
          </w:p>
        </w:tc>
        <w:tc>
          <w:tcPr>
            <w:tcW w:w="1380" w:type="dxa"/>
            <w:shd w:val="clear" w:color="auto" w:fill="auto"/>
            <w:noWrap/>
            <w:vAlign w:val="bottom"/>
            <w:hideMark/>
          </w:tcPr>
          <w:p w14:paraId="7BDC2F2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0.046</w:t>
            </w:r>
          </w:p>
        </w:tc>
        <w:tc>
          <w:tcPr>
            <w:tcW w:w="1815" w:type="dxa"/>
            <w:shd w:val="clear" w:color="auto" w:fill="auto"/>
            <w:noWrap/>
            <w:vAlign w:val="bottom"/>
            <w:hideMark/>
          </w:tcPr>
          <w:p w14:paraId="4909C14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-0.200</w:t>
            </w:r>
          </w:p>
        </w:tc>
        <w:tc>
          <w:tcPr>
            <w:tcW w:w="1305" w:type="dxa"/>
            <w:shd w:val="clear" w:color="auto" w:fill="auto"/>
            <w:noWrap/>
            <w:vAlign w:val="bottom"/>
            <w:hideMark/>
          </w:tcPr>
          <w:p w14:paraId="1647F5F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0.014</w:t>
            </w:r>
          </w:p>
        </w:tc>
        <w:tc>
          <w:tcPr>
            <w:tcW w:w="1571" w:type="dxa"/>
            <w:shd w:val="clear" w:color="auto" w:fill="auto"/>
            <w:noWrap/>
            <w:vAlign w:val="bottom"/>
            <w:hideMark/>
          </w:tcPr>
          <w:p w14:paraId="61B2E6C8" w14:textId="77777777" w:rsidR="00F42982" w:rsidRPr="00F42982" w:rsidRDefault="00F42982" w:rsidP="00F42982">
            <w:pPr>
              <w:rPr>
                <w:rFonts w:ascii="Calibri" w:eastAsia="Times New Roman" w:hAnsi="Calibri"/>
                <w:color w:val="000000"/>
                <w:lang w:eastAsia="zh-CN"/>
              </w:rPr>
            </w:pPr>
          </w:p>
        </w:tc>
        <w:tc>
          <w:tcPr>
            <w:tcW w:w="1129" w:type="dxa"/>
            <w:shd w:val="clear" w:color="auto" w:fill="auto"/>
            <w:noWrap/>
            <w:vAlign w:val="bottom"/>
            <w:hideMark/>
          </w:tcPr>
          <w:p w14:paraId="274C646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3AC5840D" w14:textId="77777777" w:rsidTr="00D24997">
        <w:trPr>
          <w:trHeight w:val="300"/>
        </w:trPr>
        <w:tc>
          <w:tcPr>
            <w:tcW w:w="2740" w:type="dxa"/>
            <w:shd w:val="clear" w:color="auto" w:fill="auto"/>
            <w:noWrap/>
            <w:vAlign w:val="bottom"/>
            <w:hideMark/>
          </w:tcPr>
          <w:p w14:paraId="741895E6"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6E3BA09F"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008DEE93"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600625C9"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66E48C8D"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68F0DE2D"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7B88663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311DB7FC" w14:textId="77777777" w:rsidTr="00D24997">
        <w:trPr>
          <w:trHeight w:val="300"/>
        </w:trPr>
        <w:tc>
          <w:tcPr>
            <w:tcW w:w="2740" w:type="dxa"/>
            <w:shd w:val="clear" w:color="auto" w:fill="auto"/>
            <w:noWrap/>
            <w:vAlign w:val="bottom"/>
            <w:hideMark/>
          </w:tcPr>
          <w:p w14:paraId="4667B22D" w14:textId="77777777" w:rsidR="00F42982" w:rsidRPr="00F42982" w:rsidRDefault="00F42982" w:rsidP="00F42982">
            <w:pPr>
              <w:rPr>
                <w:rFonts w:eastAsia="Times New Roman"/>
                <w:b/>
                <w:bCs/>
                <w:i/>
                <w:iCs/>
                <w:color w:val="000000"/>
                <w:lang w:eastAsia="zh-CN"/>
              </w:rPr>
            </w:pPr>
            <w:proofErr w:type="spellStart"/>
            <w:r w:rsidRPr="00F42982">
              <w:rPr>
                <w:rFonts w:eastAsia="Times New Roman"/>
                <w:b/>
                <w:bCs/>
                <w:i/>
                <w:iCs/>
                <w:color w:val="000000"/>
                <w:sz w:val="22"/>
                <w:szCs w:val="22"/>
                <w:lang w:eastAsia="zh-CN"/>
              </w:rPr>
              <w:t>Lag_Invest</w:t>
            </w:r>
            <w:proofErr w:type="spellEnd"/>
          </w:p>
        </w:tc>
        <w:tc>
          <w:tcPr>
            <w:tcW w:w="1920" w:type="dxa"/>
            <w:shd w:val="clear" w:color="auto" w:fill="auto"/>
            <w:noWrap/>
            <w:vAlign w:val="bottom"/>
            <w:hideMark/>
          </w:tcPr>
          <w:p w14:paraId="132B3ED1"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7D15A2ED"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4218577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0.139</w:t>
            </w:r>
          </w:p>
        </w:tc>
        <w:tc>
          <w:tcPr>
            <w:tcW w:w="1305" w:type="dxa"/>
            <w:shd w:val="clear" w:color="auto" w:fill="auto"/>
            <w:noWrap/>
            <w:vAlign w:val="bottom"/>
            <w:hideMark/>
          </w:tcPr>
          <w:p w14:paraId="3AE0ED6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c>
          <w:tcPr>
            <w:tcW w:w="1571" w:type="dxa"/>
            <w:shd w:val="clear" w:color="auto" w:fill="auto"/>
            <w:noWrap/>
            <w:vAlign w:val="bottom"/>
            <w:hideMark/>
          </w:tcPr>
          <w:p w14:paraId="6200CC47"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53A9B8A7"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2183ADE5" w14:textId="77777777" w:rsidTr="00D24997">
        <w:trPr>
          <w:trHeight w:val="300"/>
        </w:trPr>
        <w:tc>
          <w:tcPr>
            <w:tcW w:w="2740" w:type="dxa"/>
            <w:shd w:val="clear" w:color="auto" w:fill="auto"/>
            <w:noWrap/>
            <w:vAlign w:val="bottom"/>
            <w:hideMark/>
          </w:tcPr>
          <w:p w14:paraId="5C2805CD"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06737FB7"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17F734B9"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01AE5B40"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18EF6904"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339C6BDD"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12E2CA9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6BE64C1C" w14:textId="77777777" w:rsidTr="00D24997">
        <w:trPr>
          <w:trHeight w:val="300"/>
        </w:trPr>
        <w:tc>
          <w:tcPr>
            <w:tcW w:w="2740" w:type="dxa"/>
            <w:shd w:val="clear" w:color="auto" w:fill="auto"/>
            <w:noWrap/>
            <w:vAlign w:val="bottom"/>
            <w:hideMark/>
          </w:tcPr>
          <w:p w14:paraId="53B30142" w14:textId="77777777" w:rsidR="00F42982" w:rsidRPr="00F42982" w:rsidRDefault="00F42982" w:rsidP="00F42982">
            <w:pPr>
              <w:rPr>
                <w:rFonts w:eastAsia="Times New Roman"/>
                <w:b/>
                <w:bCs/>
                <w:i/>
                <w:iCs/>
                <w:color w:val="000000"/>
                <w:lang w:eastAsia="zh-CN"/>
              </w:rPr>
            </w:pPr>
            <w:proofErr w:type="spellStart"/>
            <w:r w:rsidRPr="00F42982">
              <w:rPr>
                <w:rFonts w:eastAsia="Times New Roman"/>
                <w:b/>
                <w:bCs/>
                <w:i/>
                <w:iCs/>
                <w:color w:val="000000"/>
                <w:sz w:val="22"/>
                <w:szCs w:val="22"/>
                <w:lang w:eastAsia="zh-CN"/>
              </w:rPr>
              <w:t>AssetGrowth</w:t>
            </w:r>
            <w:proofErr w:type="spellEnd"/>
          </w:p>
        </w:tc>
        <w:tc>
          <w:tcPr>
            <w:tcW w:w="1920" w:type="dxa"/>
            <w:shd w:val="clear" w:color="auto" w:fill="auto"/>
            <w:noWrap/>
            <w:vAlign w:val="bottom"/>
            <w:hideMark/>
          </w:tcPr>
          <w:p w14:paraId="15441D5E"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71275133"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0C62F842"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4BDAB0A7"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1FB7C4B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0.434</w:t>
            </w:r>
          </w:p>
        </w:tc>
        <w:tc>
          <w:tcPr>
            <w:tcW w:w="1129" w:type="dxa"/>
            <w:shd w:val="clear" w:color="auto" w:fill="auto"/>
            <w:noWrap/>
            <w:vAlign w:val="bottom"/>
            <w:hideMark/>
          </w:tcPr>
          <w:p w14:paraId="6803913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r>
      <w:tr w:rsidR="00F42982" w:rsidRPr="00F42982" w14:paraId="314E4E68" w14:textId="77777777" w:rsidTr="00D24997">
        <w:trPr>
          <w:trHeight w:val="300"/>
        </w:trPr>
        <w:tc>
          <w:tcPr>
            <w:tcW w:w="2740" w:type="dxa"/>
            <w:shd w:val="clear" w:color="auto" w:fill="auto"/>
            <w:noWrap/>
            <w:vAlign w:val="bottom"/>
            <w:hideMark/>
          </w:tcPr>
          <w:p w14:paraId="7D02AE4D"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6AE5C1F9"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0B4F4CFF"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7C497686"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2954F31C"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3AFF3989"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6C4F17B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09ACB134" w14:textId="77777777" w:rsidTr="00D24997">
        <w:trPr>
          <w:trHeight w:val="300"/>
        </w:trPr>
        <w:tc>
          <w:tcPr>
            <w:tcW w:w="2740" w:type="dxa"/>
            <w:shd w:val="clear" w:color="auto" w:fill="auto"/>
            <w:noWrap/>
            <w:vAlign w:val="bottom"/>
            <w:hideMark/>
          </w:tcPr>
          <w:p w14:paraId="2422ADCC"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NEG*</w:t>
            </w:r>
            <w:proofErr w:type="spellStart"/>
            <w:r w:rsidRPr="00F42982">
              <w:rPr>
                <w:rFonts w:eastAsia="Times New Roman"/>
                <w:b/>
                <w:bCs/>
                <w:i/>
                <w:iCs/>
                <w:color w:val="000000"/>
                <w:sz w:val="22"/>
                <w:szCs w:val="22"/>
                <w:lang w:eastAsia="zh-CN"/>
              </w:rPr>
              <w:t>AssetGrowth</w:t>
            </w:r>
            <w:proofErr w:type="spellEnd"/>
          </w:p>
        </w:tc>
        <w:tc>
          <w:tcPr>
            <w:tcW w:w="1920" w:type="dxa"/>
            <w:shd w:val="clear" w:color="auto" w:fill="auto"/>
            <w:noWrap/>
            <w:vAlign w:val="bottom"/>
            <w:hideMark/>
          </w:tcPr>
          <w:p w14:paraId="61721F8F"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7231907B"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7280AF39"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4DCF1751"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1CBE50C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-0.021</w:t>
            </w:r>
          </w:p>
        </w:tc>
        <w:tc>
          <w:tcPr>
            <w:tcW w:w="1129" w:type="dxa"/>
            <w:shd w:val="clear" w:color="auto" w:fill="auto"/>
            <w:noWrap/>
            <w:vAlign w:val="bottom"/>
            <w:hideMark/>
          </w:tcPr>
          <w:p w14:paraId="4C2D874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0.824</w:t>
            </w:r>
          </w:p>
        </w:tc>
      </w:tr>
      <w:tr w:rsidR="00F42982" w:rsidRPr="00F42982" w14:paraId="08CF461E" w14:textId="77777777" w:rsidTr="00D24997">
        <w:trPr>
          <w:trHeight w:val="300"/>
        </w:trPr>
        <w:tc>
          <w:tcPr>
            <w:tcW w:w="2740" w:type="dxa"/>
            <w:shd w:val="clear" w:color="auto" w:fill="auto"/>
            <w:noWrap/>
            <w:vAlign w:val="bottom"/>
            <w:hideMark/>
          </w:tcPr>
          <w:p w14:paraId="4116C0A7"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20E99951"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3CAB7950"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1959D771"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26AADAAD"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0393E369"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5B87EE5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44EC9D48" w14:textId="77777777" w:rsidTr="00D24997">
        <w:trPr>
          <w:trHeight w:val="300"/>
        </w:trPr>
        <w:tc>
          <w:tcPr>
            <w:tcW w:w="2740" w:type="dxa"/>
            <w:shd w:val="clear" w:color="auto" w:fill="auto"/>
            <w:noWrap/>
            <w:vAlign w:val="bottom"/>
            <w:hideMark/>
          </w:tcPr>
          <w:p w14:paraId="12C19D74" w14:textId="77777777" w:rsidR="00F42982" w:rsidRPr="00F42982" w:rsidRDefault="00F42982" w:rsidP="00F42982">
            <w:pPr>
              <w:rPr>
                <w:rFonts w:eastAsia="Times New Roman"/>
                <w:b/>
                <w:bCs/>
                <w:color w:val="000000"/>
                <w:lang w:eastAsia="zh-CN"/>
              </w:rPr>
            </w:pPr>
            <w:r w:rsidRPr="00F42982">
              <w:rPr>
                <w:rFonts w:eastAsia="Times New Roman"/>
                <w:b/>
                <w:bCs/>
                <w:color w:val="000000"/>
                <w:sz w:val="22"/>
                <w:szCs w:val="22"/>
                <w:lang w:eastAsia="zh-CN"/>
              </w:rPr>
              <w:t>Adj. R</w:t>
            </w:r>
            <w:r w:rsidRPr="00F42982">
              <w:rPr>
                <w:rFonts w:eastAsia="Times New Roman"/>
                <w:b/>
                <w:bCs/>
                <w:color w:val="000000"/>
                <w:sz w:val="22"/>
                <w:szCs w:val="22"/>
                <w:vertAlign w:val="superscript"/>
                <w:lang w:eastAsia="zh-CN"/>
              </w:rPr>
              <w:t>2</w:t>
            </w:r>
          </w:p>
        </w:tc>
        <w:tc>
          <w:tcPr>
            <w:tcW w:w="1920" w:type="dxa"/>
            <w:shd w:val="clear" w:color="auto" w:fill="auto"/>
            <w:noWrap/>
            <w:vAlign w:val="bottom"/>
            <w:hideMark/>
          </w:tcPr>
          <w:p w14:paraId="28C23998"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43.76%</w:t>
            </w:r>
          </w:p>
        </w:tc>
        <w:tc>
          <w:tcPr>
            <w:tcW w:w="1380" w:type="dxa"/>
            <w:shd w:val="clear" w:color="auto" w:fill="auto"/>
            <w:noWrap/>
            <w:vAlign w:val="bottom"/>
            <w:hideMark/>
          </w:tcPr>
          <w:p w14:paraId="3E283683" w14:textId="77777777" w:rsidR="00F42982" w:rsidRPr="00F42982" w:rsidRDefault="00F42982" w:rsidP="00F42982">
            <w:pPr>
              <w:rPr>
                <w:rFonts w:eastAsia="Times New Roman"/>
                <w:color w:val="000000"/>
                <w:lang w:eastAsia="zh-CN"/>
              </w:rPr>
            </w:pPr>
          </w:p>
        </w:tc>
        <w:tc>
          <w:tcPr>
            <w:tcW w:w="1815" w:type="dxa"/>
            <w:shd w:val="clear" w:color="auto" w:fill="auto"/>
            <w:noWrap/>
            <w:vAlign w:val="bottom"/>
            <w:hideMark/>
          </w:tcPr>
          <w:p w14:paraId="27C02592"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39.74%</w:t>
            </w:r>
          </w:p>
        </w:tc>
        <w:tc>
          <w:tcPr>
            <w:tcW w:w="1305" w:type="dxa"/>
            <w:shd w:val="clear" w:color="auto" w:fill="auto"/>
            <w:noWrap/>
            <w:vAlign w:val="bottom"/>
            <w:hideMark/>
          </w:tcPr>
          <w:p w14:paraId="116E0DAF" w14:textId="77777777" w:rsidR="00F42982" w:rsidRPr="00F42982" w:rsidRDefault="00F42982" w:rsidP="00F42982">
            <w:pPr>
              <w:rPr>
                <w:rFonts w:ascii="Calibri" w:eastAsia="Times New Roman" w:hAnsi="Calibri"/>
                <w:color w:val="000000"/>
                <w:lang w:eastAsia="zh-CN"/>
              </w:rPr>
            </w:pPr>
          </w:p>
        </w:tc>
        <w:tc>
          <w:tcPr>
            <w:tcW w:w="1571" w:type="dxa"/>
            <w:shd w:val="clear" w:color="auto" w:fill="auto"/>
            <w:noWrap/>
            <w:vAlign w:val="bottom"/>
            <w:hideMark/>
          </w:tcPr>
          <w:p w14:paraId="460FBC87"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19.17%</w:t>
            </w:r>
          </w:p>
        </w:tc>
        <w:tc>
          <w:tcPr>
            <w:tcW w:w="1129" w:type="dxa"/>
            <w:shd w:val="clear" w:color="auto" w:fill="auto"/>
            <w:noWrap/>
            <w:vAlign w:val="bottom"/>
            <w:hideMark/>
          </w:tcPr>
          <w:p w14:paraId="64C06B9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4693EAE2" w14:textId="77777777" w:rsidTr="00D24997">
        <w:trPr>
          <w:trHeight w:val="300"/>
        </w:trPr>
        <w:tc>
          <w:tcPr>
            <w:tcW w:w="2740" w:type="dxa"/>
            <w:shd w:val="clear" w:color="auto" w:fill="auto"/>
            <w:noWrap/>
            <w:vAlign w:val="bottom"/>
            <w:hideMark/>
          </w:tcPr>
          <w:p w14:paraId="445A9EAF" w14:textId="77777777" w:rsidR="00F42982" w:rsidRPr="00F42982" w:rsidRDefault="00F42982" w:rsidP="00F42982">
            <w:pPr>
              <w:rPr>
                <w:rFonts w:eastAsia="Times New Roman"/>
                <w:b/>
                <w:bCs/>
                <w:color w:val="000000"/>
                <w:lang w:eastAsia="zh-CN"/>
              </w:rPr>
            </w:pPr>
            <w:r w:rsidRPr="00F42982">
              <w:rPr>
                <w:rFonts w:eastAsia="Times New Roman"/>
                <w:b/>
                <w:bCs/>
                <w:color w:val="000000"/>
                <w:sz w:val="22"/>
                <w:szCs w:val="22"/>
                <w:lang w:eastAsia="zh-CN"/>
              </w:rPr>
              <w:t>N</w:t>
            </w:r>
          </w:p>
        </w:tc>
        <w:tc>
          <w:tcPr>
            <w:tcW w:w="1920" w:type="dxa"/>
            <w:shd w:val="clear" w:color="auto" w:fill="auto"/>
            <w:noWrap/>
            <w:vAlign w:val="bottom"/>
            <w:hideMark/>
          </w:tcPr>
          <w:p w14:paraId="63867D02"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970</w:t>
            </w:r>
          </w:p>
        </w:tc>
        <w:tc>
          <w:tcPr>
            <w:tcW w:w="1380" w:type="dxa"/>
            <w:shd w:val="clear" w:color="auto" w:fill="auto"/>
            <w:noWrap/>
            <w:vAlign w:val="bottom"/>
            <w:hideMark/>
          </w:tcPr>
          <w:p w14:paraId="3976A2F9"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 </w:t>
            </w:r>
          </w:p>
        </w:tc>
        <w:tc>
          <w:tcPr>
            <w:tcW w:w="1815" w:type="dxa"/>
            <w:shd w:val="clear" w:color="auto" w:fill="auto"/>
            <w:noWrap/>
            <w:vAlign w:val="bottom"/>
            <w:hideMark/>
          </w:tcPr>
          <w:p w14:paraId="1756FDDB"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884</w:t>
            </w:r>
          </w:p>
        </w:tc>
        <w:tc>
          <w:tcPr>
            <w:tcW w:w="1305" w:type="dxa"/>
            <w:shd w:val="clear" w:color="auto" w:fill="auto"/>
            <w:noWrap/>
            <w:vAlign w:val="bottom"/>
            <w:hideMark/>
          </w:tcPr>
          <w:p w14:paraId="7F557466"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 </w:t>
            </w:r>
          </w:p>
        </w:tc>
        <w:tc>
          <w:tcPr>
            <w:tcW w:w="1571" w:type="dxa"/>
            <w:shd w:val="clear" w:color="auto" w:fill="auto"/>
            <w:noWrap/>
            <w:vAlign w:val="bottom"/>
            <w:hideMark/>
          </w:tcPr>
          <w:p w14:paraId="0C5F75F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884</w:t>
            </w:r>
          </w:p>
        </w:tc>
        <w:tc>
          <w:tcPr>
            <w:tcW w:w="1129" w:type="dxa"/>
            <w:shd w:val="clear" w:color="auto" w:fill="auto"/>
            <w:noWrap/>
            <w:vAlign w:val="bottom"/>
            <w:hideMark/>
          </w:tcPr>
          <w:p w14:paraId="453CBFB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bl>
    <w:p w14:paraId="33A6AF4D" w14:textId="77777777" w:rsidR="00F42982" w:rsidRPr="00F42982" w:rsidRDefault="00F42982" w:rsidP="00F42982">
      <w:pPr>
        <w:rPr>
          <w:sz w:val="22"/>
          <w:szCs w:val="22"/>
        </w:rPr>
      </w:pPr>
      <w:r w:rsidRPr="00F42982">
        <w:rPr>
          <w:rFonts w:eastAsiaTheme="minorEastAsia"/>
          <w:szCs w:val="22"/>
          <w:lang w:eastAsia="zh-CN"/>
        </w:rPr>
        <w:br/>
      </w:r>
      <w:r w:rsidRPr="00F42982">
        <w:rPr>
          <w:sz w:val="22"/>
          <w:szCs w:val="22"/>
        </w:rPr>
        <w:t>Table 21 presents the regression results of the following models:</w:t>
      </w:r>
    </w:p>
    <w:p w14:paraId="1C9FF697" w14:textId="77777777" w:rsidR="00F42982" w:rsidRPr="00F42982" w:rsidRDefault="00F42982" w:rsidP="00F42982">
      <w:pPr>
        <w:rPr>
          <w:sz w:val="22"/>
          <w:szCs w:val="22"/>
        </w:rPr>
      </w:pPr>
    </w:p>
    <w:p w14:paraId="3FC3BB9F" w14:textId="77777777" w:rsidR="00F42982" w:rsidRPr="00F42982" w:rsidRDefault="00F42982" w:rsidP="00F42982">
      <w:pPr>
        <w:spacing w:line="360" w:lineRule="auto"/>
        <w:rPr>
          <w:i/>
          <w:sz w:val="22"/>
          <w:szCs w:val="22"/>
        </w:rPr>
      </w:pPr>
      <w:proofErr w:type="spellStart"/>
      <w:r w:rsidRPr="00F42982">
        <w:rPr>
          <w:i/>
          <w:sz w:val="22"/>
          <w:szCs w:val="22"/>
        </w:rPr>
        <w:t>Investment</w:t>
      </w:r>
      <w:r w:rsidRPr="00F42982">
        <w:rPr>
          <w:i/>
          <w:sz w:val="22"/>
          <w:szCs w:val="22"/>
          <w:vertAlign w:val="subscript"/>
        </w:rPr>
        <w:t>i</w:t>
      </w:r>
      <w:proofErr w:type="gramStart"/>
      <w:r w:rsidRPr="00F42982">
        <w:rPr>
          <w:i/>
          <w:sz w:val="22"/>
          <w:szCs w:val="22"/>
          <w:vertAlign w:val="subscript"/>
        </w:rPr>
        <w:t>,t</w:t>
      </w:r>
      <w:proofErr w:type="spellEnd"/>
      <w:proofErr w:type="gramEnd"/>
      <w:r w:rsidRPr="00F42982">
        <w:rPr>
          <w:i/>
          <w:sz w:val="22"/>
          <w:szCs w:val="22"/>
          <w:vertAlign w:val="subscript"/>
        </w:rPr>
        <w:t xml:space="preserve"> </w:t>
      </w:r>
      <w:r w:rsidRPr="00F42982">
        <w:rPr>
          <w:i/>
          <w:sz w:val="22"/>
          <w:szCs w:val="22"/>
        </w:rPr>
        <w:t>=λ</w:t>
      </w:r>
      <w:r w:rsidRPr="00F42982">
        <w:rPr>
          <w:i/>
          <w:sz w:val="22"/>
          <w:szCs w:val="22"/>
          <w:vertAlign w:val="subscript"/>
        </w:rPr>
        <w:t>0</w:t>
      </w:r>
      <w:r w:rsidRPr="00F42982">
        <w:rPr>
          <w:i/>
          <w:sz w:val="22"/>
          <w:szCs w:val="22"/>
        </w:rPr>
        <w:t xml:space="preserve"> + </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POST</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sSub>
          <m:sSubPr>
            <m:ctrlPr>
              <w:rPr>
                <w:rFonts w:ascii="Cambria Math" w:hAnsi="Cambria Math"/>
                <w:i/>
                <w:sz w:val="22"/>
                <w:szCs w:val="22"/>
              </w:rPr>
            </m:ctrlPr>
          </m:sSubPr>
          <m:e>
            <m:r>
              <w:rPr>
                <w:rFonts w:ascii="Cambria Math" w:hAnsi="Cambria Math"/>
                <w:sz w:val="22"/>
                <w:szCs w:val="22"/>
              </w:rPr>
              <m:t>ONBOOK</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3</m:t>
                </m:r>
              </m:sub>
            </m:sSub>
            <m:sSub>
              <m:sSubPr>
                <m:ctrlPr>
                  <w:rPr>
                    <w:rFonts w:ascii="Cambria Math" w:hAnsi="Cambria Math"/>
                    <w:i/>
                    <w:sz w:val="22"/>
                    <w:szCs w:val="22"/>
                  </w:rPr>
                </m:ctrlPr>
              </m:sSubPr>
              <m:e>
                <m:r>
                  <w:rPr>
                    <w:rFonts w:ascii="Cambria Math" w:hAnsi="Cambria Math"/>
                    <w:sz w:val="22"/>
                    <w:szCs w:val="22"/>
                  </w:rPr>
                  <m:t>OFFBOOK</m:t>
                </m:r>
              </m:e>
              <m:sub>
                <m:r>
                  <w:rPr>
                    <w:rFonts w:ascii="Cambria Math" w:hAnsi="Cambria Math"/>
                    <w:sz w:val="22"/>
                    <w:szCs w:val="22"/>
                  </w:rPr>
                  <m:t>t</m:t>
                </m:r>
              </m:sub>
            </m:sSub>
            <m:r>
              <w:rPr>
                <w:rFonts w:ascii="Cambria Math" w:hAnsi="Cambria Math"/>
                <w:sz w:val="22"/>
                <w:szCs w:val="22"/>
              </w:rPr>
              <m:t>+β</m:t>
            </m:r>
          </m:e>
          <m:sub>
            <m:r>
              <w:rPr>
                <w:rFonts w:ascii="Cambria Math" w:hAnsi="Cambria Math"/>
                <w:sz w:val="22"/>
                <w:szCs w:val="22"/>
              </w:rPr>
              <m:t>4</m:t>
            </m:r>
          </m:sub>
        </m:sSub>
        <m:sSub>
          <m:sSubPr>
            <m:ctrlPr>
              <w:rPr>
                <w:rFonts w:ascii="Cambria Math" w:hAnsi="Cambria Math"/>
                <w:i/>
                <w:sz w:val="22"/>
                <w:szCs w:val="22"/>
              </w:rPr>
            </m:ctrlPr>
          </m:sSubPr>
          <m:e>
            <m:r>
              <w:rPr>
                <w:rFonts w:ascii="Cambria Math" w:hAnsi="Cambria Math"/>
                <w:sz w:val="22"/>
                <w:szCs w:val="22"/>
              </w:rPr>
              <m:t>POST</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ONBOOK</m:t>
            </m:r>
          </m:e>
          <m:sub>
            <m:r>
              <w:rPr>
                <w:rFonts w:ascii="Cambria Math" w:hAnsi="Cambria Math"/>
                <w:sz w:val="22"/>
                <w:szCs w:val="22"/>
              </w:rPr>
              <m:t>t</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5</m:t>
            </m:r>
          </m:sub>
        </m:sSub>
        <m:sSub>
          <m:sSubPr>
            <m:ctrlPr>
              <w:rPr>
                <w:rFonts w:ascii="Cambria Math" w:hAnsi="Cambria Math"/>
                <w:i/>
                <w:sz w:val="22"/>
                <w:szCs w:val="22"/>
              </w:rPr>
            </m:ctrlPr>
          </m:sSubPr>
          <m:e>
            <m:r>
              <w:rPr>
                <w:rFonts w:ascii="Cambria Math" w:hAnsi="Cambria Math"/>
                <w:sz w:val="22"/>
                <w:szCs w:val="22"/>
              </w:rPr>
              <m:t>POST</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OFFBOOK</m:t>
            </m:r>
          </m:e>
          <m:sub>
            <m:r>
              <w:rPr>
                <w:rFonts w:ascii="Cambria Math" w:hAnsi="Cambria Math"/>
                <w:sz w:val="22"/>
                <w:szCs w:val="22"/>
              </w:rPr>
              <m:t>t</m:t>
            </m:r>
          </m:sub>
        </m:sSub>
      </m:oMath>
    </w:p>
    <w:p w14:paraId="5301A883" w14:textId="77777777" w:rsidR="00F42982" w:rsidRPr="00F42982" w:rsidRDefault="00F42982" w:rsidP="00F42982">
      <w:pPr>
        <w:spacing w:line="360" w:lineRule="auto"/>
        <w:rPr>
          <w:i/>
          <w:sz w:val="22"/>
          <w:szCs w:val="22"/>
        </w:rPr>
      </w:pPr>
      <m:oMath>
        <m:r>
          <w:rPr>
            <w:rFonts w:ascii="Cambria Math" w:hAnsi="Cambria Math"/>
            <w:sz w:val="22"/>
            <w:szCs w:val="22"/>
          </w:rPr>
          <w:lastRenderedPageBreak/>
          <m:t xml:space="preserve">                            +</m:t>
        </m:r>
      </m:oMath>
      <w:r w:rsidRPr="00F42982">
        <w:rPr>
          <w:i/>
          <w:sz w:val="22"/>
          <w:szCs w:val="22"/>
        </w:rPr>
        <w:t>λ</w:t>
      </w:r>
      <w:r w:rsidRPr="00F42982">
        <w:rPr>
          <w:i/>
          <w:sz w:val="22"/>
          <w:szCs w:val="22"/>
          <w:vertAlign w:val="subscript"/>
        </w:rPr>
        <w:t xml:space="preserve"> 1</w:t>
      </w:r>
      <w:r w:rsidRPr="00F42982">
        <w:rPr>
          <w:i/>
          <w:sz w:val="22"/>
          <w:szCs w:val="22"/>
        </w:rPr>
        <w:t xml:space="preserve"> NEG</w:t>
      </w:r>
      <w:r w:rsidRPr="00F42982">
        <w:rPr>
          <w:rFonts w:eastAsiaTheme="minorEastAsia" w:hint="eastAsia"/>
          <w:i/>
          <w:sz w:val="22"/>
          <w:szCs w:val="22"/>
          <w:vertAlign w:val="subscript"/>
          <w:lang w:eastAsia="zh-CN"/>
        </w:rPr>
        <w:t>t-1</w:t>
      </w:r>
      <w:r w:rsidRPr="00F42982">
        <w:rPr>
          <w:i/>
          <w:sz w:val="22"/>
          <w:szCs w:val="22"/>
          <w:vertAlign w:val="subscript"/>
        </w:rPr>
        <w:t xml:space="preserve"> </w:t>
      </w:r>
      <w:r w:rsidRPr="00F42982">
        <w:rPr>
          <w:i/>
          <w:sz w:val="22"/>
          <w:szCs w:val="22"/>
        </w:rPr>
        <w:t>+ λ</w:t>
      </w:r>
      <w:r w:rsidRPr="00F42982">
        <w:rPr>
          <w:i/>
          <w:sz w:val="22"/>
          <w:szCs w:val="22"/>
          <w:vertAlign w:val="subscript"/>
        </w:rPr>
        <w:t xml:space="preserve"> 2 </w:t>
      </w:r>
      <w:r w:rsidRPr="00F42982">
        <w:rPr>
          <w:i/>
          <w:sz w:val="22"/>
          <w:szCs w:val="22"/>
        </w:rPr>
        <w:t>SalesGrowth</w:t>
      </w:r>
      <w:r w:rsidRPr="00F42982">
        <w:rPr>
          <w:i/>
          <w:sz w:val="22"/>
          <w:szCs w:val="22"/>
          <w:vertAlign w:val="subscript"/>
        </w:rPr>
        <w:t>i</w:t>
      </w:r>
      <w:proofErr w:type="gramStart"/>
      <w:r w:rsidRPr="00F42982">
        <w:rPr>
          <w:i/>
          <w:sz w:val="22"/>
          <w:szCs w:val="22"/>
          <w:vertAlign w:val="subscript"/>
        </w:rPr>
        <w:t>,t</w:t>
      </w:r>
      <w:proofErr w:type="gramEnd"/>
      <w:r w:rsidRPr="00F42982">
        <w:rPr>
          <w:rFonts w:eastAsiaTheme="minorEastAsia" w:hint="eastAsia"/>
          <w:i/>
          <w:sz w:val="22"/>
          <w:szCs w:val="22"/>
          <w:vertAlign w:val="subscript"/>
          <w:lang w:eastAsia="zh-CN"/>
        </w:rPr>
        <w:t>-1</w:t>
      </w:r>
      <w:r w:rsidRPr="00F42982">
        <w:rPr>
          <w:i/>
          <w:sz w:val="22"/>
          <w:szCs w:val="22"/>
        </w:rPr>
        <w:t xml:space="preserve"> + λ</w:t>
      </w:r>
      <w:r w:rsidRPr="00F42982">
        <w:rPr>
          <w:i/>
          <w:sz w:val="22"/>
          <w:szCs w:val="22"/>
          <w:vertAlign w:val="subscript"/>
        </w:rPr>
        <w:t xml:space="preserve"> 3 </w:t>
      </w:r>
      <w:r w:rsidRPr="00F42982">
        <w:rPr>
          <w:i/>
          <w:sz w:val="22"/>
          <w:szCs w:val="22"/>
        </w:rPr>
        <w:t>NEG* SalesGrowth</w:t>
      </w:r>
      <w:r w:rsidRPr="00F42982">
        <w:rPr>
          <w:i/>
          <w:sz w:val="22"/>
          <w:szCs w:val="22"/>
          <w:vertAlign w:val="subscript"/>
        </w:rPr>
        <w:t>i,t</w:t>
      </w:r>
      <w:r w:rsidRPr="00F42982">
        <w:rPr>
          <w:rFonts w:eastAsiaTheme="minorEastAsia" w:hint="eastAsia"/>
          <w:i/>
          <w:sz w:val="22"/>
          <w:szCs w:val="22"/>
          <w:vertAlign w:val="subscript"/>
          <w:lang w:eastAsia="zh-CN"/>
        </w:rPr>
        <w:t>-1</w:t>
      </w:r>
      <w:r w:rsidRPr="00F42982">
        <w:rPr>
          <w:i/>
          <w:sz w:val="22"/>
          <w:szCs w:val="22"/>
        </w:rPr>
        <w:t xml:space="preserve"> </w:t>
      </w:r>
      <m:oMath>
        <m:r>
          <w:rPr>
            <w:rFonts w:ascii="Cambria Math" w:hAnsi="Cambria Math"/>
            <w:sz w:val="22"/>
            <w:szCs w:val="22"/>
          </w:rPr>
          <m:t>+</m:t>
        </m:r>
        <m:nary>
          <m:naryPr>
            <m:chr m:val="∑"/>
            <m:limLoc m:val="undOvr"/>
            <m:subHide m:val="1"/>
            <m:supHide m:val="1"/>
            <m:ctrlPr>
              <w:rPr>
                <w:rFonts w:ascii="Cambria Math" w:hAnsi="Cambria Math"/>
                <w:i/>
                <w:sz w:val="22"/>
              </w:rPr>
            </m:ctrlPr>
          </m:naryPr>
          <m:sub/>
          <m:sup/>
          <m:e>
            <m:r>
              <w:rPr>
                <w:rFonts w:ascii="Cambria Math" w:hAnsi="Cambria Math"/>
                <w:sz w:val="22"/>
              </w:rPr>
              <m:t>γ</m:t>
            </m:r>
          </m:e>
        </m:nary>
        <m:r>
          <w:rPr>
            <w:rFonts w:ascii="Cambria Math" w:hAnsi="Cambria Math"/>
            <w:sz w:val="22"/>
          </w:rPr>
          <m:t>C</m:t>
        </m:r>
        <m:r>
          <w:rPr>
            <w:rFonts w:ascii="Cambria Math" w:hAnsi="Cambria Math"/>
            <w:sz w:val="22"/>
          </w:rPr>
          <m:t>ontrol</m:t>
        </m:r>
      </m:oMath>
      <w:r w:rsidRPr="00F42982">
        <w:rPr>
          <w:i/>
          <w:sz w:val="22"/>
          <w:szCs w:val="22"/>
        </w:rPr>
        <w:t xml:space="preserve"> + </w:t>
      </w:r>
      <w:proofErr w:type="spellStart"/>
      <w:r w:rsidRPr="00F42982">
        <w:rPr>
          <w:i/>
          <w:sz w:val="22"/>
          <w:szCs w:val="22"/>
        </w:rPr>
        <w:t>ξ</w:t>
      </w:r>
      <w:r w:rsidRPr="00F42982">
        <w:rPr>
          <w:i/>
          <w:sz w:val="22"/>
          <w:szCs w:val="22"/>
          <w:vertAlign w:val="subscript"/>
        </w:rPr>
        <w:t>i,t</w:t>
      </w:r>
      <w:proofErr w:type="spellEnd"/>
      <w:r w:rsidRPr="00F42982">
        <w:rPr>
          <w:i/>
          <w:sz w:val="22"/>
          <w:szCs w:val="22"/>
        </w:rPr>
        <w:t xml:space="preserve">                                                                                                                                                            </w:t>
      </w:r>
    </w:p>
    <w:p w14:paraId="01AA9D0F" w14:textId="77777777" w:rsidR="00F42982" w:rsidRPr="00F42982" w:rsidRDefault="00F42982" w:rsidP="00F42982">
      <w:pPr>
        <w:spacing w:line="360" w:lineRule="auto"/>
        <w:rPr>
          <w:i/>
          <w:sz w:val="22"/>
          <w:szCs w:val="22"/>
        </w:rPr>
      </w:pPr>
      <w:proofErr w:type="spellStart"/>
      <w:r w:rsidRPr="00F42982">
        <w:rPr>
          <w:i/>
          <w:sz w:val="22"/>
          <w:szCs w:val="22"/>
        </w:rPr>
        <w:t>Investment</w:t>
      </w:r>
      <w:r w:rsidRPr="00F42982">
        <w:rPr>
          <w:i/>
          <w:sz w:val="22"/>
          <w:szCs w:val="22"/>
          <w:vertAlign w:val="subscript"/>
        </w:rPr>
        <w:t>i</w:t>
      </w:r>
      <w:proofErr w:type="gramStart"/>
      <w:r w:rsidRPr="00F42982">
        <w:rPr>
          <w:i/>
          <w:sz w:val="22"/>
          <w:szCs w:val="22"/>
          <w:vertAlign w:val="subscript"/>
        </w:rPr>
        <w:t>,t</w:t>
      </w:r>
      <w:proofErr w:type="spellEnd"/>
      <w:proofErr w:type="gramEnd"/>
      <w:r w:rsidRPr="00F42982">
        <w:rPr>
          <w:i/>
          <w:sz w:val="22"/>
          <w:szCs w:val="22"/>
          <w:vertAlign w:val="subscript"/>
        </w:rPr>
        <w:t xml:space="preserve"> </w:t>
      </w:r>
      <w:r w:rsidRPr="00F42982">
        <w:rPr>
          <w:i/>
          <w:sz w:val="22"/>
          <w:szCs w:val="22"/>
        </w:rPr>
        <w:t>=λ</w:t>
      </w:r>
      <w:r w:rsidRPr="00F42982">
        <w:rPr>
          <w:i/>
          <w:sz w:val="22"/>
          <w:szCs w:val="22"/>
          <w:vertAlign w:val="subscript"/>
        </w:rPr>
        <w:t>0</w:t>
      </w:r>
      <w:r w:rsidRPr="00F42982">
        <w:rPr>
          <w:i/>
          <w:sz w:val="22"/>
          <w:szCs w:val="22"/>
        </w:rPr>
        <w:t xml:space="preserve"> + </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POST</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sSub>
          <m:sSubPr>
            <m:ctrlPr>
              <w:rPr>
                <w:rFonts w:ascii="Cambria Math" w:hAnsi="Cambria Math"/>
                <w:i/>
                <w:sz w:val="22"/>
                <w:szCs w:val="22"/>
              </w:rPr>
            </m:ctrlPr>
          </m:sSubPr>
          <m:e>
            <m:r>
              <w:rPr>
                <w:rFonts w:ascii="Cambria Math" w:hAnsi="Cambria Math"/>
                <w:sz w:val="22"/>
                <w:szCs w:val="22"/>
              </w:rPr>
              <m:t>ONBOOK</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3</m:t>
                </m:r>
              </m:sub>
            </m:sSub>
            <m:sSub>
              <m:sSubPr>
                <m:ctrlPr>
                  <w:rPr>
                    <w:rFonts w:ascii="Cambria Math" w:hAnsi="Cambria Math"/>
                    <w:i/>
                    <w:sz w:val="22"/>
                    <w:szCs w:val="22"/>
                  </w:rPr>
                </m:ctrlPr>
              </m:sSubPr>
              <m:e>
                <m:r>
                  <w:rPr>
                    <w:rFonts w:ascii="Cambria Math" w:hAnsi="Cambria Math"/>
                    <w:sz w:val="22"/>
                    <w:szCs w:val="22"/>
                  </w:rPr>
                  <m:t>OFFBOOK</m:t>
                </m:r>
              </m:e>
              <m:sub>
                <m:r>
                  <w:rPr>
                    <w:rFonts w:ascii="Cambria Math" w:hAnsi="Cambria Math"/>
                    <w:sz w:val="22"/>
                    <w:szCs w:val="22"/>
                  </w:rPr>
                  <m:t>t</m:t>
                </m:r>
              </m:sub>
            </m:sSub>
            <m:r>
              <w:rPr>
                <w:rFonts w:ascii="Cambria Math" w:hAnsi="Cambria Math"/>
                <w:sz w:val="22"/>
                <w:szCs w:val="22"/>
              </w:rPr>
              <m:t>+β</m:t>
            </m:r>
          </m:e>
          <m:sub>
            <m:r>
              <w:rPr>
                <w:rFonts w:ascii="Cambria Math" w:hAnsi="Cambria Math"/>
                <w:sz w:val="22"/>
                <w:szCs w:val="22"/>
              </w:rPr>
              <m:t>4</m:t>
            </m:r>
          </m:sub>
        </m:sSub>
        <m:sSub>
          <m:sSubPr>
            <m:ctrlPr>
              <w:rPr>
                <w:rFonts w:ascii="Cambria Math" w:hAnsi="Cambria Math"/>
                <w:i/>
                <w:sz w:val="22"/>
                <w:szCs w:val="22"/>
              </w:rPr>
            </m:ctrlPr>
          </m:sSubPr>
          <m:e>
            <m:r>
              <w:rPr>
                <w:rFonts w:ascii="Cambria Math" w:hAnsi="Cambria Math"/>
                <w:sz w:val="22"/>
                <w:szCs w:val="22"/>
              </w:rPr>
              <m:t>POST</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ONBOOK</m:t>
            </m:r>
          </m:e>
          <m:sub>
            <m:r>
              <w:rPr>
                <w:rFonts w:ascii="Cambria Math" w:hAnsi="Cambria Math"/>
                <w:sz w:val="22"/>
                <w:szCs w:val="22"/>
              </w:rPr>
              <m:t>t</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5</m:t>
            </m:r>
          </m:sub>
        </m:sSub>
        <m:sSub>
          <m:sSubPr>
            <m:ctrlPr>
              <w:rPr>
                <w:rFonts w:ascii="Cambria Math" w:hAnsi="Cambria Math"/>
                <w:i/>
                <w:sz w:val="22"/>
                <w:szCs w:val="22"/>
              </w:rPr>
            </m:ctrlPr>
          </m:sSubPr>
          <m:e>
            <m:r>
              <w:rPr>
                <w:rFonts w:ascii="Cambria Math" w:hAnsi="Cambria Math"/>
                <w:sz w:val="22"/>
                <w:szCs w:val="22"/>
              </w:rPr>
              <m:t>POST</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OFFBOOK</m:t>
            </m:r>
          </m:e>
          <m:sub>
            <m:r>
              <w:rPr>
                <w:rFonts w:ascii="Cambria Math" w:hAnsi="Cambria Math"/>
                <w:sz w:val="22"/>
                <w:szCs w:val="22"/>
              </w:rPr>
              <m:t>t</m:t>
            </m:r>
          </m:sub>
        </m:sSub>
      </m:oMath>
    </w:p>
    <w:p w14:paraId="0957F868" w14:textId="77777777" w:rsidR="00F42982" w:rsidRPr="00F42982" w:rsidRDefault="00F42982" w:rsidP="00F42982">
      <w:pPr>
        <w:spacing w:line="360" w:lineRule="auto"/>
        <w:rPr>
          <w:i/>
          <w:sz w:val="22"/>
          <w:szCs w:val="22"/>
        </w:rPr>
      </w:pPr>
      <m:oMath>
        <m:r>
          <w:rPr>
            <w:rFonts w:ascii="Cambria Math" w:hAnsi="Cambria Math"/>
            <w:sz w:val="22"/>
            <w:szCs w:val="22"/>
          </w:rPr>
          <m:t xml:space="preserve">                            + </m:t>
        </m:r>
      </m:oMath>
      <w:r w:rsidRPr="00F42982">
        <w:rPr>
          <w:i/>
          <w:sz w:val="22"/>
          <w:szCs w:val="22"/>
        </w:rPr>
        <w:t>λ</w:t>
      </w:r>
      <w:r w:rsidRPr="00F42982">
        <w:rPr>
          <w:i/>
          <w:sz w:val="22"/>
          <w:szCs w:val="22"/>
          <w:vertAlign w:val="subscript"/>
        </w:rPr>
        <w:t xml:space="preserve"> 1</w:t>
      </w:r>
      <w:r w:rsidRPr="00F42982">
        <w:rPr>
          <w:i/>
          <w:sz w:val="22"/>
          <w:szCs w:val="22"/>
        </w:rPr>
        <w:t xml:space="preserve"> NEG</w:t>
      </w:r>
      <w:r w:rsidRPr="00F42982">
        <w:rPr>
          <w:rFonts w:eastAsiaTheme="minorEastAsia" w:hint="eastAsia"/>
          <w:i/>
          <w:sz w:val="22"/>
          <w:szCs w:val="22"/>
          <w:vertAlign w:val="subscript"/>
          <w:lang w:eastAsia="zh-CN"/>
        </w:rPr>
        <w:t>t-1</w:t>
      </w:r>
      <w:r w:rsidRPr="00F42982">
        <w:rPr>
          <w:i/>
          <w:sz w:val="22"/>
          <w:szCs w:val="22"/>
          <w:vertAlign w:val="subscript"/>
        </w:rPr>
        <w:t xml:space="preserve"> </w:t>
      </w:r>
      <w:r w:rsidRPr="00F42982">
        <w:rPr>
          <w:i/>
          <w:sz w:val="22"/>
          <w:szCs w:val="22"/>
        </w:rPr>
        <w:t>+ λ</w:t>
      </w:r>
      <w:r w:rsidRPr="00F42982">
        <w:rPr>
          <w:i/>
          <w:sz w:val="22"/>
          <w:szCs w:val="22"/>
          <w:vertAlign w:val="subscript"/>
        </w:rPr>
        <w:t xml:space="preserve"> 2 </w:t>
      </w:r>
      <w:r w:rsidRPr="00F42982">
        <w:rPr>
          <w:i/>
          <w:sz w:val="22"/>
          <w:szCs w:val="22"/>
        </w:rPr>
        <w:t>SalesGrowth</w:t>
      </w:r>
      <w:r w:rsidRPr="00F42982">
        <w:rPr>
          <w:i/>
          <w:sz w:val="22"/>
          <w:szCs w:val="22"/>
          <w:vertAlign w:val="subscript"/>
        </w:rPr>
        <w:t>i</w:t>
      </w:r>
      <w:proofErr w:type="gramStart"/>
      <w:r w:rsidRPr="00F42982">
        <w:rPr>
          <w:i/>
          <w:sz w:val="22"/>
          <w:szCs w:val="22"/>
          <w:vertAlign w:val="subscript"/>
        </w:rPr>
        <w:t>,t</w:t>
      </w:r>
      <w:proofErr w:type="gramEnd"/>
      <w:r w:rsidRPr="00F42982">
        <w:rPr>
          <w:rFonts w:eastAsiaTheme="minorEastAsia" w:hint="eastAsia"/>
          <w:i/>
          <w:sz w:val="22"/>
          <w:szCs w:val="22"/>
          <w:vertAlign w:val="subscript"/>
          <w:lang w:eastAsia="zh-CN"/>
        </w:rPr>
        <w:t>-1</w:t>
      </w:r>
      <w:r w:rsidRPr="00F42982">
        <w:rPr>
          <w:i/>
          <w:sz w:val="22"/>
          <w:szCs w:val="22"/>
        </w:rPr>
        <w:t xml:space="preserve"> + λ</w:t>
      </w:r>
      <w:r w:rsidRPr="00F42982">
        <w:rPr>
          <w:i/>
          <w:sz w:val="22"/>
          <w:szCs w:val="22"/>
          <w:vertAlign w:val="subscript"/>
        </w:rPr>
        <w:t xml:space="preserve"> 3 </w:t>
      </w:r>
      <w:r w:rsidRPr="00F42982">
        <w:rPr>
          <w:i/>
          <w:sz w:val="22"/>
          <w:szCs w:val="22"/>
        </w:rPr>
        <w:t>NEG* SalesGrowth</w:t>
      </w:r>
      <w:r w:rsidRPr="00F42982">
        <w:rPr>
          <w:i/>
          <w:sz w:val="22"/>
          <w:szCs w:val="22"/>
          <w:vertAlign w:val="subscript"/>
        </w:rPr>
        <w:t>i,t</w:t>
      </w:r>
      <w:r w:rsidRPr="00F42982">
        <w:rPr>
          <w:rFonts w:eastAsiaTheme="minorEastAsia" w:hint="eastAsia"/>
          <w:i/>
          <w:sz w:val="22"/>
          <w:szCs w:val="22"/>
          <w:vertAlign w:val="subscript"/>
          <w:lang w:eastAsia="zh-CN"/>
        </w:rPr>
        <w:t>-1</w:t>
      </w:r>
      <w:r w:rsidRPr="00F42982">
        <w:rPr>
          <w:i/>
          <w:sz w:val="22"/>
          <w:szCs w:val="22"/>
        </w:rPr>
        <w:t xml:space="preserve"> + </w:t>
      </w:r>
      <m:oMath>
        <m:nary>
          <m:naryPr>
            <m:chr m:val="∑"/>
            <m:limLoc m:val="undOvr"/>
            <m:subHide m:val="1"/>
            <m:supHide m:val="1"/>
            <m:ctrlPr>
              <w:rPr>
                <w:rFonts w:ascii="Cambria Math" w:hAnsi="Cambria Math"/>
                <w:i/>
                <w:sz w:val="22"/>
              </w:rPr>
            </m:ctrlPr>
          </m:naryPr>
          <m:sub/>
          <m:sup/>
          <m:e>
            <m:r>
              <w:rPr>
                <w:rFonts w:ascii="Cambria Math" w:hAnsi="Cambria Math"/>
                <w:sz w:val="22"/>
              </w:rPr>
              <m:t>γ</m:t>
            </m:r>
          </m:e>
        </m:nary>
        <m:r>
          <w:rPr>
            <w:rFonts w:ascii="Cambria Math" w:hAnsi="Cambria Math"/>
            <w:sz w:val="22"/>
          </w:rPr>
          <m:t>Control</m:t>
        </m:r>
      </m:oMath>
      <w:r w:rsidRPr="00F42982">
        <w:rPr>
          <w:i/>
          <w:sz w:val="22"/>
          <w:szCs w:val="22"/>
        </w:rPr>
        <w:t xml:space="preserve"> + λ</w:t>
      </w:r>
      <w:r w:rsidRPr="00F42982">
        <w:rPr>
          <w:i/>
          <w:sz w:val="22"/>
          <w:szCs w:val="22"/>
          <w:vertAlign w:val="subscript"/>
        </w:rPr>
        <w:t xml:space="preserve"> 4 </w:t>
      </w:r>
      <w:r w:rsidRPr="00F42982">
        <w:rPr>
          <w:i/>
          <w:sz w:val="22"/>
          <w:szCs w:val="22"/>
        </w:rPr>
        <w:t>Investment</w:t>
      </w:r>
      <w:r w:rsidRPr="00F42982">
        <w:rPr>
          <w:i/>
          <w:sz w:val="22"/>
          <w:szCs w:val="22"/>
          <w:vertAlign w:val="subscript"/>
        </w:rPr>
        <w:t>i,t</w:t>
      </w:r>
      <w:r w:rsidRPr="00F42982">
        <w:rPr>
          <w:rFonts w:eastAsiaTheme="minorEastAsia" w:hint="eastAsia"/>
          <w:i/>
          <w:sz w:val="22"/>
          <w:szCs w:val="22"/>
          <w:vertAlign w:val="subscript"/>
          <w:lang w:eastAsia="zh-CN"/>
        </w:rPr>
        <w:t>-1</w:t>
      </w:r>
      <w:r w:rsidRPr="00F42982">
        <w:rPr>
          <w:i/>
          <w:sz w:val="22"/>
          <w:szCs w:val="22"/>
        </w:rPr>
        <w:t xml:space="preserve"> +</w:t>
      </w:r>
      <w:proofErr w:type="spellStart"/>
      <w:r w:rsidRPr="00F42982">
        <w:rPr>
          <w:i/>
          <w:sz w:val="22"/>
          <w:szCs w:val="22"/>
        </w:rPr>
        <w:t>ξ</w:t>
      </w:r>
      <w:r w:rsidRPr="00F42982">
        <w:rPr>
          <w:i/>
          <w:sz w:val="22"/>
          <w:szCs w:val="22"/>
          <w:vertAlign w:val="subscript"/>
        </w:rPr>
        <w:t>i,t</w:t>
      </w:r>
      <w:proofErr w:type="spellEnd"/>
      <w:r w:rsidRPr="00F42982">
        <w:rPr>
          <w:i/>
          <w:sz w:val="22"/>
          <w:szCs w:val="22"/>
        </w:rPr>
        <w:t xml:space="preserve">                                                                                                                                       </w:t>
      </w:r>
    </w:p>
    <w:p w14:paraId="0EE16ADA" w14:textId="77777777" w:rsidR="00F42982" w:rsidRPr="00F42982" w:rsidRDefault="00F42982" w:rsidP="00F42982">
      <w:pPr>
        <w:spacing w:line="360" w:lineRule="auto"/>
        <w:rPr>
          <w:i/>
          <w:sz w:val="22"/>
          <w:szCs w:val="22"/>
        </w:rPr>
      </w:pPr>
      <w:proofErr w:type="spellStart"/>
      <w:r w:rsidRPr="00F42982">
        <w:rPr>
          <w:i/>
          <w:sz w:val="22"/>
          <w:szCs w:val="22"/>
        </w:rPr>
        <w:t>Investment</w:t>
      </w:r>
      <w:r w:rsidRPr="00F42982">
        <w:rPr>
          <w:i/>
          <w:sz w:val="22"/>
          <w:szCs w:val="22"/>
          <w:vertAlign w:val="subscript"/>
        </w:rPr>
        <w:t>i</w:t>
      </w:r>
      <w:proofErr w:type="gramStart"/>
      <w:r w:rsidRPr="00F42982">
        <w:rPr>
          <w:i/>
          <w:sz w:val="22"/>
          <w:szCs w:val="22"/>
          <w:vertAlign w:val="subscript"/>
        </w:rPr>
        <w:t>,t</w:t>
      </w:r>
      <w:proofErr w:type="spellEnd"/>
      <w:proofErr w:type="gramEnd"/>
      <w:r w:rsidRPr="00F42982">
        <w:rPr>
          <w:i/>
          <w:sz w:val="22"/>
          <w:szCs w:val="22"/>
          <w:vertAlign w:val="subscript"/>
        </w:rPr>
        <w:t xml:space="preserve"> </w:t>
      </w:r>
      <w:r w:rsidRPr="00F42982">
        <w:rPr>
          <w:i/>
          <w:sz w:val="22"/>
          <w:szCs w:val="22"/>
        </w:rPr>
        <w:t>=λ</w:t>
      </w:r>
      <w:r w:rsidRPr="00F42982">
        <w:rPr>
          <w:i/>
          <w:sz w:val="22"/>
          <w:szCs w:val="22"/>
          <w:vertAlign w:val="subscript"/>
        </w:rPr>
        <w:t>0</w:t>
      </w:r>
      <w:r w:rsidRPr="00F42982">
        <w:rPr>
          <w:i/>
          <w:sz w:val="22"/>
          <w:szCs w:val="22"/>
        </w:rPr>
        <w:t xml:space="preserve"> + </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POST</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sSub>
          <m:sSubPr>
            <m:ctrlPr>
              <w:rPr>
                <w:rFonts w:ascii="Cambria Math" w:hAnsi="Cambria Math"/>
                <w:i/>
                <w:sz w:val="22"/>
                <w:szCs w:val="22"/>
              </w:rPr>
            </m:ctrlPr>
          </m:sSubPr>
          <m:e>
            <m:r>
              <w:rPr>
                <w:rFonts w:ascii="Cambria Math" w:hAnsi="Cambria Math"/>
                <w:sz w:val="22"/>
                <w:szCs w:val="22"/>
              </w:rPr>
              <m:t>ONBOOK</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3</m:t>
                </m:r>
              </m:sub>
            </m:sSub>
            <m:sSub>
              <m:sSubPr>
                <m:ctrlPr>
                  <w:rPr>
                    <w:rFonts w:ascii="Cambria Math" w:hAnsi="Cambria Math"/>
                    <w:i/>
                    <w:sz w:val="22"/>
                    <w:szCs w:val="22"/>
                  </w:rPr>
                </m:ctrlPr>
              </m:sSubPr>
              <m:e>
                <m:r>
                  <w:rPr>
                    <w:rFonts w:ascii="Cambria Math" w:hAnsi="Cambria Math"/>
                    <w:sz w:val="22"/>
                    <w:szCs w:val="22"/>
                  </w:rPr>
                  <m:t>OFFBOOK</m:t>
                </m:r>
              </m:e>
              <m:sub>
                <m:r>
                  <w:rPr>
                    <w:rFonts w:ascii="Cambria Math" w:hAnsi="Cambria Math"/>
                    <w:sz w:val="22"/>
                    <w:szCs w:val="22"/>
                  </w:rPr>
                  <m:t>t</m:t>
                </m:r>
              </m:sub>
            </m:sSub>
            <m:r>
              <w:rPr>
                <w:rFonts w:ascii="Cambria Math" w:hAnsi="Cambria Math"/>
                <w:sz w:val="22"/>
                <w:szCs w:val="22"/>
              </w:rPr>
              <m:t>+β</m:t>
            </m:r>
          </m:e>
          <m:sub>
            <m:r>
              <w:rPr>
                <w:rFonts w:ascii="Cambria Math" w:hAnsi="Cambria Math"/>
                <w:sz w:val="22"/>
                <w:szCs w:val="22"/>
              </w:rPr>
              <m:t>4</m:t>
            </m:r>
          </m:sub>
        </m:sSub>
        <m:sSub>
          <m:sSubPr>
            <m:ctrlPr>
              <w:rPr>
                <w:rFonts w:ascii="Cambria Math" w:hAnsi="Cambria Math"/>
                <w:i/>
                <w:sz w:val="22"/>
                <w:szCs w:val="22"/>
              </w:rPr>
            </m:ctrlPr>
          </m:sSubPr>
          <m:e>
            <m:r>
              <w:rPr>
                <w:rFonts w:ascii="Cambria Math" w:hAnsi="Cambria Math"/>
                <w:sz w:val="22"/>
                <w:szCs w:val="22"/>
              </w:rPr>
              <m:t>POST</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ONBOOK</m:t>
            </m:r>
          </m:e>
          <m:sub>
            <m:r>
              <w:rPr>
                <w:rFonts w:ascii="Cambria Math" w:hAnsi="Cambria Math"/>
                <w:sz w:val="22"/>
                <w:szCs w:val="22"/>
              </w:rPr>
              <m:t>t</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5</m:t>
            </m:r>
          </m:sub>
        </m:sSub>
        <m:sSub>
          <m:sSubPr>
            <m:ctrlPr>
              <w:rPr>
                <w:rFonts w:ascii="Cambria Math" w:hAnsi="Cambria Math"/>
                <w:i/>
                <w:sz w:val="22"/>
                <w:szCs w:val="22"/>
              </w:rPr>
            </m:ctrlPr>
          </m:sSubPr>
          <m:e>
            <m:r>
              <w:rPr>
                <w:rFonts w:ascii="Cambria Math" w:hAnsi="Cambria Math"/>
                <w:sz w:val="22"/>
                <w:szCs w:val="22"/>
              </w:rPr>
              <m:t>POST</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OFFBOOK</m:t>
            </m:r>
          </m:e>
          <m:sub>
            <m:r>
              <w:rPr>
                <w:rFonts w:ascii="Cambria Math" w:hAnsi="Cambria Math"/>
                <w:sz w:val="22"/>
                <w:szCs w:val="22"/>
              </w:rPr>
              <m:t>t</m:t>
            </m:r>
          </m:sub>
        </m:sSub>
      </m:oMath>
    </w:p>
    <w:p w14:paraId="78CCF916" w14:textId="77777777" w:rsidR="00F42982" w:rsidRPr="00F42982" w:rsidRDefault="00F42982" w:rsidP="00F42982">
      <w:pPr>
        <w:spacing w:line="360" w:lineRule="auto"/>
        <w:rPr>
          <w:i/>
          <w:sz w:val="22"/>
          <w:szCs w:val="22"/>
        </w:rPr>
      </w:pPr>
      <m:oMath>
        <m:r>
          <w:rPr>
            <w:rFonts w:ascii="Cambria Math" w:hAnsi="Cambria Math"/>
            <w:sz w:val="22"/>
            <w:szCs w:val="22"/>
          </w:rPr>
          <m:t xml:space="preserve">                            + </m:t>
        </m:r>
      </m:oMath>
      <w:r w:rsidRPr="00F42982">
        <w:rPr>
          <w:i/>
          <w:sz w:val="22"/>
          <w:szCs w:val="22"/>
        </w:rPr>
        <w:t>λ</w:t>
      </w:r>
      <w:r w:rsidRPr="00F42982">
        <w:rPr>
          <w:i/>
          <w:sz w:val="22"/>
          <w:szCs w:val="22"/>
          <w:vertAlign w:val="subscript"/>
        </w:rPr>
        <w:t xml:space="preserve"> 1</w:t>
      </w:r>
      <w:r w:rsidRPr="00F42982">
        <w:rPr>
          <w:i/>
          <w:sz w:val="22"/>
          <w:szCs w:val="22"/>
        </w:rPr>
        <w:t xml:space="preserve"> NEG</w:t>
      </w:r>
      <w:r w:rsidRPr="00F42982">
        <w:rPr>
          <w:rFonts w:eastAsiaTheme="minorEastAsia" w:hint="eastAsia"/>
          <w:i/>
          <w:sz w:val="22"/>
          <w:szCs w:val="22"/>
          <w:vertAlign w:val="subscript"/>
          <w:lang w:eastAsia="zh-CN"/>
        </w:rPr>
        <w:t>t-1</w:t>
      </w:r>
      <w:r w:rsidRPr="00F42982">
        <w:rPr>
          <w:i/>
          <w:sz w:val="22"/>
          <w:szCs w:val="22"/>
          <w:vertAlign w:val="subscript"/>
        </w:rPr>
        <w:t xml:space="preserve"> </w:t>
      </w:r>
      <w:r w:rsidRPr="00F42982">
        <w:rPr>
          <w:i/>
          <w:sz w:val="22"/>
          <w:szCs w:val="22"/>
        </w:rPr>
        <w:t>+ λ</w:t>
      </w:r>
      <w:r w:rsidRPr="00F42982">
        <w:rPr>
          <w:i/>
          <w:sz w:val="22"/>
          <w:szCs w:val="22"/>
          <w:vertAlign w:val="subscript"/>
        </w:rPr>
        <w:t xml:space="preserve"> 2 </w:t>
      </w:r>
      <w:r w:rsidRPr="00F42982">
        <w:rPr>
          <w:i/>
          <w:sz w:val="22"/>
          <w:szCs w:val="22"/>
        </w:rPr>
        <w:t>AssetGrowth</w:t>
      </w:r>
      <w:r w:rsidRPr="00F42982">
        <w:rPr>
          <w:i/>
          <w:sz w:val="22"/>
          <w:szCs w:val="22"/>
          <w:vertAlign w:val="subscript"/>
        </w:rPr>
        <w:t>i</w:t>
      </w:r>
      <w:proofErr w:type="gramStart"/>
      <w:r w:rsidRPr="00F42982">
        <w:rPr>
          <w:i/>
          <w:sz w:val="22"/>
          <w:szCs w:val="22"/>
          <w:vertAlign w:val="subscript"/>
        </w:rPr>
        <w:t>,t</w:t>
      </w:r>
      <w:proofErr w:type="gramEnd"/>
      <w:r w:rsidRPr="00F42982">
        <w:rPr>
          <w:rFonts w:eastAsiaTheme="minorEastAsia" w:hint="eastAsia"/>
          <w:i/>
          <w:sz w:val="22"/>
          <w:szCs w:val="22"/>
          <w:vertAlign w:val="subscript"/>
          <w:lang w:eastAsia="zh-CN"/>
        </w:rPr>
        <w:t>-1</w:t>
      </w:r>
      <w:r w:rsidRPr="00F42982">
        <w:rPr>
          <w:i/>
          <w:sz w:val="22"/>
          <w:szCs w:val="22"/>
        </w:rPr>
        <w:t xml:space="preserve"> + λ</w:t>
      </w:r>
      <w:r w:rsidRPr="00F42982">
        <w:rPr>
          <w:i/>
          <w:sz w:val="22"/>
          <w:szCs w:val="22"/>
          <w:vertAlign w:val="subscript"/>
        </w:rPr>
        <w:t xml:space="preserve"> 3 </w:t>
      </w:r>
      <w:r w:rsidRPr="00F42982">
        <w:rPr>
          <w:i/>
          <w:sz w:val="22"/>
          <w:szCs w:val="22"/>
        </w:rPr>
        <w:t>NEG*AssetGrowth</w:t>
      </w:r>
      <w:r w:rsidRPr="00F42982">
        <w:rPr>
          <w:i/>
          <w:sz w:val="22"/>
          <w:szCs w:val="22"/>
          <w:vertAlign w:val="subscript"/>
        </w:rPr>
        <w:t>i,t</w:t>
      </w:r>
      <w:r w:rsidRPr="00F42982">
        <w:rPr>
          <w:rFonts w:eastAsiaTheme="minorEastAsia" w:hint="eastAsia"/>
          <w:i/>
          <w:sz w:val="22"/>
          <w:szCs w:val="22"/>
          <w:vertAlign w:val="subscript"/>
          <w:lang w:eastAsia="zh-CN"/>
        </w:rPr>
        <w:t>-1</w:t>
      </w:r>
      <w:r w:rsidRPr="00F42982">
        <w:rPr>
          <w:i/>
          <w:sz w:val="22"/>
          <w:szCs w:val="22"/>
        </w:rPr>
        <w:t xml:space="preserve"> </w:t>
      </w:r>
      <m:oMath>
        <m:r>
          <w:rPr>
            <w:rFonts w:ascii="Cambria Math" w:hAnsi="Cambria Math"/>
            <w:sz w:val="22"/>
            <w:szCs w:val="22"/>
          </w:rPr>
          <m:t>+</m:t>
        </m:r>
        <m:nary>
          <m:naryPr>
            <m:chr m:val="∑"/>
            <m:limLoc m:val="undOvr"/>
            <m:subHide m:val="1"/>
            <m:supHide m:val="1"/>
            <m:ctrlPr>
              <w:rPr>
                <w:rFonts w:ascii="Cambria Math" w:hAnsi="Cambria Math"/>
                <w:i/>
                <w:sz w:val="22"/>
              </w:rPr>
            </m:ctrlPr>
          </m:naryPr>
          <m:sub/>
          <m:sup/>
          <m:e>
            <m:r>
              <w:rPr>
                <w:rFonts w:ascii="Cambria Math" w:hAnsi="Cambria Math"/>
                <w:sz w:val="22"/>
              </w:rPr>
              <m:t>γ</m:t>
            </m:r>
          </m:e>
        </m:nary>
        <m:r>
          <w:rPr>
            <w:rFonts w:ascii="Cambria Math" w:hAnsi="Cambria Math"/>
            <w:sz w:val="22"/>
          </w:rPr>
          <m:t>Control</m:t>
        </m:r>
      </m:oMath>
      <w:r w:rsidRPr="00F42982">
        <w:rPr>
          <w:i/>
          <w:sz w:val="22"/>
          <w:szCs w:val="22"/>
        </w:rPr>
        <w:t xml:space="preserve"> + </w:t>
      </w:r>
      <w:proofErr w:type="spellStart"/>
      <w:r w:rsidRPr="00F42982">
        <w:rPr>
          <w:i/>
          <w:sz w:val="22"/>
          <w:szCs w:val="22"/>
        </w:rPr>
        <w:t>ξ</w:t>
      </w:r>
      <w:r w:rsidRPr="00F42982">
        <w:rPr>
          <w:i/>
          <w:sz w:val="22"/>
          <w:szCs w:val="22"/>
          <w:vertAlign w:val="subscript"/>
        </w:rPr>
        <w:t>i,t</w:t>
      </w:r>
      <w:proofErr w:type="spellEnd"/>
      <w:r w:rsidRPr="00F42982">
        <w:rPr>
          <w:i/>
          <w:sz w:val="22"/>
          <w:szCs w:val="22"/>
        </w:rPr>
        <w:t xml:space="preserve">                                                                                                                                                            </w:t>
      </w:r>
    </w:p>
    <w:p w14:paraId="6A7CB205" w14:textId="77777777" w:rsidR="00F42982" w:rsidRPr="00F42982" w:rsidRDefault="00F42982" w:rsidP="00F42982">
      <w:pPr>
        <w:rPr>
          <w:sz w:val="22"/>
          <w:szCs w:val="22"/>
        </w:rPr>
      </w:pPr>
      <w:r w:rsidRPr="00F42982">
        <w:rPr>
          <w:sz w:val="22"/>
          <w:szCs w:val="22"/>
        </w:rPr>
        <w:t xml:space="preserve">                         </w:t>
      </w:r>
    </w:p>
    <w:p w14:paraId="4CC65723" w14:textId="77777777" w:rsidR="00F42982" w:rsidRPr="00F42982" w:rsidRDefault="00F42982" w:rsidP="00F42982">
      <w:pPr>
        <w:autoSpaceDE w:val="0"/>
        <w:autoSpaceDN w:val="0"/>
        <w:adjustRightInd w:val="0"/>
        <w:rPr>
          <w:sz w:val="22"/>
          <w:szCs w:val="22"/>
        </w:rPr>
      </w:pPr>
      <w:r w:rsidRPr="00F42982">
        <w:rPr>
          <w:sz w:val="22"/>
          <w:szCs w:val="22"/>
        </w:rPr>
        <w:t xml:space="preserve">The test sample includes firms affected by FIN 46. The control sample includes the matched pairs of FIN 46 firms. </w:t>
      </w:r>
      <w:r w:rsidRPr="00F42982">
        <w:rPr>
          <w:i/>
          <w:sz w:val="22"/>
          <w:szCs w:val="22"/>
        </w:rPr>
        <w:t>ONBOOK</w:t>
      </w:r>
      <w:r w:rsidRPr="00F42982">
        <w:rPr>
          <w:sz w:val="22"/>
          <w:szCs w:val="22"/>
        </w:rPr>
        <w:t xml:space="preserve"> is an indicator variable for firms consolidating VIEs</w:t>
      </w:r>
      <w:r w:rsidRPr="00F42982">
        <w:rPr>
          <w:i/>
          <w:sz w:val="22"/>
          <w:szCs w:val="22"/>
        </w:rPr>
        <w:t>; OFFBOOK</w:t>
      </w:r>
      <w:r w:rsidRPr="00F42982">
        <w:rPr>
          <w:sz w:val="22"/>
          <w:szCs w:val="22"/>
        </w:rPr>
        <w:t xml:space="preserve"> is an indicator variable for firms terminating or restructuring VIEs; </w:t>
      </w:r>
      <w:r w:rsidRPr="00F42982">
        <w:rPr>
          <w:i/>
          <w:sz w:val="22"/>
          <w:szCs w:val="22"/>
        </w:rPr>
        <w:t>POST</w:t>
      </w:r>
      <w:r w:rsidRPr="00F42982">
        <w:rPr>
          <w:sz w:val="22"/>
          <w:szCs w:val="22"/>
        </w:rPr>
        <w:t xml:space="preserve"> is an indicator variable for testing years after 2003. The dependent variable </w:t>
      </w:r>
      <w:r w:rsidRPr="00F42982">
        <w:rPr>
          <w:rFonts w:eastAsiaTheme="minorEastAsia"/>
          <w:i/>
          <w:sz w:val="22"/>
          <w:szCs w:val="22"/>
          <w:lang w:eastAsia="zh-CN"/>
        </w:rPr>
        <w:t>Investment</w:t>
      </w:r>
      <w:r w:rsidRPr="00F42982">
        <w:rPr>
          <w:rFonts w:eastAsiaTheme="minorEastAsia"/>
          <w:sz w:val="22"/>
          <w:szCs w:val="22"/>
          <w:lang w:eastAsia="zh-CN"/>
        </w:rPr>
        <w:t xml:space="preserve"> is measured as </w:t>
      </w:r>
      <w:r w:rsidRPr="00F42982">
        <w:rPr>
          <w:sz w:val="22"/>
          <w:szCs w:val="22"/>
          <w:lang w:eastAsia="zh-CN"/>
        </w:rPr>
        <w:t>the sum of research and development expenditure, capital expenditure, and acquisition expenditure less cash receipts from sale of property, plant, and equipment scaled by lagged total assets</w:t>
      </w:r>
      <w:r w:rsidRPr="00F42982">
        <w:rPr>
          <w:sz w:val="22"/>
          <w:szCs w:val="22"/>
        </w:rPr>
        <w:t xml:space="preserve">. </w:t>
      </w:r>
      <w:r w:rsidRPr="00F42982">
        <w:rPr>
          <w:i/>
          <w:sz w:val="22"/>
          <w:szCs w:val="22"/>
        </w:rPr>
        <w:t>FIN46</w:t>
      </w:r>
      <w:r w:rsidRPr="00F42982">
        <w:rPr>
          <w:sz w:val="22"/>
          <w:szCs w:val="22"/>
        </w:rPr>
        <w:t xml:space="preserve"> is an indicator variable for firms affected by FIN46; </w:t>
      </w:r>
      <w:r w:rsidRPr="00F42982">
        <w:rPr>
          <w:i/>
          <w:sz w:val="22"/>
          <w:szCs w:val="22"/>
        </w:rPr>
        <w:t>POST</w:t>
      </w:r>
      <w:r w:rsidRPr="00F42982">
        <w:rPr>
          <w:sz w:val="22"/>
          <w:szCs w:val="22"/>
        </w:rPr>
        <w:t xml:space="preserve"> is an indicator variable for testing years after 2003; </w:t>
      </w:r>
      <w:r w:rsidRPr="00F42982">
        <w:rPr>
          <w:i/>
          <w:sz w:val="22"/>
          <w:szCs w:val="22"/>
        </w:rPr>
        <w:t xml:space="preserve">SIZE </w:t>
      </w:r>
      <w:r w:rsidRPr="00F42982">
        <w:rPr>
          <w:sz w:val="22"/>
          <w:szCs w:val="22"/>
        </w:rPr>
        <w:t xml:space="preserve">is </w:t>
      </w:r>
      <w:r w:rsidRPr="00F42982">
        <w:rPr>
          <w:sz w:val="22"/>
          <w:szCs w:val="22"/>
          <w:lang w:eastAsia="ko-KR"/>
        </w:rPr>
        <w:t>logarithm of lagged total assets</w:t>
      </w:r>
      <w:r w:rsidRPr="00F42982">
        <w:rPr>
          <w:sz w:val="22"/>
          <w:szCs w:val="22"/>
        </w:rPr>
        <w:t xml:space="preserve">; </w:t>
      </w:r>
      <w:r w:rsidRPr="00F42982">
        <w:rPr>
          <w:i/>
          <w:sz w:val="22"/>
          <w:szCs w:val="22"/>
        </w:rPr>
        <w:t>Leverage</w:t>
      </w:r>
      <w:r w:rsidRPr="00F42982">
        <w:rPr>
          <w:sz w:val="22"/>
          <w:szCs w:val="22"/>
        </w:rPr>
        <w:t xml:space="preserve">  is measured as total liability divided by total assets; </w:t>
      </w:r>
      <w:r w:rsidRPr="00F42982">
        <w:rPr>
          <w:i/>
          <w:sz w:val="22"/>
          <w:szCs w:val="22"/>
        </w:rPr>
        <w:t>ROA</w:t>
      </w:r>
      <w:r w:rsidRPr="00F42982">
        <w:rPr>
          <w:sz w:val="22"/>
          <w:szCs w:val="22"/>
        </w:rPr>
        <w:t xml:space="preserve"> is the income before extraordinary items divided by lagged total assets; </w:t>
      </w:r>
      <w:r w:rsidRPr="00F42982">
        <w:rPr>
          <w:i/>
          <w:sz w:val="22"/>
          <w:szCs w:val="22"/>
        </w:rPr>
        <w:t>MB</w:t>
      </w:r>
      <w:r w:rsidRPr="00F42982">
        <w:rPr>
          <w:sz w:val="22"/>
          <w:szCs w:val="22"/>
        </w:rPr>
        <w:t xml:space="preserve"> is the market value of equity divided by total assets; </w:t>
      </w:r>
      <w:r w:rsidRPr="00F42982">
        <w:rPr>
          <w:i/>
          <w:iCs/>
          <w:sz w:val="22"/>
          <w:szCs w:val="22"/>
        </w:rPr>
        <w:t xml:space="preserve">Tangibility </w:t>
      </w:r>
      <w:r w:rsidRPr="00F42982">
        <w:rPr>
          <w:iCs/>
          <w:sz w:val="22"/>
          <w:szCs w:val="22"/>
        </w:rPr>
        <w:t xml:space="preserve">is measured as </w:t>
      </w:r>
      <w:r w:rsidRPr="00F42982">
        <w:rPr>
          <w:sz w:val="22"/>
          <w:szCs w:val="22"/>
        </w:rPr>
        <w:t xml:space="preserve">property, plant and equipment divided by total assets; </w:t>
      </w:r>
      <w:r w:rsidRPr="00F42982">
        <w:rPr>
          <w:i/>
          <w:iCs/>
          <w:sz w:val="22"/>
          <w:szCs w:val="22"/>
        </w:rPr>
        <w:t xml:space="preserve">K-structure </w:t>
      </w:r>
      <w:r w:rsidRPr="00F42982">
        <w:rPr>
          <w:iCs/>
          <w:sz w:val="22"/>
          <w:szCs w:val="22"/>
        </w:rPr>
        <w:t xml:space="preserve">is measured as </w:t>
      </w:r>
      <w:r w:rsidRPr="00F42982">
        <w:rPr>
          <w:sz w:val="22"/>
          <w:szCs w:val="22"/>
        </w:rPr>
        <w:t xml:space="preserve">long-term debt divided by the sum of long-term debt and the market value of equity; </w:t>
      </w:r>
      <w:proofErr w:type="spellStart"/>
      <w:r w:rsidRPr="00F42982">
        <w:rPr>
          <w:i/>
          <w:iCs/>
          <w:sz w:val="22"/>
          <w:szCs w:val="22"/>
        </w:rPr>
        <w:t>CFOsale</w:t>
      </w:r>
      <w:proofErr w:type="spellEnd"/>
      <w:r w:rsidRPr="00F42982">
        <w:rPr>
          <w:i/>
          <w:iCs/>
          <w:sz w:val="22"/>
          <w:szCs w:val="22"/>
        </w:rPr>
        <w:t xml:space="preserve"> </w:t>
      </w:r>
      <w:r w:rsidRPr="00F42982">
        <w:rPr>
          <w:iCs/>
          <w:sz w:val="22"/>
          <w:szCs w:val="22"/>
        </w:rPr>
        <w:t xml:space="preserve">is operating cash flow </w:t>
      </w:r>
      <w:r w:rsidRPr="00F42982">
        <w:rPr>
          <w:sz w:val="22"/>
          <w:szCs w:val="22"/>
        </w:rPr>
        <w:t xml:space="preserve">divided by sales; </w:t>
      </w:r>
      <w:r w:rsidRPr="00F42982">
        <w:rPr>
          <w:i/>
          <w:iCs/>
          <w:sz w:val="22"/>
          <w:szCs w:val="22"/>
        </w:rPr>
        <w:t xml:space="preserve">Slack </w:t>
      </w:r>
      <w:r w:rsidRPr="00F42982">
        <w:rPr>
          <w:iCs/>
          <w:sz w:val="22"/>
          <w:szCs w:val="22"/>
        </w:rPr>
        <w:t>is</w:t>
      </w:r>
      <w:r w:rsidRPr="00F42982">
        <w:rPr>
          <w:i/>
          <w:iCs/>
          <w:sz w:val="22"/>
          <w:szCs w:val="22"/>
        </w:rPr>
        <w:t xml:space="preserve"> </w:t>
      </w:r>
      <w:r w:rsidRPr="00F42982">
        <w:rPr>
          <w:sz w:val="22"/>
          <w:szCs w:val="22"/>
        </w:rPr>
        <w:t xml:space="preserve">cash divided by property, plant and equipment; </w:t>
      </w:r>
      <w:r w:rsidRPr="00F42982">
        <w:rPr>
          <w:i/>
          <w:iCs/>
          <w:sz w:val="22"/>
          <w:szCs w:val="22"/>
        </w:rPr>
        <w:t xml:space="preserve">Dividend </w:t>
      </w:r>
      <w:r w:rsidRPr="00F42982">
        <w:rPr>
          <w:iCs/>
          <w:sz w:val="22"/>
          <w:szCs w:val="22"/>
        </w:rPr>
        <w:t>is an</w:t>
      </w:r>
      <w:r w:rsidRPr="00F42982">
        <w:rPr>
          <w:i/>
          <w:iCs/>
          <w:sz w:val="22"/>
          <w:szCs w:val="22"/>
        </w:rPr>
        <w:t xml:space="preserve"> </w:t>
      </w:r>
      <w:r w:rsidRPr="00F42982">
        <w:rPr>
          <w:sz w:val="22"/>
          <w:szCs w:val="22"/>
        </w:rPr>
        <w:t xml:space="preserve">indicator variable for firm paid a dividend; </w:t>
      </w:r>
      <w:proofErr w:type="spellStart"/>
      <w:r w:rsidRPr="00F42982">
        <w:rPr>
          <w:i/>
          <w:sz w:val="22"/>
          <w:szCs w:val="22"/>
        </w:rPr>
        <w:t>OPCycle</w:t>
      </w:r>
      <w:proofErr w:type="spellEnd"/>
      <w:r w:rsidRPr="00F42982">
        <w:rPr>
          <w:sz w:val="22"/>
          <w:szCs w:val="22"/>
        </w:rPr>
        <w:t xml:space="preserve"> is operating cycle measured as the sum of 365 divided by inventory turnover and 365 divided by receivable turnover; </w:t>
      </w:r>
      <w:r w:rsidRPr="00F42982">
        <w:rPr>
          <w:i/>
          <w:sz w:val="22"/>
          <w:szCs w:val="22"/>
        </w:rPr>
        <w:t>LOSS</w:t>
      </w:r>
      <w:r w:rsidRPr="00F42982">
        <w:rPr>
          <w:sz w:val="22"/>
          <w:szCs w:val="22"/>
        </w:rPr>
        <w:t xml:space="preserve"> is an </w:t>
      </w:r>
      <w:r w:rsidRPr="00F42982">
        <w:t xml:space="preserve">indicator variable, 1 if net income before extraordinary items is negative and 0 otherwise; </w:t>
      </w:r>
      <w:proofErr w:type="spellStart"/>
      <w:r w:rsidRPr="00F42982">
        <w:rPr>
          <w:i/>
        </w:rPr>
        <w:t>RevGrowth</w:t>
      </w:r>
      <w:proofErr w:type="spellEnd"/>
      <w:r w:rsidRPr="00F42982">
        <w:t xml:space="preserve"> is the annual revenue growth rate for firm </w:t>
      </w:r>
      <w:proofErr w:type="spellStart"/>
      <w:r w:rsidRPr="00F42982">
        <w:t>i</w:t>
      </w:r>
      <w:proofErr w:type="spellEnd"/>
      <w:r w:rsidRPr="00F42982">
        <w:t xml:space="preserve"> in year t; </w:t>
      </w:r>
      <w:r w:rsidRPr="00F42982">
        <w:rPr>
          <w:i/>
        </w:rPr>
        <w:t>NEG</w:t>
      </w:r>
      <w:r w:rsidRPr="00F42982">
        <w:t xml:space="preserve"> is an indicator variable for negative </w:t>
      </w:r>
      <w:r w:rsidRPr="00F42982">
        <w:rPr>
          <w:sz w:val="22"/>
          <w:szCs w:val="22"/>
        </w:rPr>
        <w:t xml:space="preserve">revenue growth; </w:t>
      </w:r>
      <w:proofErr w:type="spellStart"/>
      <w:r w:rsidRPr="00F42982">
        <w:rPr>
          <w:i/>
          <w:sz w:val="22"/>
          <w:szCs w:val="22"/>
        </w:rPr>
        <w:t>Lag_Invest</w:t>
      </w:r>
      <w:proofErr w:type="spellEnd"/>
      <w:r w:rsidRPr="00F42982">
        <w:rPr>
          <w:sz w:val="22"/>
          <w:szCs w:val="22"/>
        </w:rPr>
        <w:t xml:space="preserve"> is lagged investment; </w:t>
      </w:r>
      <w:proofErr w:type="spellStart"/>
      <w:r w:rsidRPr="00F42982">
        <w:rPr>
          <w:i/>
          <w:sz w:val="22"/>
          <w:szCs w:val="22"/>
        </w:rPr>
        <w:t>AssetGrowth</w:t>
      </w:r>
      <w:proofErr w:type="spellEnd"/>
      <w:r w:rsidRPr="00F42982">
        <w:rPr>
          <w:sz w:val="22"/>
          <w:szCs w:val="22"/>
        </w:rPr>
        <w:t xml:space="preserve"> is logarithm of total assets in year t divided by total assets in year t-1, following </w:t>
      </w:r>
      <w:proofErr w:type="spellStart"/>
      <w:r w:rsidRPr="00F42982">
        <w:rPr>
          <w:sz w:val="22"/>
          <w:szCs w:val="22"/>
        </w:rPr>
        <w:t>McNichols</w:t>
      </w:r>
      <w:proofErr w:type="spellEnd"/>
      <w:r w:rsidRPr="00F42982">
        <w:rPr>
          <w:sz w:val="22"/>
          <w:szCs w:val="22"/>
        </w:rPr>
        <w:t xml:space="preserve"> and </w:t>
      </w:r>
      <w:proofErr w:type="spellStart"/>
      <w:r w:rsidRPr="00F42982">
        <w:rPr>
          <w:sz w:val="22"/>
          <w:szCs w:val="22"/>
        </w:rPr>
        <w:t>Stubben</w:t>
      </w:r>
      <w:proofErr w:type="spellEnd"/>
      <w:r w:rsidRPr="00F42982">
        <w:rPr>
          <w:sz w:val="22"/>
          <w:szCs w:val="22"/>
        </w:rPr>
        <w:t xml:space="preserve"> (2008) and Chen et al. (2011).</w:t>
      </w:r>
    </w:p>
    <w:p w14:paraId="7009B413" w14:textId="77777777" w:rsidR="00F42982" w:rsidRPr="00F42982" w:rsidRDefault="00F42982" w:rsidP="00F42982">
      <w:pPr>
        <w:spacing w:line="480" w:lineRule="auto"/>
        <w:rPr>
          <w:rFonts w:eastAsiaTheme="minorEastAsia"/>
          <w:b/>
          <w:sz w:val="22"/>
          <w:szCs w:val="22"/>
          <w:lang w:eastAsia="zh-CN"/>
        </w:rPr>
      </w:pPr>
    </w:p>
    <w:p w14:paraId="3F4E3F5A" w14:textId="77777777" w:rsidR="00F42982" w:rsidRPr="00F42982" w:rsidRDefault="00F42982" w:rsidP="00F42982">
      <w:pPr>
        <w:rPr>
          <w:rFonts w:eastAsiaTheme="minorEastAsia"/>
          <w:szCs w:val="22"/>
          <w:lang w:eastAsia="zh-CN"/>
        </w:rPr>
      </w:pPr>
    </w:p>
    <w:p w14:paraId="37E142AD" w14:textId="77777777" w:rsidR="00F42982" w:rsidRPr="00F42982" w:rsidRDefault="00F42982" w:rsidP="00F42982">
      <w:pPr>
        <w:spacing w:line="480" w:lineRule="auto"/>
        <w:jc w:val="center"/>
        <w:rPr>
          <w:rFonts w:eastAsiaTheme="minorEastAsia"/>
          <w:b/>
          <w:szCs w:val="22"/>
          <w:lang w:eastAsia="zh-CN"/>
        </w:rPr>
      </w:pPr>
    </w:p>
    <w:p w14:paraId="57C7BEAA" w14:textId="77777777" w:rsidR="00F42982" w:rsidRPr="00F42982" w:rsidRDefault="00F42982" w:rsidP="00F42982">
      <w:pPr>
        <w:jc w:val="center"/>
        <w:rPr>
          <w:rFonts w:eastAsiaTheme="minorEastAsia"/>
          <w:b/>
          <w:szCs w:val="22"/>
          <w:lang w:eastAsia="zh-CN"/>
        </w:rPr>
      </w:pPr>
    </w:p>
    <w:p w14:paraId="24EA551A" w14:textId="77777777" w:rsidR="00F42982" w:rsidRPr="00F42982" w:rsidRDefault="00F42982" w:rsidP="00F42982">
      <w:pPr>
        <w:jc w:val="center"/>
        <w:rPr>
          <w:rFonts w:eastAsiaTheme="minorEastAsia"/>
          <w:b/>
          <w:szCs w:val="22"/>
          <w:lang w:eastAsia="zh-CN"/>
        </w:rPr>
      </w:pPr>
    </w:p>
    <w:p w14:paraId="4CCF9C03" w14:textId="77777777" w:rsidR="00F42982" w:rsidRPr="00F42982" w:rsidRDefault="00F42982" w:rsidP="00F42982">
      <w:pPr>
        <w:jc w:val="center"/>
        <w:rPr>
          <w:rFonts w:eastAsiaTheme="minorEastAsia"/>
          <w:b/>
          <w:szCs w:val="22"/>
          <w:lang w:eastAsia="zh-CN"/>
        </w:rPr>
      </w:pPr>
    </w:p>
    <w:p w14:paraId="53A10990" w14:textId="77777777" w:rsidR="00F42982" w:rsidRPr="00F42982" w:rsidRDefault="00F42982" w:rsidP="00F42982">
      <w:pPr>
        <w:jc w:val="center"/>
        <w:rPr>
          <w:rFonts w:eastAsiaTheme="minorEastAsia"/>
          <w:b/>
          <w:szCs w:val="22"/>
          <w:lang w:eastAsia="zh-CN"/>
        </w:rPr>
      </w:pPr>
    </w:p>
    <w:p w14:paraId="63F8B76C" w14:textId="77777777" w:rsidR="00F42982" w:rsidRPr="00F42982" w:rsidRDefault="00F42982" w:rsidP="00F42982">
      <w:pPr>
        <w:jc w:val="center"/>
        <w:rPr>
          <w:rFonts w:eastAsiaTheme="minorEastAsia"/>
          <w:b/>
          <w:szCs w:val="22"/>
          <w:lang w:eastAsia="zh-CN"/>
        </w:rPr>
      </w:pPr>
    </w:p>
    <w:p w14:paraId="57A18978" w14:textId="77777777" w:rsidR="00F42982" w:rsidRPr="00F42982" w:rsidRDefault="00F42982" w:rsidP="00F42982">
      <w:pPr>
        <w:jc w:val="center"/>
        <w:rPr>
          <w:rFonts w:eastAsiaTheme="minorEastAsia"/>
          <w:b/>
          <w:szCs w:val="22"/>
          <w:lang w:eastAsia="zh-CN"/>
        </w:rPr>
      </w:pPr>
      <w:r w:rsidRPr="00F42982">
        <w:rPr>
          <w:rFonts w:eastAsiaTheme="minorEastAsia"/>
          <w:b/>
          <w:szCs w:val="22"/>
          <w:lang w:eastAsia="zh-CN"/>
        </w:rPr>
        <w:lastRenderedPageBreak/>
        <w:t>TABLE 2</w:t>
      </w:r>
      <w:r w:rsidRPr="00F42982">
        <w:rPr>
          <w:rFonts w:eastAsiaTheme="minorEastAsia" w:hint="eastAsia"/>
          <w:b/>
          <w:szCs w:val="22"/>
          <w:lang w:eastAsia="zh-CN"/>
        </w:rPr>
        <w:t>2</w:t>
      </w:r>
      <w:r w:rsidRPr="00F42982">
        <w:rPr>
          <w:rFonts w:eastAsiaTheme="minorEastAsia"/>
          <w:b/>
          <w:szCs w:val="22"/>
          <w:lang w:eastAsia="zh-CN"/>
        </w:rPr>
        <w:t>: Additional Analysis of H4</w:t>
      </w:r>
    </w:p>
    <w:p w14:paraId="6B239543" w14:textId="77777777" w:rsidR="00F42982" w:rsidRPr="00F42982" w:rsidRDefault="00F42982" w:rsidP="00F42982">
      <w:pPr>
        <w:jc w:val="center"/>
        <w:rPr>
          <w:rFonts w:eastAsiaTheme="minorEastAsia"/>
          <w:b/>
          <w:szCs w:val="22"/>
          <w:lang w:eastAsia="zh-CN"/>
        </w:rPr>
      </w:pPr>
      <w:r w:rsidRPr="00F42982">
        <w:rPr>
          <w:rFonts w:eastAsiaTheme="minorEastAsia"/>
          <w:b/>
          <w:szCs w:val="22"/>
          <w:lang w:eastAsia="zh-CN"/>
        </w:rPr>
        <w:t>Group 1 and Matched Pairs</w:t>
      </w:r>
    </w:p>
    <w:p w14:paraId="4F220EEB" w14:textId="77777777" w:rsidR="00F42982" w:rsidRPr="00F42982" w:rsidRDefault="00F42982" w:rsidP="00F42982">
      <w:pPr>
        <w:jc w:val="center"/>
        <w:rPr>
          <w:rFonts w:eastAsiaTheme="minorEastAsia"/>
          <w:b/>
          <w:szCs w:val="22"/>
          <w:lang w:eastAsia="zh-CN"/>
        </w:rPr>
      </w:pPr>
    </w:p>
    <w:tbl>
      <w:tblPr>
        <w:tblW w:w="11260" w:type="dxa"/>
        <w:tblInd w:w="93" w:type="dxa"/>
        <w:tblBorders>
          <w:top w:val="single" w:sz="4" w:space="0" w:color="auto"/>
          <w:bottom w:val="single" w:sz="4" w:space="0" w:color="auto"/>
        </w:tblBorders>
        <w:tblLook w:val="04A0" w:firstRow="1" w:lastRow="0" w:firstColumn="1" w:lastColumn="0" w:noHBand="0" w:noVBand="1"/>
      </w:tblPr>
      <w:tblGrid>
        <w:gridCol w:w="2140"/>
        <w:gridCol w:w="1920"/>
        <w:gridCol w:w="1380"/>
        <w:gridCol w:w="1815"/>
        <w:gridCol w:w="1305"/>
        <w:gridCol w:w="1571"/>
        <w:gridCol w:w="1129"/>
      </w:tblGrid>
      <w:tr w:rsidR="00F42982" w:rsidRPr="00F42982" w14:paraId="197B59F3" w14:textId="77777777" w:rsidTr="00D24997">
        <w:trPr>
          <w:trHeight w:val="300"/>
        </w:trPr>
        <w:tc>
          <w:tcPr>
            <w:tcW w:w="2140" w:type="dxa"/>
            <w:shd w:val="clear" w:color="auto" w:fill="auto"/>
            <w:noWrap/>
            <w:vAlign w:val="bottom"/>
            <w:hideMark/>
          </w:tcPr>
          <w:p w14:paraId="68A336A5" w14:textId="77777777" w:rsidR="00F42982" w:rsidRPr="00F42982" w:rsidRDefault="00F42982" w:rsidP="00F42982">
            <w:pPr>
              <w:jc w:val="center"/>
              <w:rPr>
                <w:rFonts w:eastAsia="Times New Roman"/>
                <w:b/>
                <w:bCs/>
                <w:color w:val="000000"/>
                <w:lang w:eastAsia="zh-CN"/>
              </w:rPr>
            </w:pPr>
            <w:r w:rsidRPr="00F42982">
              <w:rPr>
                <w:rFonts w:eastAsia="Times New Roman"/>
                <w:b/>
                <w:bCs/>
                <w:color w:val="000000"/>
                <w:sz w:val="22"/>
                <w:szCs w:val="22"/>
                <w:lang w:eastAsia="zh-CN"/>
              </w:rPr>
              <w:t> </w:t>
            </w:r>
          </w:p>
        </w:tc>
        <w:tc>
          <w:tcPr>
            <w:tcW w:w="3300" w:type="dxa"/>
            <w:gridSpan w:val="2"/>
            <w:shd w:val="clear" w:color="auto" w:fill="auto"/>
            <w:noWrap/>
            <w:vAlign w:val="bottom"/>
            <w:hideMark/>
          </w:tcPr>
          <w:p w14:paraId="587439A6" w14:textId="77777777" w:rsidR="00F42982" w:rsidRPr="00F42982" w:rsidRDefault="00F42982" w:rsidP="00F42982">
            <w:pPr>
              <w:jc w:val="center"/>
              <w:rPr>
                <w:rFonts w:eastAsia="Times New Roman"/>
                <w:b/>
                <w:bCs/>
                <w:color w:val="000000"/>
                <w:lang w:eastAsia="zh-CN"/>
              </w:rPr>
            </w:pPr>
            <w:r w:rsidRPr="00F42982">
              <w:rPr>
                <w:rFonts w:eastAsia="Times New Roman"/>
                <w:b/>
                <w:bCs/>
                <w:color w:val="000000"/>
                <w:sz w:val="22"/>
                <w:szCs w:val="22"/>
                <w:lang w:eastAsia="zh-CN"/>
              </w:rPr>
              <w:t>Model 1</w:t>
            </w:r>
          </w:p>
        </w:tc>
        <w:tc>
          <w:tcPr>
            <w:tcW w:w="3120" w:type="dxa"/>
            <w:gridSpan w:val="2"/>
            <w:shd w:val="clear" w:color="auto" w:fill="auto"/>
            <w:noWrap/>
            <w:vAlign w:val="bottom"/>
            <w:hideMark/>
          </w:tcPr>
          <w:p w14:paraId="7DD469BF" w14:textId="77777777" w:rsidR="00F42982" w:rsidRPr="00F42982" w:rsidRDefault="00F42982" w:rsidP="00F42982">
            <w:pPr>
              <w:jc w:val="center"/>
              <w:rPr>
                <w:rFonts w:eastAsia="Times New Roman"/>
                <w:b/>
                <w:bCs/>
                <w:color w:val="000000"/>
                <w:lang w:eastAsia="zh-CN"/>
              </w:rPr>
            </w:pPr>
            <w:r w:rsidRPr="00F42982">
              <w:rPr>
                <w:rFonts w:eastAsia="Times New Roman"/>
                <w:b/>
                <w:bCs/>
                <w:color w:val="000000"/>
                <w:sz w:val="22"/>
                <w:szCs w:val="22"/>
                <w:lang w:eastAsia="zh-CN"/>
              </w:rPr>
              <w:t>Model 2</w:t>
            </w:r>
          </w:p>
        </w:tc>
        <w:tc>
          <w:tcPr>
            <w:tcW w:w="2700" w:type="dxa"/>
            <w:gridSpan w:val="2"/>
            <w:shd w:val="clear" w:color="auto" w:fill="auto"/>
            <w:noWrap/>
            <w:vAlign w:val="bottom"/>
            <w:hideMark/>
          </w:tcPr>
          <w:p w14:paraId="58E9B96C" w14:textId="77777777" w:rsidR="00F42982" w:rsidRPr="00F42982" w:rsidRDefault="00F42982" w:rsidP="00F42982">
            <w:pPr>
              <w:jc w:val="center"/>
              <w:rPr>
                <w:rFonts w:eastAsia="Times New Roman"/>
                <w:b/>
                <w:bCs/>
                <w:color w:val="000000"/>
                <w:lang w:eastAsia="zh-CN"/>
              </w:rPr>
            </w:pPr>
            <w:r w:rsidRPr="00F42982">
              <w:rPr>
                <w:rFonts w:eastAsia="Times New Roman"/>
                <w:b/>
                <w:bCs/>
                <w:color w:val="000000"/>
                <w:sz w:val="22"/>
                <w:szCs w:val="22"/>
                <w:lang w:eastAsia="zh-CN"/>
              </w:rPr>
              <w:t>Model 3</w:t>
            </w:r>
          </w:p>
        </w:tc>
      </w:tr>
      <w:tr w:rsidR="00F42982" w:rsidRPr="00F42982" w14:paraId="2E8D99DE" w14:textId="77777777" w:rsidTr="00D24997">
        <w:trPr>
          <w:trHeight w:val="300"/>
        </w:trPr>
        <w:tc>
          <w:tcPr>
            <w:tcW w:w="2140" w:type="dxa"/>
            <w:shd w:val="clear" w:color="auto" w:fill="auto"/>
            <w:noWrap/>
            <w:vAlign w:val="bottom"/>
            <w:hideMark/>
          </w:tcPr>
          <w:p w14:paraId="2C368077" w14:textId="77777777" w:rsidR="00F42982" w:rsidRPr="00F42982" w:rsidRDefault="00F42982" w:rsidP="00F42982">
            <w:pPr>
              <w:rPr>
                <w:rFonts w:ascii="Calibri" w:eastAsia="Times New Roman" w:hAnsi="Calibri"/>
                <w:color w:val="000000"/>
                <w:lang w:eastAsia="zh-CN"/>
              </w:rPr>
            </w:pPr>
            <w:r w:rsidRPr="00F42982">
              <w:rPr>
                <w:rFonts w:ascii="Calibri" w:eastAsia="Times New Roman" w:hAnsi="Calibri"/>
                <w:color w:val="000000"/>
                <w:sz w:val="22"/>
                <w:szCs w:val="22"/>
                <w:lang w:eastAsia="zh-CN"/>
              </w:rPr>
              <w:t> </w:t>
            </w:r>
          </w:p>
        </w:tc>
        <w:tc>
          <w:tcPr>
            <w:tcW w:w="3300" w:type="dxa"/>
            <w:gridSpan w:val="2"/>
            <w:shd w:val="clear" w:color="auto" w:fill="auto"/>
            <w:noWrap/>
            <w:vAlign w:val="bottom"/>
            <w:hideMark/>
          </w:tcPr>
          <w:p w14:paraId="41EB301E" w14:textId="77777777" w:rsidR="00F42982" w:rsidRPr="00F42982" w:rsidRDefault="00F42982" w:rsidP="00F42982">
            <w:pPr>
              <w:jc w:val="center"/>
              <w:rPr>
                <w:rFonts w:eastAsia="Times New Roman"/>
                <w:b/>
                <w:bCs/>
                <w:i/>
                <w:iCs/>
                <w:color w:val="000000"/>
                <w:u w:val="single"/>
                <w:lang w:eastAsia="zh-CN"/>
              </w:rPr>
            </w:pPr>
            <w:r w:rsidRPr="00F42982">
              <w:rPr>
                <w:rFonts w:eastAsia="Times New Roman"/>
                <w:b/>
                <w:bCs/>
                <w:i/>
                <w:iCs/>
                <w:color w:val="000000"/>
                <w:sz w:val="22"/>
                <w:szCs w:val="22"/>
                <w:u w:val="single"/>
                <w:lang w:eastAsia="zh-CN"/>
              </w:rPr>
              <w:t>I</w:t>
            </w:r>
            <w:r w:rsidRPr="00F42982">
              <w:rPr>
                <w:rFonts w:eastAsiaTheme="minorEastAsia" w:hint="eastAsia"/>
                <w:b/>
                <w:bCs/>
                <w:i/>
                <w:iCs/>
                <w:color w:val="000000"/>
                <w:sz w:val="22"/>
                <w:szCs w:val="22"/>
                <w:u w:val="single"/>
                <w:lang w:eastAsia="zh-CN"/>
              </w:rPr>
              <w:t>NVEFF</w:t>
            </w:r>
            <w:r w:rsidRPr="00F42982">
              <w:rPr>
                <w:rFonts w:eastAsia="Times New Roman"/>
                <w:b/>
                <w:bCs/>
                <w:i/>
                <w:iCs/>
                <w:color w:val="000000"/>
                <w:sz w:val="22"/>
                <w:szCs w:val="22"/>
                <w:u w:val="single"/>
                <w:lang w:eastAsia="zh-CN"/>
              </w:rPr>
              <w:t>1</w:t>
            </w:r>
          </w:p>
        </w:tc>
        <w:tc>
          <w:tcPr>
            <w:tcW w:w="3120" w:type="dxa"/>
            <w:gridSpan w:val="2"/>
            <w:shd w:val="clear" w:color="auto" w:fill="auto"/>
            <w:noWrap/>
            <w:vAlign w:val="bottom"/>
            <w:hideMark/>
          </w:tcPr>
          <w:p w14:paraId="76A1D566" w14:textId="77777777" w:rsidR="00F42982" w:rsidRPr="00F42982" w:rsidRDefault="00F42982" w:rsidP="00F42982">
            <w:pPr>
              <w:jc w:val="center"/>
              <w:rPr>
                <w:rFonts w:eastAsia="Times New Roman"/>
                <w:b/>
                <w:bCs/>
                <w:i/>
                <w:iCs/>
                <w:u w:val="single"/>
                <w:lang w:eastAsia="zh-CN"/>
              </w:rPr>
            </w:pPr>
            <w:r w:rsidRPr="00F42982">
              <w:rPr>
                <w:rFonts w:eastAsia="Times New Roman"/>
                <w:b/>
                <w:bCs/>
                <w:i/>
                <w:iCs/>
                <w:sz w:val="22"/>
                <w:szCs w:val="22"/>
                <w:u w:val="single"/>
                <w:lang w:eastAsia="zh-CN"/>
              </w:rPr>
              <w:t>I</w:t>
            </w:r>
            <w:r w:rsidRPr="00F42982">
              <w:rPr>
                <w:rFonts w:eastAsiaTheme="minorEastAsia" w:hint="eastAsia"/>
                <w:b/>
                <w:bCs/>
                <w:i/>
                <w:iCs/>
                <w:sz w:val="22"/>
                <w:szCs w:val="22"/>
                <w:u w:val="single"/>
                <w:lang w:eastAsia="zh-CN"/>
              </w:rPr>
              <w:t>NVEFF</w:t>
            </w:r>
            <w:r w:rsidRPr="00F42982">
              <w:rPr>
                <w:rFonts w:eastAsia="Times New Roman"/>
                <w:b/>
                <w:bCs/>
                <w:i/>
                <w:iCs/>
                <w:sz w:val="22"/>
                <w:szCs w:val="22"/>
                <w:u w:val="single"/>
                <w:lang w:eastAsia="zh-CN"/>
              </w:rPr>
              <w:t>2</w:t>
            </w:r>
          </w:p>
        </w:tc>
        <w:tc>
          <w:tcPr>
            <w:tcW w:w="2700" w:type="dxa"/>
            <w:gridSpan w:val="2"/>
            <w:shd w:val="clear" w:color="auto" w:fill="auto"/>
            <w:noWrap/>
            <w:vAlign w:val="bottom"/>
            <w:hideMark/>
          </w:tcPr>
          <w:p w14:paraId="3984967A" w14:textId="77777777" w:rsidR="00F42982" w:rsidRPr="00F42982" w:rsidRDefault="00F42982" w:rsidP="00F42982">
            <w:pPr>
              <w:jc w:val="center"/>
              <w:rPr>
                <w:rFonts w:eastAsia="Times New Roman"/>
                <w:b/>
                <w:bCs/>
                <w:i/>
                <w:iCs/>
                <w:u w:val="single"/>
                <w:lang w:eastAsia="zh-CN"/>
              </w:rPr>
            </w:pPr>
            <w:r w:rsidRPr="00F42982">
              <w:rPr>
                <w:rFonts w:eastAsia="Times New Roman"/>
                <w:b/>
                <w:bCs/>
                <w:i/>
                <w:iCs/>
                <w:sz w:val="22"/>
                <w:szCs w:val="22"/>
                <w:u w:val="single"/>
                <w:lang w:eastAsia="zh-CN"/>
              </w:rPr>
              <w:t>I</w:t>
            </w:r>
            <w:r w:rsidRPr="00F42982">
              <w:rPr>
                <w:rFonts w:eastAsiaTheme="minorEastAsia" w:hint="eastAsia"/>
                <w:b/>
                <w:bCs/>
                <w:i/>
                <w:iCs/>
                <w:sz w:val="22"/>
                <w:szCs w:val="22"/>
                <w:u w:val="single"/>
                <w:lang w:eastAsia="zh-CN"/>
              </w:rPr>
              <w:t>NVEFF</w:t>
            </w:r>
            <w:r w:rsidRPr="00F42982">
              <w:rPr>
                <w:rFonts w:eastAsia="Times New Roman"/>
                <w:b/>
                <w:bCs/>
                <w:i/>
                <w:iCs/>
                <w:sz w:val="22"/>
                <w:szCs w:val="22"/>
                <w:u w:val="single"/>
                <w:lang w:eastAsia="zh-CN"/>
              </w:rPr>
              <w:t>3</w:t>
            </w:r>
          </w:p>
        </w:tc>
      </w:tr>
      <w:tr w:rsidR="00F42982" w:rsidRPr="00F42982" w14:paraId="5B078F10" w14:textId="77777777" w:rsidTr="00D24997">
        <w:trPr>
          <w:trHeight w:val="315"/>
        </w:trPr>
        <w:tc>
          <w:tcPr>
            <w:tcW w:w="2140" w:type="dxa"/>
            <w:shd w:val="clear" w:color="auto" w:fill="auto"/>
            <w:noWrap/>
            <w:vAlign w:val="bottom"/>
            <w:hideMark/>
          </w:tcPr>
          <w:p w14:paraId="0954A16F" w14:textId="77777777" w:rsidR="00F42982" w:rsidRPr="00F42982" w:rsidRDefault="00F42982" w:rsidP="00F42982">
            <w:pPr>
              <w:rPr>
                <w:rFonts w:eastAsia="Times New Roman"/>
                <w:b/>
                <w:bCs/>
                <w:color w:val="000000"/>
                <w:u w:val="single"/>
                <w:lang w:eastAsia="zh-CN"/>
              </w:rPr>
            </w:pPr>
            <w:r w:rsidRPr="00F42982">
              <w:rPr>
                <w:rFonts w:eastAsia="Times New Roman"/>
                <w:b/>
                <w:bCs/>
                <w:color w:val="000000"/>
                <w:sz w:val="22"/>
                <w:szCs w:val="22"/>
                <w:u w:val="single"/>
                <w:lang w:eastAsia="zh-CN"/>
              </w:rPr>
              <w:t>Variable</w:t>
            </w:r>
          </w:p>
        </w:tc>
        <w:tc>
          <w:tcPr>
            <w:tcW w:w="1920" w:type="dxa"/>
            <w:shd w:val="clear" w:color="auto" w:fill="auto"/>
            <w:noWrap/>
            <w:vAlign w:val="bottom"/>
            <w:hideMark/>
          </w:tcPr>
          <w:p w14:paraId="0EC1D341"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sz w:val="22"/>
                <w:szCs w:val="22"/>
                <w:u w:val="single"/>
                <w:lang w:eastAsia="zh-CN"/>
              </w:rPr>
              <w:t>Coefficient</w:t>
            </w:r>
          </w:p>
        </w:tc>
        <w:tc>
          <w:tcPr>
            <w:tcW w:w="1380" w:type="dxa"/>
            <w:shd w:val="clear" w:color="auto" w:fill="auto"/>
            <w:noWrap/>
            <w:vAlign w:val="bottom"/>
            <w:hideMark/>
          </w:tcPr>
          <w:p w14:paraId="3CD2135E"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sz w:val="22"/>
                <w:szCs w:val="22"/>
                <w:u w:val="single"/>
                <w:lang w:eastAsia="zh-CN"/>
              </w:rPr>
              <w:t>p-value</w:t>
            </w:r>
          </w:p>
        </w:tc>
        <w:tc>
          <w:tcPr>
            <w:tcW w:w="1815" w:type="dxa"/>
            <w:shd w:val="clear" w:color="auto" w:fill="auto"/>
            <w:noWrap/>
            <w:vAlign w:val="bottom"/>
            <w:hideMark/>
          </w:tcPr>
          <w:p w14:paraId="623DE42C"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sz w:val="22"/>
                <w:szCs w:val="22"/>
                <w:u w:val="single"/>
                <w:lang w:eastAsia="zh-CN"/>
              </w:rPr>
              <w:t>Coefficient</w:t>
            </w:r>
          </w:p>
        </w:tc>
        <w:tc>
          <w:tcPr>
            <w:tcW w:w="1305" w:type="dxa"/>
            <w:shd w:val="clear" w:color="auto" w:fill="auto"/>
            <w:noWrap/>
            <w:vAlign w:val="bottom"/>
            <w:hideMark/>
          </w:tcPr>
          <w:p w14:paraId="7B6762D1"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sz w:val="22"/>
                <w:szCs w:val="22"/>
                <w:u w:val="single"/>
                <w:lang w:eastAsia="zh-CN"/>
              </w:rPr>
              <w:t>p-value</w:t>
            </w:r>
          </w:p>
        </w:tc>
        <w:tc>
          <w:tcPr>
            <w:tcW w:w="1571" w:type="dxa"/>
            <w:shd w:val="clear" w:color="auto" w:fill="auto"/>
            <w:noWrap/>
            <w:vAlign w:val="bottom"/>
            <w:hideMark/>
          </w:tcPr>
          <w:p w14:paraId="4846EF46"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sz w:val="22"/>
                <w:szCs w:val="22"/>
                <w:u w:val="single"/>
                <w:lang w:eastAsia="zh-CN"/>
              </w:rPr>
              <w:t>Coefficient</w:t>
            </w:r>
          </w:p>
        </w:tc>
        <w:tc>
          <w:tcPr>
            <w:tcW w:w="1129" w:type="dxa"/>
            <w:shd w:val="clear" w:color="auto" w:fill="auto"/>
            <w:noWrap/>
            <w:vAlign w:val="bottom"/>
            <w:hideMark/>
          </w:tcPr>
          <w:p w14:paraId="64563A4D"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sz w:val="22"/>
                <w:szCs w:val="22"/>
                <w:u w:val="single"/>
                <w:lang w:eastAsia="zh-CN"/>
              </w:rPr>
              <w:t>p-value</w:t>
            </w:r>
          </w:p>
        </w:tc>
      </w:tr>
      <w:tr w:rsidR="00F42982" w:rsidRPr="00F42982" w14:paraId="375EB57A" w14:textId="77777777" w:rsidTr="00D24997">
        <w:trPr>
          <w:trHeight w:val="300"/>
        </w:trPr>
        <w:tc>
          <w:tcPr>
            <w:tcW w:w="2140" w:type="dxa"/>
            <w:shd w:val="clear" w:color="auto" w:fill="auto"/>
            <w:noWrap/>
            <w:vAlign w:val="bottom"/>
            <w:hideMark/>
          </w:tcPr>
          <w:p w14:paraId="4C0832A7" w14:textId="77777777" w:rsidR="00F42982" w:rsidRPr="00F42982" w:rsidRDefault="00F42982" w:rsidP="00F42982">
            <w:pPr>
              <w:rPr>
                <w:rFonts w:eastAsia="Times New Roman"/>
                <w:b/>
                <w:bCs/>
                <w:color w:val="000000"/>
                <w:lang w:eastAsia="zh-CN"/>
              </w:rPr>
            </w:pPr>
            <w:r w:rsidRPr="00F42982">
              <w:rPr>
                <w:rFonts w:eastAsia="Times New Roman"/>
                <w:b/>
                <w:bCs/>
                <w:color w:val="000000"/>
                <w:sz w:val="22"/>
                <w:szCs w:val="22"/>
                <w:lang w:eastAsia="zh-CN"/>
              </w:rPr>
              <w:t>Intercept</w:t>
            </w:r>
          </w:p>
        </w:tc>
        <w:tc>
          <w:tcPr>
            <w:tcW w:w="1920" w:type="dxa"/>
            <w:shd w:val="clear" w:color="auto" w:fill="auto"/>
            <w:noWrap/>
            <w:vAlign w:val="bottom"/>
            <w:hideMark/>
          </w:tcPr>
          <w:p w14:paraId="718C025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0.122</w:t>
            </w:r>
          </w:p>
        </w:tc>
        <w:tc>
          <w:tcPr>
            <w:tcW w:w="1380" w:type="dxa"/>
            <w:shd w:val="clear" w:color="auto" w:fill="auto"/>
            <w:noWrap/>
            <w:vAlign w:val="bottom"/>
            <w:hideMark/>
          </w:tcPr>
          <w:p w14:paraId="23429CF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c>
          <w:tcPr>
            <w:tcW w:w="1815" w:type="dxa"/>
            <w:shd w:val="clear" w:color="auto" w:fill="auto"/>
            <w:noWrap/>
            <w:vAlign w:val="bottom"/>
            <w:hideMark/>
          </w:tcPr>
          <w:p w14:paraId="4D8DB0F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0.110</w:t>
            </w:r>
          </w:p>
        </w:tc>
        <w:tc>
          <w:tcPr>
            <w:tcW w:w="1305" w:type="dxa"/>
            <w:shd w:val="clear" w:color="auto" w:fill="auto"/>
            <w:noWrap/>
            <w:vAlign w:val="bottom"/>
            <w:hideMark/>
          </w:tcPr>
          <w:p w14:paraId="4FC9B9E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c>
          <w:tcPr>
            <w:tcW w:w="1571" w:type="dxa"/>
            <w:shd w:val="clear" w:color="auto" w:fill="auto"/>
            <w:noWrap/>
            <w:vAlign w:val="bottom"/>
            <w:hideMark/>
          </w:tcPr>
          <w:p w14:paraId="08EDE78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0.094</w:t>
            </w:r>
          </w:p>
        </w:tc>
        <w:tc>
          <w:tcPr>
            <w:tcW w:w="1129" w:type="dxa"/>
            <w:shd w:val="clear" w:color="auto" w:fill="auto"/>
            <w:noWrap/>
            <w:vAlign w:val="bottom"/>
            <w:hideMark/>
          </w:tcPr>
          <w:p w14:paraId="29D6FAC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r>
      <w:tr w:rsidR="00F42982" w:rsidRPr="00F42982" w14:paraId="60F12D4A" w14:textId="77777777" w:rsidTr="00D24997">
        <w:trPr>
          <w:trHeight w:val="300"/>
        </w:trPr>
        <w:tc>
          <w:tcPr>
            <w:tcW w:w="2140" w:type="dxa"/>
            <w:shd w:val="clear" w:color="auto" w:fill="auto"/>
            <w:noWrap/>
            <w:vAlign w:val="bottom"/>
            <w:hideMark/>
          </w:tcPr>
          <w:p w14:paraId="4764CA5C"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 </w:t>
            </w:r>
          </w:p>
        </w:tc>
        <w:tc>
          <w:tcPr>
            <w:tcW w:w="1920" w:type="dxa"/>
            <w:shd w:val="clear" w:color="auto" w:fill="auto"/>
            <w:noWrap/>
            <w:vAlign w:val="bottom"/>
            <w:hideMark/>
          </w:tcPr>
          <w:p w14:paraId="00B3F861"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134C4342"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6FBD0049"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40C0D689"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40F3181E"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48F10247"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3FED9135" w14:textId="77777777" w:rsidTr="00D24997">
        <w:trPr>
          <w:trHeight w:val="300"/>
        </w:trPr>
        <w:tc>
          <w:tcPr>
            <w:tcW w:w="2140" w:type="dxa"/>
            <w:shd w:val="clear" w:color="auto" w:fill="auto"/>
            <w:noWrap/>
            <w:vAlign w:val="bottom"/>
            <w:hideMark/>
          </w:tcPr>
          <w:p w14:paraId="1F63655F"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POST</w:t>
            </w:r>
          </w:p>
        </w:tc>
        <w:tc>
          <w:tcPr>
            <w:tcW w:w="1920" w:type="dxa"/>
            <w:shd w:val="clear" w:color="auto" w:fill="auto"/>
            <w:noWrap/>
            <w:vAlign w:val="bottom"/>
            <w:hideMark/>
          </w:tcPr>
          <w:p w14:paraId="4334C02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0.030</w:t>
            </w:r>
          </w:p>
        </w:tc>
        <w:tc>
          <w:tcPr>
            <w:tcW w:w="1380" w:type="dxa"/>
            <w:shd w:val="clear" w:color="auto" w:fill="auto"/>
            <w:noWrap/>
            <w:vAlign w:val="bottom"/>
            <w:hideMark/>
          </w:tcPr>
          <w:p w14:paraId="59BCA5C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0.061</w:t>
            </w:r>
          </w:p>
        </w:tc>
        <w:tc>
          <w:tcPr>
            <w:tcW w:w="1815" w:type="dxa"/>
            <w:shd w:val="clear" w:color="auto" w:fill="auto"/>
            <w:noWrap/>
            <w:vAlign w:val="bottom"/>
            <w:hideMark/>
          </w:tcPr>
          <w:p w14:paraId="3530CF0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0.039</w:t>
            </w:r>
          </w:p>
        </w:tc>
        <w:tc>
          <w:tcPr>
            <w:tcW w:w="1305" w:type="dxa"/>
            <w:shd w:val="clear" w:color="auto" w:fill="auto"/>
            <w:noWrap/>
            <w:vAlign w:val="bottom"/>
            <w:hideMark/>
          </w:tcPr>
          <w:p w14:paraId="2C835CE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0.006</w:t>
            </w:r>
          </w:p>
        </w:tc>
        <w:tc>
          <w:tcPr>
            <w:tcW w:w="1571" w:type="dxa"/>
            <w:shd w:val="clear" w:color="auto" w:fill="auto"/>
            <w:noWrap/>
            <w:vAlign w:val="bottom"/>
            <w:hideMark/>
          </w:tcPr>
          <w:p w14:paraId="468F81C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0.028</w:t>
            </w:r>
          </w:p>
        </w:tc>
        <w:tc>
          <w:tcPr>
            <w:tcW w:w="1129" w:type="dxa"/>
            <w:shd w:val="clear" w:color="auto" w:fill="auto"/>
            <w:noWrap/>
            <w:vAlign w:val="bottom"/>
            <w:hideMark/>
          </w:tcPr>
          <w:p w14:paraId="0A71844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0.043</w:t>
            </w:r>
          </w:p>
        </w:tc>
      </w:tr>
      <w:tr w:rsidR="00F42982" w:rsidRPr="00F42982" w14:paraId="20EAE566" w14:textId="77777777" w:rsidTr="00D24997">
        <w:trPr>
          <w:trHeight w:val="300"/>
        </w:trPr>
        <w:tc>
          <w:tcPr>
            <w:tcW w:w="2140" w:type="dxa"/>
            <w:shd w:val="clear" w:color="auto" w:fill="auto"/>
            <w:noWrap/>
            <w:vAlign w:val="bottom"/>
            <w:hideMark/>
          </w:tcPr>
          <w:p w14:paraId="17E8752C"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4BE3E76F"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01326DFC"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06B21C2A"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79EF32E6"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68809D5F"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292238D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0CAEA544" w14:textId="77777777" w:rsidTr="00D24997">
        <w:trPr>
          <w:trHeight w:val="300"/>
        </w:trPr>
        <w:tc>
          <w:tcPr>
            <w:tcW w:w="2140" w:type="dxa"/>
            <w:shd w:val="clear" w:color="auto" w:fill="auto"/>
            <w:noWrap/>
            <w:vAlign w:val="bottom"/>
            <w:hideMark/>
          </w:tcPr>
          <w:p w14:paraId="6E6F3F5C"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FIN46</w:t>
            </w:r>
          </w:p>
        </w:tc>
        <w:tc>
          <w:tcPr>
            <w:tcW w:w="1920" w:type="dxa"/>
            <w:shd w:val="clear" w:color="auto" w:fill="auto"/>
            <w:noWrap/>
            <w:vAlign w:val="bottom"/>
            <w:hideMark/>
          </w:tcPr>
          <w:p w14:paraId="3CDEAD4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0.024</w:t>
            </w:r>
          </w:p>
        </w:tc>
        <w:tc>
          <w:tcPr>
            <w:tcW w:w="1380" w:type="dxa"/>
            <w:shd w:val="clear" w:color="auto" w:fill="auto"/>
            <w:noWrap/>
            <w:vAlign w:val="bottom"/>
            <w:hideMark/>
          </w:tcPr>
          <w:p w14:paraId="45AB26A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0.105</w:t>
            </w:r>
          </w:p>
        </w:tc>
        <w:tc>
          <w:tcPr>
            <w:tcW w:w="1815" w:type="dxa"/>
            <w:shd w:val="clear" w:color="auto" w:fill="auto"/>
            <w:noWrap/>
            <w:vAlign w:val="bottom"/>
            <w:hideMark/>
          </w:tcPr>
          <w:p w14:paraId="51F5EF8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0.029</w:t>
            </w:r>
          </w:p>
        </w:tc>
        <w:tc>
          <w:tcPr>
            <w:tcW w:w="1305" w:type="dxa"/>
            <w:shd w:val="clear" w:color="auto" w:fill="auto"/>
            <w:noWrap/>
            <w:vAlign w:val="bottom"/>
            <w:hideMark/>
          </w:tcPr>
          <w:p w14:paraId="62F26C8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0.029</w:t>
            </w:r>
          </w:p>
        </w:tc>
        <w:tc>
          <w:tcPr>
            <w:tcW w:w="1571" w:type="dxa"/>
            <w:shd w:val="clear" w:color="auto" w:fill="auto"/>
            <w:noWrap/>
            <w:vAlign w:val="bottom"/>
            <w:hideMark/>
          </w:tcPr>
          <w:p w14:paraId="093B2FA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0.021</w:t>
            </w:r>
          </w:p>
        </w:tc>
        <w:tc>
          <w:tcPr>
            <w:tcW w:w="1129" w:type="dxa"/>
            <w:shd w:val="clear" w:color="auto" w:fill="auto"/>
            <w:noWrap/>
            <w:vAlign w:val="bottom"/>
            <w:hideMark/>
          </w:tcPr>
          <w:p w14:paraId="3E9F9F4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0.099</w:t>
            </w:r>
          </w:p>
        </w:tc>
      </w:tr>
      <w:tr w:rsidR="00F42982" w:rsidRPr="00F42982" w14:paraId="421EEE8D" w14:textId="77777777" w:rsidTr="00D24997">
        <w:trPr>
          <w:trHeight w:val="300"/>
        </w:trPr>
        <w:tc>
          <w:tcPr>
            <w:tcW w:w="2140" w:type="dxa"/>
            <w:shd w:val="clear" w:color="auto" w:fill="auto"/>
            <w:noWrap/>
            <w:vAlign w:val="bottom"/>
            <w:hideMark/>
          </w:tcPr>
          <w:p w14:paraId="2306CAD7"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56A0693B"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62F1CF14"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71A21984"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72B9C254"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5B610793"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346C845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64F53008" w14:textId="77777777" w:rsidTr="00D24997">
        <w:trPr>
          <w:trHeight w:val="300"/>
        </w:trPr>
        <w:tc>
          <w:tcPr>
            <w:tcW w:w="2140" w:type="dxa"/>
            <w:shd w:val="clear" w:color="auto" w:fill="auto"/>
            <w:noWrap/>
            <w:vAlign w:val="bottom"/>
            <w:hideMark/>
          </w:tcPr>
          <w:p w14:paraId="37B28059"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POST*FIN46</w:t>
            </w:r>
          </w:p>
        </w:tc>
        <w:tc>
          <w:tcPr>
            <w:tcW w:w="1920" w:type="dxa"/>
            <w:shd w:val="clear" w:color="auto" w:fill="auto"/>
            <w:noWrap/>
            <w:vAlign w:val="bottom"/>
            <w:hideMark/>
          </w:tcPr>
          <w:p w14:paraId="55F2AA1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-0.036</w:t>
            </w:r>
          </w:p>
        </w:tc>
        <w:tc>
          <w:tcPr>
            <w:tcW w:w="1380" w:type="dxa"/>
            <w:shd w:val="clear" w:color="auto" w:fill="auto"/>
            <w:noWrap/>
            <w:vAlign w:val="bottom"/>
            <w:hideMark/>
          </w:tcPr>
          <w:p w14:paraId="5974842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0.097</w:t>
            </w:r>
          </w:p>
        </w:tc>
        <w:tc>
          <w:tcPr>
            <w:tcW w:w="1815" w:type="dxa"/>
            <w:shd w:val="clear" w:color="auto" w:fill="auto"/>
            <w:noWrap/>
            <w:vAlign w:val="bottom"/>
            <w:hideMark/>
          </w:tcPr>
          <w:p w14:paraId="65FDDA4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-0.046</w:t>
            </w:r>
          </w:p>
        </w:tc>
        <w:tc>
          <w:tcPr>
            <w:tcW w:w="1305" w:type="dxa"/>
            <w:shd w:val="clear" w:color="auto" w:fill="auto"/>
            <w:noWrap/>
            <w:vAlign w:val="bottom"/>
            <w:hideMark/>
          </w:tcPr>
          <w:p w14:paraId="56ABAC0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0.017</w:t>
            </w:r>
          </w:p>
        </w:tc>
        <w:tc>
          <w:tcPr>
            <w:tcW w:w="1571" w:type="dxa"/>
            <w:shd w:val="clear" w:color="auto" w:fill="auto"/>
            <w:noWrap/>
            <w:vAlign w:val="bottom"/>
            <w:hideMark/>
          </w:tcPr>
          <w:p w14:paraId="12F3B1B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-0.028</w:t>
            </w:r>
          </w:p>
        </w:tc>
        <w:tc>
          <w:tcPr>
            <w:tcW w:w="1129" w:type="dxa"/>
            <w:shd w:val="clear" w:color="auto" w:fill="auto"/>
            <w:noWrap/>
            <w:vAlign w:val="bottom"/>
            <w:hideMark/>
          </w:tcPr>
          <w:p w14:paraId="29F6325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0.137</w:t>
            </w:r>
          </w:p>
        </w:tc>
      </w:tr>
      <w:tr w:rsidR="00F42982" w:rsidRPr="00F42982" w14:paraId="4A72DC89" w14:textId="77777777" w:rsidTr="00D24997">
        <w:trPr>
          <w:trHeight w:val="300"/>
        </w:trPr>
        <w:tc>
          <w:tcPr>
            <w:tcW w:w="2140" w:type="dxa"/>
            <w:shd w:val="clear" w:color="auto" w:fill="auto"/>
            <w:noWrap/>
            <w:vAlign w:val="bottom"/>
            <w:hideMark/>
          </w:tcPr>
          <w:p w14:paraId="2D407E3F"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1E37FA79"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6490C7A6"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21482763"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681BD302"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0E7AEFF6"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1D5469F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5C4AD420" w14:textId="77777777" w:rsidTr="00D24997">
        <w:trPr>
          <w:trHeight w:val="300"/>
        </w:trPr>
        <w:tc>
          <w:tcPr>
            <w:tcW w:w="2140" w:type="dxa"/>
            <w:shd w:val="clear" w:color="auto" w:fill="auto"/>
            <w:noWrap/>
            <w:vAlign w:val="bottom"/>
            <w:hideMark/>
          </w:tcPr>
          <w:p w14:paraId="33835481"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ROA</w:t>
            </w:r>
          </w:p>
        </w:tc>
        <w:tc>
          <w:tcPr>
            <w:tcW w:w="1920" w:type="dxa"/>
            <w:shd w:val="clear" w:color="auto" w:fill="auto"/>
            <w:noWrap/>
            <w:vAlign w:val="bottom"/>
            <w:hideMark/>
          </w:tcPr>
          <w:p w14:paraId="504D9F7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-0.156</w:t>
            </w:r>
          </w:p>
        </w:tc>
        <w:tc>
          <w:tcPr>
            <w:tcW w:w="1380" w:type="dxa"/>
            <w:shd w:val="clear" w:color="auto" w:fill="auto"/>
            <w:noWrap/>
            <w:vAlign w:val="bottom"/>
            <w:hideMark/>
          </w:tcPr>
          <w:p w14:paraId="4CEAB64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0.002</w:t>
            </w:r>
          </w:p>
        </w:tc>
        <w:tc>
          <w:tcPr>
            <w:tcW w:w="1815" w:type="dxa"/>
            <w:shd w:val="clear" w:color="auto" w:fill="auto"/>
            <w:noWrap/>
            <w:vAlign w:val="bottom"/>
            <w:hideMark/>
          </w:tcPr>
          <w:p w14:paraId="6360724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-0.166</w:t>
            </w:r>
          </w:p>
        </w:tc>
        <w:tc>
          <w:tcPr>
            <w:tcW w:w="1305" w:type="dxa"/>
            <w:shd w:val="clear" w:color="auto" w:fill="auto"/>
            <w:noWrap/>
            <w:vAlign w:val="bottom"/>
            <w:hideMark/>
          </w:tcPr>
          <w:p w14:paraId="060DD50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0.000</w:t>
            </w:r>
          </w:p>
        </w:tc>
        <w:tc>
          <w:tcPr>
            <w:tcW w:w="1571" w:type="dxa"/>
            <w:shd w:val="clear" w:color="auto" w:fill="auto"/>
            <w:noWrap/>
            <w:vAlign w:val="bottom"/>
            <w:hideMark/>
          </w:tcPr>
          <w:p w14:paraId="5BB169D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-0.185</w:t>
            </w:r>
          </w:p>
        </w:tc>
        <w:tc>
          <w:tcPr>
            <w:tcW w:w="1129" w:type="dxa"/>
            <w:shd w:val="clear" w:color="auto" w:fill="auto"/>
            <w:noWrap/>
            <w:vAlign w:val="bottom"/>
            <w:hideMark/>
          </w:tcPr>
          <w:p w14:paraId="40356AB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r>
      <w:tr w:rsidR="00F42982" w:rsidRPr="00F42982" w14:paraId="5D3A583D" w14:textId="77777777" w:rsidTr="00D24997">
        <w:trPr>
          <w:trHeight w:val="300"/>
        </w:trPr>
        <w:tc>
          <w:tcPr>
            <w:tcW w:w="2140" w:type="dxa"/>
            <w:shd w:val="clear" w:color="auto" w:fill="auto"/>
            <w:noWrap/>
            <w:vAlign w:val="bottom"/>
            <w:hideMark/>
          </w:tcPr>
          <w:p w14:paraId="3DB8C8EF"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75015595"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4F3D3063"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79761828"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4289C0B3"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39B26AC5"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0CB6D5F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705DCF96" w14:textId="77777777" w:rsidTr="00D24997">
        <w:trPr>
          <w:trHeight w:val="300"/>
        </w:trPr>
        <w:tc>
          <w:tcPr>
            <w:tcW w:w="2140" w:type="dxa"/>
            <w:shd w:val="clear" w:color="auto" w:fill="auto"/>
            <w:noWrap/>
            <w:vAlign w:val="bottom"/>
            <w:hideMark/>
          </w:tcPr>
          <w:p w14:paraId="22580643"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SIZE</w:t>
            </w:r>
          </w:p>
        </w:tc>
        <w:tc>
          <w:tcPr>
            <w:tcW w:w="1920" w:type="dxa"/>
            <w:shd w:val="clear" w:color="auto" w:fill="auto"/>
            <w:noWrap/>
            <w:vAlign w:val="bottom"/>
            <w:hideMark/>
          </w:tcPr>
          <w:p w14:paraId="25F4F39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-0.004</w:t>
            </w:r>
          </w:p>
        </w:tc>
        <w:tc>
          <w:tcPr>
            <w:tcW w:w="1380" w:type="dxa"/>
            <w:shd w:val="clear" w:color="auto" w:fill="auto"/>
            <w:noWrap/>
            <w:vAlign w:val="bottom"/>
            <w:hideMark/>
          </w:tcPr>
          <w:p w14:paraId="4132752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0.256</w:t>
            </w:r>
          </w:p>
        </w:tc>
        <w:tc>
          <w:tcPr>
            <w:tcW w:w="1815" w:type="dxa"/>
            <w:shd w:val="clear" w:color="auto" w:fill="auto"/>
            <w:noWrap/>
            <w:vAlign w:val="bottom"/>
            <w:hideMark/>
          </w:tcPr>
          <w:p w14:paraId="47C5059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-0.006</w:t>
            </w:r>
          </w:p>
        </w:tc>
        <w:tc>
          <w:tcPr>
            <w:tcW w:w="1305" w:type="dxa"/>
            <w:shd w:val="clear" w:color="auto" w:fill="auto"/>
            <w:noWrap/>
            <w:vAlign w:val="bottom"/>
            <w:hideMark/>
          </w:tcPr>
          <w:p w14:paraId="6C74B3C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0.042</w:t>
            </w:r>
          </w:p>
        </w:tc>
        <w:tc>
          <w:tcPr>
            <w:tcW w:w="1571" w:type="dxa"/>
            <w:shd w:val="clear" w:color="auto" w:fill="auto"/>
            <w:noWrap/>
            <w:vAlign w:val="bottom"/>
            <w:hideMark/>
          </w:tcPr>
          <w:p w14:paraId="542169B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-0.001</w:t>
            </w:r>
          </w:p>
        </w:tc>
        <w:tc>
          <w:tcPr>
            <w:tcW w:w="1129" w:type="dxa"/>
            <w:shd w:val="clear" w:color="auto" w:fill="auto"/>
            <w:noWrap/>
            <w:vAlign w:val="bottom"/>
            <w:hideMark/>
          </w:tcPr>
          <w:p w14:paraId="20E0EFD7"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0.812</w:t>
            </w:r>
          </w:p>
        </w:tc>
      </w:tr>
      <w:tr w:rsidR="00F42982" w:rsidRPr="00F42982" w14:paraId="709BB02C" w14:textId="77777777" w:rsidTr="00D24997">
        <w:trPr>
          <w:trHeight w:val="300"/>
        </w:trPr>
        <w:tc>
          <w:tcPr>
            <w:tcW w:w="2140" w:type="dxa"/>
            <w:shd w:val="clear" w:color="auto" w:fill="auto"/>
            <w:noWrap/>
            <w:vAlign w:val="bottom"/>
            <w:hideMark/>
          </w:tcPr>
          <w:p w14:paraId="59F1AE71"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27BE161F"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42635A69"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78903BFE"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505A74E9"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3943EF61"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7E4322D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4DE7F196" w14:textId="77777777" w:rsidTr="00D24997">
        <w:trPr>
          <w:trHeight w:val="300"/>
        </w:trPr>
        <w:tc>
          <w:tcPr>
            <w:tcW w:w="2140" w:type="dxa"/>
            <w:shd w:val="clear" w:color="auto" w:fill="auto"/>
            <w:noWrap/>
            <w:vAlign w:val="bottom"/>
            <w:hideMark/>
          </w:tcPr>
          <w:p w14:paraId="1FC278C1"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MB</w:t>
            </w:r>
          </w:p>
        </w:tc>
        <w:tc>
          <w:tcPr>
            <w:tcW w:w="1920" w:type="dxa"/>
            <w:shd w:val="clear" w:color="auto" w:fill="auto"/>
            <w:noWrap/>
            <w:vAlign w:val="bottom"/>
            <w:hideMark/>
          </w:tcPr>
          <w:p w14:paraId="029F45D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0.010</w:t>
            </w:r>
          </w:p>
        </w:tc>
        <w:tc>
          <w:tcPr>
            <w:tcW w:w="1380" w:type="dxa"/>
            <w:shd w:val="clear" w:color="auto" w:fill="auto"/>
            <w:noWrap/>
            <w:vAlign w:val="bottom"/>
            <w:hideMark/>
          </w:tcPr>
          <w:p w14:paraId="334694F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0.002</w:t>
            </w:r>
          </w:p>
        </w:tc>
        <w:tc>
          <w:tcPr>
            <w:tcW w:w="1815" w:type="dxa"/>
            <w:shd w:val="clear" w:color="auto" w:fill="auto"/>
            <w:noWrap/>
            <w:vAlign w:val="bottom"/>
            <w:hideMark/>
          </w:tcPr>
          <w:p w14:paraId="35CD44A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0.007</w:t>
            </w:r>
          </w:p>
        </w:tc>
        <w:tc>
          <w:tcPr>
            <w:tcW w:w="1305" w:type="dxa"/>
            <w:shd w:val="clear" w:color="auto" w:fill="auto"/>
            <w:noWrap/>
            <w:vAlign w:val="bottom"/>
            <w:hideMark/>
          </w:tcPr>
          <w:p w14:paraId="1ECFE71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0.053</w:t>
            </w:r>
          </w:p>
        </w:tc>
        <w:tc>
          <w:tcPr>
            <w:tcW w:w="1571" w:type="dxa"/>
            <w:shd w:val="clear" w:color="auto" w:fill="auto"/>
            <w:noWrap/>
            <w:vAlign w:val="bottom"/>
            <w:hideMark/>
          </w:tcPr>
          <w:p w14:paraId="28E0C26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0.009</w:t>
            </w:r>
          </w:p>
        </w:tc>
        <w:tc>
          <w:tcPr>
            <w:tcW w:w="1129" w:type="dxa"/>
            <w:shd w:val="clear" w:color="auto" w:fill="auto"/>
            <w:noWrap/>
            <w:vAlign w:val="bottom"/>
            <w:hideMark/>
          </w:tcPr>
          <w:p w14:paraId="518DF47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0.007</w:t>
            </w:r>
          </w:p>
        </w:tc>
      </w:tr>
      <w:tr w:rsidR="00F42982" w:rsidRPr="00F42982" w14:paraId="39053324" w14:textId="77777777" w:rsidTr="00D24997">
        <w:trPr>
          <w:trHeight w:val="300"/>
        </w:trPr>
        <w:tc>
          <w:tcPr>
            <w:tcW w:w="2140" w:type="dxa"/>
            <w:shd w:val="clear" w:color="auto" w:fill="auto"/>
            <w:noWrap/>
            <w:vAlign w:val="bottom"/>
            <w:hideMark/>
          </w:tcPr>
          <w:p w14:paraId="562BF376"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6F27EC40"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699F5326"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2045DB68"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32FEEF43"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792DA5F1"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67440F2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6274FF29" w14:textId="77777777" w:rsidTr="00D24997">
        <w:trPr>
          <w:trHeight w:val="300"/>
        </w:trPr>
        <w:tc>
          <w:tcPr>
            <w:tcW w:w="2140" w:type="dxa"/>
            <w:shd w:val="clear" w:color="auto" w:fill="auto"/>
            <w:noWrap/>
            <w:vAlign w:val="bottom"/>
            <w:hideMark/>
          </w:tcPr>
          <w:p w14:paraId="1787B0DD"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Tangibility</w:t>
            </w:r>
          </w:p>
        </w:tc>
        <w:tc>
          <w:tcPr>
            <w:tcW w:w="1920" w:type="dxa"/>
            <w:shd w:val="clear" w:color="auto" w:fill="auto"/>
            <w:noWrap/>
            <w:vAlign w:val="bottom"/>
            <w:hideMark/>
          </w:tcPr>
          <w:p w14:paraId="4B98DE6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-0.011</w:t>
            </w:r>
          </w:p>
        </w:tc>
        <w:tc>
          <w:tcPr>
            <w:tcW w:w="1380" w:type="dxa"/>
            <w:shd w:val="clear" w:color="auto" w:fill="auto"/>
            <w:noWrap/>
            <w:vAlign w:val="bottom"/>
            <w:hideMark/>
          </w:tcPr>
          <w:p w14:paraId="4298361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0.673</w:t>
            </w:r>
          </w:p>
        </w:tc>
        <w:tc>
          <w:tcPr>
            <w:tcW w:w="1815" w:type="dxa"/>
            <w:shd w:val="clear" w:color="auto" w:fill="auto"/>
            <w:noWrap/>
            <w:vAlign w:val="bottom"/>
            <w:hideMark/>
          </w:tcPr>
          <w:p w14:paraId="6460A83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0.004</w:t>
            </w:r>
          </w:p>
        </w:tc>
        <w:tc>
          <w:tcPr>
            <w:tcW w:w="1305" w:type="dxa"/>
            <w:shd w:val="clear" w:color="auto" w:fill="auto"/>
            <w:noWrap/>
            <w:vAlign w:val="bottom"/>
            <w:hideMark/>
          </w:tcPr>
          <w:p w14:paraId="6B2209D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0.851</w:t>
            </w:r>
          </w:p>
        </w:tc>
        <w:tc>
          <w:tcPr>
            <w:tcW w:w="1571" w:type="dxa"/>
            <w:shd w:val="clear" w:color="auto" w:fill="auto"/>
            <w:noWrap/>
            <w:vAlign w:val="bottom"/>
            <w:hideMark/>
          </w:tcPr>
          <w:p w14:paraId="13E152D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0.011</w:t>
            </w:r>
          </w:p>
        </w:tc>
        <w:tc>
          <w:tcPr>
            <w:tcW w:w="1129" w:type="dxa"/>
            <w:shd w:val="clear" w:color="auto" w:fill="auto"/>
            <w:noWrap/>
            <w:vAlign w:val="bottom"/>
            <w:hideMark/>
          </w:tcPr>
          <w:p w14:paraId="463460DE"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0.643</w:t>
            </w:r>
          </w:p>
        </w:tc>
      </w:tr>
      <w:tr w:rsidR="00F42982" w:rsidRPr="00F42982" w14:paraId="08115D4C" w14:textId="77777777" w:rsidTr="00D24997">
        <w:trPr>
          <w:trHeight w:val="300"/>
        </w:trPr>
        <w:tc>
          <w:tcPr>
            <w:tcW w:w="2140" w:type="dxa"/>
            <w:shd w:val="clear" w:color="auto" w:fill="auto"/>
            <w:noWrap/>
            <w:vAlign w:val="bottom"/>
            <w:hideMark/>
          </w:tcPr>
          <w:p w14:paraId="3D6DB1EB"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344F5F09"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63FDADDD"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1603F013"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301DB4E3"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7EB133D7"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6F1EB4F7"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79946940" w14:textId="77777777" w:rsidTr="00D24997">
        <w:trPr>
          <w:trHeight w:val="300"/>
        </w:trPr>
        <w:tc>
          <w:tcPr>
            <w:tcW w:w="2140" w:type="dxa"/>
            <w:shd w:val="clear" w:color="auto" w:fill="auto"/>
            <w:noWrap/>
            <w:vAlign w:val="bottom"/>
            <w:hideMark/>
          </w:tcPr>
          <w:p w14:paraId="1D34DFF0" w14:textId="77777777" w:rsidR="00F42982" w:rsidRPr="00F42982" w:rsidRDefault="00F42982" w:rsidP="00F42982">
            <w:pPr>
              <w:rPr>
                <w:rFonts w:eastAsia="Times New Roman"/>
                <w:b/>
                <w:bCs/>
                <w:i/>
                <w:iCs/>
                <w:color w:val="000000"/>
                <w:lang w:eastAsia="zh-CN"/>
              </w:rPr>
            </w:pPr>
            <w:proofErr w:type="spellStart"/>
            <w:r w:rsidRPr="00F42982">
              <w:rPr>
                <w:rFonts w:eastAsia="Times New Roman"/>
                <w:b/>
                <w:bCs/>
                <w:i/>
                <w:iCs/>
                <w:color w:val="000000"/>
                <w:sz w:val="22"/>
                <w:szCs w:val="22"/>
                <w:lang w:eastAsia="zh-CN"/>
              </w:rPr>
              <w:t>Kstructure</w:t>
            </w:r>
            <w:proofErr w:type="spellEnd"/>
          </w:p>
        </w:tc>
        <w:tc>
          <w:tcPr>
            <w:tcW w:w="1920" w:type="dxa"/>
            <w:shd w:val="clear" w:color="auto" w:fill="auto"/>
            <w:noWrap/>
            <w:vAlign w:val="bottom"/>
            <w:hideMark/>
          </w:tcPr>
          <w:p w14:paraId="107FBDE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-0.020</w:t>
            </w:r>
          </w:p>
        </w:tc>
        <w:tc>
          <w:tcPr>
            <w:tcW w:w="1380" w:type="dxa"/>
            <w:shd w:val="clear" w:color="auto" w:fill="auto"/>
            <w:noWrap/>
            <w:vAlign w:val="bottom"/>
            <w:hideMark/>
          </w:tcPr>
          <w:p w14:paraId="0FA5E85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0.504</w:t>
            </w:r>
          </w:p>
        </w:tc>
        <w:tc>
          <w:tcPr>
            <w:tcW w:w="1815" w:type="dxa"/>
            <w:shd w:val="clear" w:color="auto" w:fill="auto"/>
            <w:noWrap/>
            <w:vAlign w:val="bottom"/>
            <w:hideMark/>
          </w:tcPr>
          <w:p w14:paraId="6AD02B9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-0.028</w:t>
            </w:r>
          </w:p>
        </w:tc>
        <w:tc>
          <w:tcPr>
            <w:tcW w:w="1305" w:type="dxa"/>
            <w:shd w:val="clear" w:color="auto" w:fill="auto"/>
            <w:noWrap/>
            <w:vAlign w:val="bottom"/>
            <w:hideMark/>
          </w:tcPr>
          <w:p w14:paraId="4F266BE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0.316</w:t>
            </w:r>
          </w:p>
        </w:tc>
        <w:tc>
          <w:tcPr>
            <w:tcW w:w="1571" w:type="dxa"/>
            <w:shd w:val="clear" w:color="auto" w:fill="auto"/>
            <w:noWrap/>
            <w:vAlign w:val="bottom"/>
            <w:hideMark/>
          </w:tcPr>
          <w:p w14:paraId="10070BA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-0.027</w:t>
            </w:r>
          </w:p>
        </w:tc>
        <w:tc>
          <w:tcPr>
            <w:tcW w:w="1129" w:type="dxa"/>
            <w:shd w:val="clear" w:color="auto" w:fill="auto"/>
            <w:noWrap/>
            <w:vAlign w:val="bottom"/>
            <w:hideMark/>
          </w:tcPr>
          <w:p w14:paraId="795629F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0.319</w:t>
            </w:r>
          </w:p>
        </w:tc>
      </w:tr>
      <w:tr w:rsidR="00F42982" w:rsidRPr="00F42982" w14:paraId="111CC050" w14:textId="77777777" w:rsidTr="00D24997">
        <w:trPr>
          <w:trHeight w:val="300"/>
        </w:trPr>
        <w:tc>
          <w:tcPr>
            <w:tcW w:w="2140" w:type="dxa"/>
            <w:shd w:val="clear" w:color="auto" w:fill="auto"/>
            <w:noWrap/>
            <w:vAlign w:val="bottom"/>
            <w:hideMark/>
          </w:tcPr>
          <w:p w14:paraId="4D96C6F1"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2C5AEDC9"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3760F084"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1CF7D025"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69F8ED43"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0DB30AAB"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28AD081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26CD41AF" w14:textId="77777777" w:rsidTr="00D24997">
        <w:trPr>
          <w:trHeight w:val="300"/>
        </w:trPr>
        <w:tc>
          <w:tcPr>
            <w:tcW w:w="2140" w:type="dxa"/>
            <w:shd w:val="clear" w:color="auto" w:fill="auto"/>
            <w:noWrap/>
            <w:vAlign w:val="bottom"/>
            <w:hideMark/>
          </w:tcPr>
          <w:p w14:paraId="170A8200" w14:textId="77777777" w:rsidR="00F42982" w:rsidRPr="00F42982" w:rsidRDefault="00F42982" w:rsidP="00F42982">
            <w:pPr>
              <w:rPr>
                <w:rFonts w:eastAsia="Times New Roman"/>
                <w:b/>
                <w:bCs/>
                <w:i/>
                <w:iCs/>
                <w:color w:val="000000"/>
                <w:lang w:eastAsia="zh-CN"/>
              </w:rPr>
            </w:pPr>
            <w:proofErr w:type="spellStart"/>
            <w:r w:rsidRPr="00F42982">
              <w:rPr>
                <w:rFonts w:eastAsia="Times New Roman"/>
                <w:b/>
                <w:bCs/>
                <w:i/>
                <w:iCs/>
                <w:color w:val="000000"/>
                <w:sz w:val="22"/>
                <w:szCs w:val="22"/>
                <w:lang w:eastAsia="zh-CN"/>
              </w:rPr>
              <w:t>CFOsale</w:t>
            </w:r>
            <w:proofErr w:type="spellEnd"/>
          </w:p>
        </w:tc>
        <w:tc>
          <w:tcPr>
            <w:tcW w:w="1920" w:type="dxa"/>
            <w:shd w:val="clear" w:color="auto" w:fill="auto"/>
            <w:noWrap/>
            <w:vAlign w:val="bottom"/>
            <w:hideMark/>
          </w:tcPr>
          <w:p w14:paraId="0929F1A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0.010</w:t>
            </w:r>
          </w:p>
        </w:tc>
        <w:tc>
          <w:tcPr>
            <w:tcW w:w="1380" w:type="dxa"/>
            <w:shd w:val="clear" w:color="auto" w:fill="auto"/>
            <w:noWrap/>
            <w:vAlign w:val="bottom"/>
            <w:hideMark/>
          </w:tcPr>
          <w:p w14:paraId="29292BC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0.490</w:t>
            </w:r>
          </w:p>
        </w:tc>
        <w:tc>
          <w:tcPr>
            <w:tcW w:w="1815" w:type="dxa"/>
            <w:shd w:val="clear" w:color="auto" w:fill="auto"/>
            <w:noWrap/>
            <w:vAlign w:val="bottom"/>
            <w:hideMark/>
          </w:tcPr>
          <w:p w14:paraId="2B803D8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0.020</w:t>
            </w:r>
          </w:p>
        </w:tc>
        <w:tc>
          <w:tcPr>
            <w:tcW w:w="1305" w:type="dxa"/>
            <w:shd w:val="clear" w:color="auto" w:fill="auto"/>
            <w:noWrap/>
            <w:vAlign w:val="bottom"/>
            <w:hideMark/>
          </w:tcPr>
          <w:p w14:paraId="71C5BA5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0.118</w:t>
            </w:r>
          </w:p>
        </w:tc>
        <w:tc>
          <w:tcPr>
            <w:tcW w:w="1571" w:type="dxa"/>
            <w:shd w:val="clear" w:color="auto" w:fill="auto"/>
            <w:noWrap/>
            <w:vAlign w:val="bottom"/>
            <w:hideMark/>
          </w:tcPr>
          <w:p w14:paraId="498A61F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0.012</w:t>
            </w:r>
          </w:p>
        </w:tc>
        <w:tc>
          <w:tcPr>
            <w:tcW w:w="1129" w:type="dxa"/>
            <w:shd w:val="clear" w:color="auto" w:fill="auto"/>
            <w:noWrap/>
            <w:vAlign w:val="bottom"/>
            <w:hideMark/>
          </w:tcPr>
          <w:p w14:paraId="5CDD09C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0.352</w:t>
            </w:r>
          </w:p>
        </w:tc>
      </w:tr>
      <w:tr w:rsidR="00F42982" w:rsidRPr="00F42982" w14:paraId="6F947D5C" w14:textId="77777777" w:rsidTr="00D24997">
        <w:trPr>
          <w:trHeight w:val="300"/>
        </w:trPr>
        <w:tc>
          <w:tcPr>
            <w:tcW w:w="2140" w:type="dxa"/>
            <w:shd w:val="clear" w:color="auto" w:fill="auto"/>
            <w:noWrap/>
            <w:vAlign w:val="bottom"/>
            <w:hideMark/>
          </w:tcPr>
          <w:p w14:paraId="2B5D8C00"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3ED0A308"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650B4B3C"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7D523B1F"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56B31DE7"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308F1AAF"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7CFF776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74FF2858" w14:textId="77777777" w:rsidTr="00D24997">
        <w:trPr>
          <w:trHeight w:val="300"/>
        </w:trPr>
        <w:tc>
          <w:tcPr>
            <w:tcW w:w="2140" w:type="dxa"/>
            <w:shd w:val="clear" w:color="auto" w:fill="auto"/>
            <w:noWrap/>
            <w:vAlign w:val="bottom"/>
            <w:hideMark/>
          </w:tcPr>
          <w:p w14:paraId="2E9A359F"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Slack</w:t>
            </w:r>
          </w:p>
        </w:tc>
        <w:tc>
          <w:tcPr>
            <w:tcW w:w="1920" w:type="dxa"/>
            <w:shd w:val="clear" w:color="auto" w:fill="auto"/>
            <w:noWrap/>
            <w:vAlign w:val="bottom"/>
            <w:hideMark/>
          </w:tcPr>
          <w:p w14:paraId="6D07F0B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-0.002</w:t>
            </w:r>
          </w:p>
        </w:tc>
        <w:tc>
          <w:tcPr>
            <w:tcW w:w="1380" w:type="dxa"/>
            <w:shd w:val="clear" w:color="auto" w:fill="auto"/>
            <w:noWrap/>
            <w:vAlign w:val="bottom"/>
            <w:hideMark/>
          </w:tcPr>
          <w:p w14:paraId="64A9D7FE"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0.123</w:t>
            </w:r>
          </w:p>
        </w:tc>
        <w:tc>
          <w:tcPr>
            <w:tcW w:w="1815" w:type="dxa"/>
            <w:shd w:val="clear" w:color="auto" w:fill="auto"/>
            <w:noWrap/>
            <w:vAlign w:val="bottom"/>
            <w:hideMark/>
          </w:tcPr>
          <w:p w14:paraId="62D02AE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-0.001</w:t>
            </w:r>
          </w:p>
        </w:tc>
        <w:tc>
          <w:tcPr>
            <w:tcW w:w="1305" w:type="dxa"/>
            <w:shd w:val="clear" w:color="auto" w:fill="auto"/>
            <w:noWrap/>
            <w:vAlign w:val="bottom"/>
            <w:hideMark/>
          </w:tcPr>
          <w:p w14:paraId="6709BA0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0.515</w:t>
            </w:r>
          </w:p>
        </w:tc>
        <w:tc>
          <w:tcPr>
            <w:tcW w:w="1571" w:type="dxa"/>
            <w:shd w:val="clear" w:color="auto" w:fill="auto"/>
            <w:noWrap/>
            <w:vAlign w:val="bottom"/>
            <w:hideMark/>
          </w:tcPr>
          <w:p w14:paraId="7B32728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0.000</w:t>
            </w:r>
          </w:p>
        </w:tc>
        <w:tc>
          <w:tcPr>
            <w:tcW w:w="1129" w:type="dxa"/>
            <w:shd w:val="clear" w:color="auto" w:fill="auto"/>
            <w:noWrap/>
            <w:vAlign w:val="bottom"/>
            <w:hideMark/>
          </w:tcPr>
          <w:p w14:paraId="5960E35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0.936</w:t>
            </w:r>
          </w:p>
        </w:tc>
      </w:tr>
      <w:tr w:rsidR="00F42982" w:rsidRPr="00F42982" w14:paraId="2857389A" w14:textId="77777777" w:rsidTr="00D24997">
        <w:trPr>
          <w:trHeight w:val="300"/>
        </w:trPr>
        <w:tc>
          <w:tcPr>
            <w:tcW w:w="2140" w:type="dxa"/>
            <w:shd w:val="clear" w:color="auto" w:fill="auto"/>
            <w:noWrap/>
            <w:vAlign w:val="bottom"/>
            <w:hideMark/>
          </w:tcPr>
          <w:p w14:paraId="7BBBB5B2"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6B366612"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20F6BCD9"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34B7917F"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0155859D"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48F38EA8"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42B4ACD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6EAECDE4" w14:textId="77777777" w:rsidTr="00D24997">
        <w:trPr>
          <w:trHeight w:val="300"/>
        </w:trPr>
        <w:tc>
          <w:tcPr>
            <w:tcW w:w="2140" w:type="dxa"/>
            <w:shd w:val="clear" w:color="auto" w:fill="auto"/>
            <w:noWrap/>
            <w:vAlign w:val="bottom"/>
            <w:hideMark/>
          </w:tcPr>
          <w:p w14:paraId="352341E4"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lastRenderedPageBreak/>
              <w:t>Dividend</w:t>
            </w:r>
          </w:p>
        </w:tc>
        <w:tc>
          <w:tcPr>
            <w:tcW w:w="1920" w:type="dxa"/>
            <w:shd w:val="clear" w:color="auto" w:fill="auto"/>
            <w:noWrap/>
            <w:vAlign w:val="bottom"/>
            <w:hideMark/>
          </w:tcPr>
          <w:p w14:paraId="24A3886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-0.003</w:t>
            </w:r>
          </w:p>
        </w:tc>
        <w:tc>
          <w:tcPr>
            <w:tcW w:w="1380" w:type="dxa"/>
            <w:shd w:val="clear" w:color="auto" w:fill="auto"/>
            <w:noWrap/>
            <w:vAlign w:val="bottom"/>
            <w:hideMark/>
          </w:tcPr>
          <w:p w14:paraId="30B53A6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0.822</w:t>
            </w:r>
          </w:p>
        </w:tc>
        <w:tc>
          <w:tcPr>
            <w:tcW w:w="1815" w:type="dxa"/>
            <w:shd w:val="clear" w:color="auto" w:fill="auto"/>
            <w:noWrap/>
            <w:vAlign w:val="bottom"/>
            <w:hideMark/>
          </w:tcPr>
          <w:p w14:paraId="338D55F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0.002</w:t>
            </w:r>
          </w:p>
        </w:tc>
        <w:tc>
          <w:tcPr>
            <w:tcW w:w="1305" w:type="dxa"/>
            <w:shd w:val="clear" w:color="auto" w:fill="auto"/>
            <w:noWrap/>
            <w:vAlign w:val="bottom"/>
            <w:hideMark/>
          </w:tcPr>
          <w:p w14:paraId="5028679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0.872</w:t>
            </w:r>
          </w:p>
        </w:tc>
        <w:tc>
          <w:tcPr>
            <w:tcW w:w="1571" w:type="dxa"/>
            <w:shd w:val="clear" w:color="auto" w:fill="auto"/>
            <w:noWrap/>
            <w:vAlign w:val="bottom"/>
            <w:hideMark/>
          </w:tcPr>
          <w:p w14:paraId="391B94F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-0.007</w:t>
            </w:r>
          </w:p>
        </w:tc>
        <w:tc>
          <w:tcPr>
            <w:tcW w:w="1129" w:type="dxa"/>
            <w:shd w:val="clear" w:color="auto" w:fill="auto"/>
            <w:noWrap/>
            <w:vAlign w:val="bottom"/>
            <w:hideMark/>
          </w:tcPr>
          <w:p w14:paraId="722E20D7"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0.516</w:t>
            </w:r>
          </w:p>
        </w:tc>
      </w:tr>
      <w:tr w:rsidR="00F42982" w:rsidRPr="00F42982" w14:paraId="159E705E" w14:textId="77777777" w:rsidTr="00D24997">
        <w:trPr>
          <w:trHeight w:val="300"/>
        </w:trPr>
        <w:tc>
          <w:tcPr>
            <w:tcW w:w="2140" w:type="dxa"/>
            <w:shd w:val="clear" w:color="auto" w:fill="auto"/>
            <w:noWrap/>
            <w:vAlign w:val="bottom"/>
            <w:hideMark/>
          </w:tcPr>
          <w:p w14:paraId="431D9259"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6084372C"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4B4580D4"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446C29CB"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048C365A"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120DD9DD"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386BAB7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6F71F61D" w14:textId="77777777" w:rsidTr="00D24997">
        <w:trPr>
          <w:trHeight w:val="300"/>
        </w:trPr>
        <w:tc>
          <w:tcPr>
            <w:tcW w:w="2140" w:type="dxa"/>
            <w:shd w:val="clear" w:color="auto" w:fill="auto"/>
            <w:noWrap/>
            <w:vAlign w:val="bottom"/>
            <w:hideMark/>
          </w:tcPr>
          <w:p w14:paraId="7A498216" w14:textId="77777777" w:rsidR="00F42982" w:rsidRPr="00F42982" w:rsidRDefault="00F42982" w:rsidP="00F42982">
            <w:pPr>
              <w:rPr>
                <w:rFonts w:eastAsia="Times New Roman"/>
                <w:b/>
                <w:bCs/>
                <w:i/>
                <w:iCs/>
                <w:lang w:eastAsia="zh-CN"/>
              </w:rPr>
            </w:pPr>
            <w:r w:rsidRPr="00F42982">
              <w:rPr>
                <w:rFonts w:eastAsia="Times New Roman"/>
                <w:b/>
                <w:bCs/>
                <w:i/>
                <w:iCs/>
                <w:sz w:val="22"/>
                <w:szCs w:val="22"/>
                <w:lang w:eastAsia="zh-CN"/>
              </w:rPr>
              <w:t>OPCYCLE</w:t>
            </w:r>
          </w:p>
        </w:tc>
        <w:tc>
          <w:tcPr>
            <w:tcW w:w="1920" w:type="dxa"/>
            <w:shd w:val="clear" w:color="auto" w:fill="auto"/>
            <w:noWrap/>
            <w:vAlign w:val="bottom"/>
            <w:hideMark/>
          </w:tcPr>
          <w:p w14:paraId="7110922E"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0.000</w:t>
            </w:r>
          </w:p>
        </w:tc>
        <w:tc>
          <w:tcPr>
            <w:tcW w:w="1380" w:type="dxa"/>
            <w:shd w:val="clear" w:color="auto" w:fill="auto"/>
            <w:noWrap/>
            <w:vAlign w:val="bottom"/>
            <w:hideMark/>
          </w:tcPr>
          <w:p w14:paraId="23C4E93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0.048</w:t>
            </w:r>
          </w:p>
        </w:tc>
        <w:tc>
          <w:tcPr>
            <w:tcW w:w="1815" w:type="dxa"/>
            <w:shd w:val="clear" w:color="auto" w:fill="auto"/>
            <w:noWrap/>
            <w:vAlign w:val="bottom"/>
            <w:hideMark/>
          </w:tcPr>
          <w:p w14:paraId="5433E29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0.000</w:t>
            </w:r>
          </w:p>
        </w:tc>
        <w:tc>
          <w:tcPr>
            <w:tcW w:w="1305" w:type="dxa"/>
            <w:shd w:val="clear" w:color="auto" w:fill="auto"/>
            <w:noWrap/>
            <w:vAlign w:val="bottom"/>
            <w:hideMark/>
          </w:tcPr>
          <w:p w14:paraId="658854C7"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0.081</w:t>
            </w:r>
          </w:p>
        </w:tc>
        <w:tc>
          <w:tcPr>
            <w:tcW w:w="1571" w:type="dxa"/>
            <w:shd w:val="clear" w:color="auto" w:fill="auto"/>
            <w:noWrap/>
            <w:vAlign w:val="bottom"/>
            <w:hideMark/>
          </w:tcPr>
          <w:p w14:paraId="3A2950A7"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0.000</w:t>
            </w:r>
          </w:p>
        </w:tc>
        <w:tc>
          <w:tcPr>
            <w:tcW w:w="1129" w:type="dxa"/>
            <w:shd w:val="clear" w:color="auto" w:fill="auto"/>
            <w:noWrap/>
            <w:vAlign w:val="bottom"/>
            <w:hideMark/>
          </w:tcPr>
          <w:p w14:paraId="5E07E1E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0.533</w:t>
            </w:r>
          </w:p>
        </w:tc>
      </w:tr>
      <w:tr w:rsidR="00F42982" w:rsidRPr="00F42982" w14:paraId="7EC763ED" w14:textId="77777777" w:rsidTr="00D24997">
        <w:trPr>
          <w:trHeight w:val="300"/>
        </w:trPr>
        <w:tc>
          <w:tcPr>
            <w:tcW w:w="2140" w:type="dxa"/>
            <w:shd w:val="clear" w:color="auto" w:fill="auto"/>
            <w:noWrap/>
            <w:vAlign w:val="bottom"/>
            <w:hideMark/>
          </w:tcPr>
          <w:p w14:paraId="01FBB445"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303F66C0"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0B55A9A0"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70590962"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22C9DF87"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3590F950"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15B93F8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512BC206" w14:textId="77777777" w:rsidTr="00D24997">
        <w:trPr>
          <w:trHeight w:val="300"/>
        </w:trPr>
        <w:tc>
          <w:tcPr>
            <w:tcW w:w="2140" w:type="dxa"/>
            <w:shd w:val="clear" w:color="auto" w:fill="auto"/>
            <w:noWrap/>
            <w:vAlign w:val="bottom"/>
            <w:hideMark/>
          </w:tcPr>
          <w:p w14:paraId="42517049"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LOSS</w:t>
            </w:r>
          </w:p>
        </w:tc>
        <w:tc>
          <w:tcPr>
            <w:tcW w:w="1920" w:type="dxa"/>
            <w:shd w:val="clear" w:color="auto" w:fill="auto"/>
            <w:noWrap/>
            <w:vAlign w:val="bottom"/>
            <w:hideMark/>
          </w:tcPr>
          <w:p w14:paraId="494D7DA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0.002</w:t>
            </w:r>
          </w:p>
        </w:tc>
        <w:tc>
          <w:tcPr>
            <w:tcW w:w="1380" w:type="dxa"/>
            <w:shd w:val="clear" w:color="auto" w:fill="auto"/>
            <w:noWrap/>
            <w:vAlign w:val="bottom"/>
            <w:hideMark/>
          </w:tcPr>
          <w:p w14:paraId="3CDA6767"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0.897</w:t>
            </w:r>
          </w:p>
        </w:tc>
        <w:tc>
          <w:tcPr>
            <w:tcW w:w="1815" w:type="dxa"/>
            <w:shd w:val="clear" w:color="auto" w:fill="auto"/>
            <w:noWrap/>
            <w:vAlign w:val="bottom"/>
            <w:hideMark/>
          </w:tcPr>
          <w:p w14:paraId="21BDBE4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0.012</w:t>
            </w:r>
          </w:p>
        </w:tc>
        <w:tc>
          <w:tcPr>
            <w:tcW w:w="1305" w:type="dxa"/>
            <w:shd w:val="clear" w:color="auto" w:fill="auto"/>
            <w:noWrap/>
            <w:vAlign w:val="bottom"/>
            <w:hideMark/>
          </w:tcPr>
          <w:p w14:paraId="073A485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0.471</w:t>
            </w:r>
          </w:p>
        </w:tc>
        <w:tc>
          <w:tcPr>
            <w:tcW w:w="1571" w:type="dxa"/>
            <w:shd w:val="clear" w:color="auto" w:fill="auto"/>
            <w:noWrap/>
            <w:vAlign w:val="bottom"/>
            <w:hideMark/>
          </w:tcPr>
          <w:p w14:paraId="61F53C0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-0.010</w:t>
            </w:r>
          </w:p>
        </w:tc>
        <w:tc>
          <w:tcPr>
            <w:tcW w:w="1129" w:type="dxa"/>
            <w:shd w:val="clear" w:color="auto" w:fill="auto"/>
            <w:noWrap/>
            <w:vAlign w:val="bottom"/>
            <w:hideMark/>
          </w:tcPr>
          <w:p w14:paraId="180D4C1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0.517</w:t>
            </w:r>
          </w:p>
        </w:tc>
      </w:tr>
      <w:tr w:rsidR="00F42982" w:rsidRPr="00F42982" w14:paraId="05E8D1BF" w14:textId="77777777" w:rsidTr="00D24997">
        <w:trPr>
          <w:trHeight w:val="300"/>
        </w:trPr>
        <w:tc>
          <w:tcPr>
            <w:tcW w:w="2140" w:type="dxa"/>
            <w:shd w:val="clear" w:color="auto" w:fill="auto"/>
            <w:noWrap/>
            <w:vAlign w:val="bottom"/>
            <w:hideMark/>
          </w:tcPr>
          <w:p w14:paraId="16BF5392"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44F5D763"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2654D885"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20031AD8"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3229909C"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7F9D76BA"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56E0B767"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6895C5D1" w14:textId="77777777" w:rsidTr="00D24997">
        <w:trPr>
          <w:trHeight w:val="300"/>
        </w:trPr>
        <w:tc>
          <w:tcPr>
            <w:tcW w:w="2140" w:type="dxa"/>
            <w:shd w:val="clear" w:color="auto" w:fill="auto"/>
            <w:noWrap/>
            <w:vAlign w:val="bottom"/>
            <w:hideMark/>
          </w:tcPr>
          <w:p w14:paraId="4FC3525E" w14:textId="77777777" w:rsidR="00F42982" w:rsidRPr="00F42982" w:rsidRDefault="00F42982" w:rsidP="00F42982">
            <w:pPr>
              <w:rPr>
                <w:rFonts w:eastAsia="Times New Roman"/>
                <w:b/>
                <w:bCs/>
                <w:color w:val="000000"/>
                <w:lang w:eastAsia="zh-CN"/>
              </w:rPr>
            </w:pPr>
            <w:r w:rsidRPr="00F42982">
              <w:rPr>
                <w:rFonts w:eastAsia="Times New Roman"/>
                <w:b/>
                <w:bCs/>
                <w:color w:val="000000"/>
                <w:sz w:val="22"/>
                <w:szCs w:val="22"/>
                <w:lang w:eastAsia="zh-CN"/>
              </w:rPr>
              <w:t>Adj. R</w:t>
            </w:r>
            <w:r w:rsidRPr="00F42982">
              <w:rPr>
                <w:rFonts w:eastAsia="Times New Roman"/>
                <w:b/>
                <w:bCs/>
                <w:color w:val="000000"/>
                <w:sz w:val="22"/>
                <w:szCs w:val="22"/>
                <w:vertAlign w:val="superscript"/>
                <w:lang w:eastAsia="zh-CN"/>
              </w:rPr>
              <w:t>2</w:t>
            </w:r>
          </w:p>
        </w:tc>
        <w:tc>
          <w:tcPr>
            <w:tcW w:w="1920" w:type="dxa"/>
            <w:shd w:val="clear" w:color="auto" w:fill="auto"/>
            <w:noWrap/>
            <w:vAlign w:val="bottom"/>
            <w:hideMark/>
          </w:tcPr>
          <w:p w14:paraId="133BD304"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5.13%</w:t>
            </w:r>
          </w:p>
        </w:tc>
        <w:tc>
          <w:tcPr>
            <w:tcW w:w="1380" w:type="dxa"/>
            <w:shd w:val="clear" w:color="auto" w:fill="auto"/>
            <w:noWrap/>
            <w:vAlign w:val="bottom"/>
            <w:hideMark/>
          </w:tcPr>
          <w:p w14:paraId="791B0562" w14:textId="77777777" w:rsidR="00F42982" w:rsidRPr="00F42982" w:rsidRDefault="00F42982" w:rsidP="00F42982">
            <w:pPr>
              <w:rPr>
                <w:rFonts w:eastAsia="Times New Roman"/>
                <w:color w:val="000000"/>
                <w:lang w:eastAsia="zh-CN"/>
              </w:rPr>
            </w:pPr>
          </w:p>
        </w:tc>
        <w:tc>
          <w:tcPr>
            <w:tcW w:w="1815" w:type="dxa"/>
            <w:shd w:val="clear" w:color="auto" w:fill="auto"/>
            <w:noWrap/>
            <w:vAlign w:val="bottom"/>
            <w:hideMark/>
          </w:tcPr>
          <w:p w14:paraId="1CAA8501"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7.07%</w:t>
            </w:r>
          </w:p>
        </w:tc>
        <w:tc>
          <w:tcPr>
            <w:tcW w:w="1305" w:type="dxa"/>
            <w:shd w:val="clear" w:color="auto" w:fill="auto"/>
            <w:noWrap/>
            <w:vAlign w:val="bottom"/>
            <w:hideMark/>
          </w:tcPr>
          <w:p w14:paraId="54BD2957" w14:textId="77777777" w:rsidR="00F42982" w:rsidRPr="00F42982" w:rsidRDefault="00F42982" w:rsidP="00F42982">
            <w:pPr>
              <w:rPr>
                <w:rFonts w:ascii="Calibri" w:eastAsia="Times New Roman" w:hAnsi="Calibri"/>
                <w:color w:val="000000"/>
                <w:lang w:eastAsia="zh-CN"/>
              </w:rPr>
            </w:pPr>
          </w:p>
        </w:tc>
        <w:tc>
          <w:tcPr>
            <w:tcW w:w="1571" w:type="dxa"/>
            <w:shd w:val="clear" w:color="auto" w:fill="auto"/>
            <w:noWrap/>
            <w:vAlign w:val="bottom"/>
            <w:hideMark/>
          </w:tcPr>
          <w:p w14:paraId="77E7CE5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5.94%</w:t>
            </w:r>
          </w:p>
        </w:tc>
        <w:tc>
          <w:tcPr>
            <w:tcW w:w="1129" w:type="dxa"/>
            <w:shd w:val="clear" w:color="auto" w:fill="auto"/>
            <w:noWrap/>
            <w:vAlign w:val="bottom"/>
            <w:hideMark/>
          </w:tcPr>
          <w:p w14:paraId="12E4A4D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40DE14E1" w14:textId="77777777" w:rsidTr="00D24997">
        <w:trPr>
          <w:trHeight w:val="300"/>
        </w:trPr>
        <w:tc>
          <w:tcPr>
            <w:tcW w:w="2140" w:type="dxa"/>
            <w:shd w:val="clear" w:color="auto" w:fill="auto"/>
            <w:noWrap/>
            <w:vAlign w:val="bottom"/>
            <w:hideMark/>
          </w:tcPr>
          <w:p w14:paraId="54D2D5B7" w14:textId="77777777" w:rsidR="00F42982" w:rsidRPr="00F42982" w:rsidRDefault="00F42982" w:rsidP="00F42982">
            <w:pPr>
              <w:rPr>
                <w:rFonts w:eastAsia="Times New Roman"/>
                <w:b/>
                <w:bCs/>
                <w:color w:val="000000"/>
                <w:lang w:eastAsia="zh-CN"/>
              </w:rPr>
            </w:pPr>
            <w:r w:rsidRPr="00F42982">
              <w:rPr>
                <w:rFonts w:eastAsia="Times New Roman"/>
                <w:b/>
                <w:bCs/>
                <w:color w:val="000000"/>
                <w:sz w:val="22"/>
                <w:szCs w:val="22"/>
                <w:lang w:eastAsia="zh-CN"/>
              </w:rPr>
              <w:t>N</w:t>
            </w:r>
          </w:p>
        </w:tc>
        <w:tc>
          <w:tcPr>
            <w:tcW w:w="1920" w:type="dxa"/>
            <w:shd w:val="clear" w:color="auto" w:fill="auto"/>
            <w:noWrap/>
            <w:vAlign w:val="bottom"/>
            <w:hideMark/>
          </w:tcPr>
          <w:p w14:paraId="375DB1CF"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662</w:t>
            </w:r>
          </w:p>
        </w:tc>
        <w:tc>
          <w:tcPr>
            <w:tcW w:w="1380" w:type="dxa"/>
            <w:shd w:val="clear" w:color="auto" w:fill="auto"/>
            <w:noWrap/>
            <w:vAlign w:val="bottom"/>
            <w:hideMark/>
          </w:tcPr>
          <w:p w14:paraId="207B345C"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 </w:t>
            </w:r>
          </w:p>
        </w:tc>
        <w:tc>
          <w:tcPr>
            <w:tcW w:w="1815" w:type="dxa"/>
            <w:shd w:val="clear" w:color="auto" w:fill="auto"/>
            <w:noWrap/>
            <w:vAlign w:val="bottom"/>
            <w:hideMark/>
          </w:tcPr>
          <w:p w14:paraId="31945EF3"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604</w:t>
            </w:r>
          </w:p>
        </w:tc>
        <w:tc>
          <w:tcPr>
            <w:tcW w:w="1305" w:type="dxa"/>
            <w:shd w:val="clear" w:color="auto" w:fill="auto"/>
            <w:noWrap/>
            <w:vAlign w:val="bottom"/>
            <w:hideMark/>
          </w:tcPr>
          <w:p w14:paraId="240B6C97"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 </w:t>
            </w:r>
          </w:p>
        </w:tc>
        <w:tc>
          <w:tcPr>
            <w:tcW w:w="1571" w:type="dxa"/>
            <w:shd w:val="clear" w:color="auto" w:fill="auto"/>
            <w:noWrap/>
            <w:vAlign w:val="bottom"/>
            <w:hideMark/>
          </w:tcPr>
          <w:p w14:paraId="6551AE4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604</w:t>
            </w:r>
          </w:p>
        </w:tc>
        <w:tc>
          <w:tcPr>
            <w:tcW w:w="1129" w:type="dxa"/>
            <w:shd w:val="clear" w:color="auto" w:fill="auto"/>
            <w:noWrap/>
            <w:vAlign w:val="bottom"/>
            <w:hideMark/>
          </w:tcPr>
          <w:p w14:paraId="0998AAD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bl>
    <w:p w14:paraId="22D3C65E" w14:textId="77777777" w:rsidR="00F42982" w:rsidRPr="00F42982" w:rsidRDefault="00F42982" w:rsidP="00F42982">
      <w:pPr>
        <w:rPr>
          <w:rFonts w:eastAsiaTheme="minorEastAsia"/>
          <w:sz w:val="22"/>
          <w:szCs w:val="22"/>
          <w:lang w:eastAsia="zh-CN"/>
        </w:rPr>
      </w:pPr>
      <w:r w:rsidRPr="00F42982">
        <w:rPr>
          <w:sz w:val="22"/>
        </w:rPr>
        <w:br/>
      </w:r>
      <w:r w:rsidRPr="00F42982">
        <w:rPr>
          <w:sz w:val="22"/>
          <w:szCs w:val="22"/>
        </w:rPr>
        <w:t>Table 22 presents the regression results of the following models:</w:t>
      </w:r>
    </w:p>
    <w:p w14:paraId="316DDAB1" w14:textId="77777777" w:rsidR="00F42982" w:rsidRPr="00F42982" w:rsidRDefault="00F42982" w:rsidP="00F42982">
      <w:pPr>
        <w:rPr>
          <w:sz w:val="22"/>
          <w:szCs w:val="22"/>
        </w:rPr>
      </w:pPr>
      <w:r w:rsidRPr="00F42982">
        <w:t xml:space="preserve">  </w:t>
      </w:r>
    </w:p>
    <w:p w14:paraId="5E6B8A45" w14:textId="77777777" w:rsidR="00F42982" w:rsidRPr="00F42982" w:rsidRDefault="00DB73EF" w:rsidP="00F42982">
      <w:pPr>
        <w:autoSpaceDE w:val="0"/>
        <w:autoSpaceDN w:val="0"/>
        <w:adjustRightInd w:val="0"/>
        <w:spacing w:line="480" w:lineRule="auto"/>
        <w:ind w:left="720"/>
      </w:pPr>
      <m:oMath>
        <m:sSub>
          <m:sSubPr>
            <m:ctrlPr>
              <w:rPr>
                <w:rFonts w:ascii="Cambria Math" w:hAnsi="Cambria Math"/>
                <w:i/>
              </w:rPr>
            </m:ctrlPr>
          </m:sSubPr>
          <m:e>
            <m:r>
              <w:rPr>
                <w:rFonts w:ascii="Cambria Math" w:hAnsi="Cambria Math"/>
              </w:rPr>
              <m:t xml:space="preserve">     INVEFF</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POST</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FIN46</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POST</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FIN46</m:t>
            </m:r>
          </m:e>
          <m:sub>
            <m:r>
              <w:rPr>
                <w:rFonts w:ascii="Cambria Math" w:hAnsi="Cambria Math"/>
              </w:rPr>
              <m:t>t</m:t>
            </m:r>
          </m:sub>
        </m:sSub>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γ</m:t>
            </m:r>
          </m:e>
        </m:nary>
        <m:r>
          <w:rPr>
            <w:rFonts w:ascii="Cambria Math" w:hAnsi="Cambria Math"/>
          </w:rPr>
          <m:t>Control+</m:t>
        </m:r>
        <m:sSub>
          <m:sSubPr>
            <m:ctrlPr>
              <w:rPr>
                <w:rFonts w:ascii="Cambria Math" w:hAnsi="Cambria Math"/>
                <w:i/>
              </w:rPr>
            </m:ctrlPr>
          </m:sSubPr>
          <m:e>
            <m:r>
              <w:rPr>
                <w:rFonts w:ascii="Cambria Math" w:hAnsi="Cambria Math"/>
              </w:rPr>
              <m:t>ε</m:t>
            </m:r>
          </m:e>
          <m:sub>
            <m:r>
              <w:rPr>
                <w:rFonts w:ascii="Cambria Math" w:hAnsi="Cambria Math"/>
              </w:rPr>
              <m:t>t</m:t>
            </m:r>
          </m:sub>
        </m:sSub>
      </m:oMath>
      <w:r w:rsidR="00F42982" w:rsidRPr="00F42982">
        <w:t xml:space="preserve">                     </w:t>
      </w:r>
      <w:r w:rsidR="00F42982" w:rsidRPr="00F42982">
        <w:rPr>
          <w:rFonts w:eastAsiaTheme="minorEastAsia" w:hint="eastAsia"/>
          <w:lang w:eastAsia="zh-CN"/>
        </w:rPr>
        <w:t>(12)</w:t>
      </w:r>
      <w:r w:rsidR="00F42982" w:rsidRPr="00F42982">
        <w:t xml:space="preserve">                                            </w:t>
      </w:r>
    </w:p>
    <w:p w14:paraId="5EA46E54" w14:textId="77777777" w:rsidR="00F42982" w:rsidRPr="00F42982" w:rsidRDefault="00F42982" w:rsidP="00F42982">
      <w:pPr>
        <w:rPr>
          <w:rFonts w:eastAsiaTheme="minorEastAsia"/>
          <w:lang w:eastAsia="zh-CN"/>
        </w:rPr>
      </w:pPr>
      <w:r w:rsidRPr="00F42982">
        <w:rPr>
          <w:sz w:val="22"/>
          <w:szCs w:val="22"/>
        </w:rPr>
        <w:t>The test sample includes firms affected by FIN 46. The control sample includes the matched pairs of FIN 46 firms. The dependent variables I</w:t>
      </w:r>
      <w:r w:rsidRPr="00F42982">
        <w:rPr>
          <w:rFonts w:eastAsiaTheme="minorEastAsia" w:hint="eastAsia"/>
          <w:sz w:val="22"/>
          <w:szCs w:val="22"/>
          <w:lang w:eastAsia="zh-CN"/>
        </w:rPr>
        <w:t>NVEFF</w:t>
      </w:r>
      <w:r w:rsidRPr="00F42982">
        <w:rPr>
          <w:sz w:val="22"/>
          <w:szCs w:val="22"/>
        </w:rPr>
        <w:t xml:space="preserve">1, </w:t>
      </w:r>
      <w:r w:rsidRPr="00F42982">
        <w:rPr>
          <w:rFonts w:eastAsiaTheme="minorEastAsia" w:hint="eastAsia"/>
          <w:sz w:val="22"/>
          <w:szCs w:val="22"/>
          <w:lang w:eastAsia="zh-CN"/>
        </w:rPr>
        <w:t>INVEFF</w:t>
      </w:r>
      <w:r w:rsidRPr="00F42982">
        <w:rPr>
          <w:sz w:val="22"/>
          <w:szCs w:val="22"/>
        </w:rPr>
        <w:t>2, I</w:t>
      </w:r>
      <w:r w:rsidRPr="00F42982">
        <w:rPr>
          <w:rFonts w:eastAsiaTheme="minorEastAsia" w:hint="eastAsia"/>
          <w:sz w:val="22"/>
          <w:szCs w:val="22"/>
          <w:lang w:eastAsia="zh-CN"/>
        </w:rPr>
        <w:t>NVEFF</w:t>
      </w:r>
      <w:r w:rsidRPr="00F42982">
        <w:rPr>
          <w:sz w:val="22"/>
          <w:szCs w:val="22"/>
        </w:rPr>
        <w:t xml:space="preserve">3 are the absolute values of the residuals from equation (8), (9) and (10) respectively. </w:t>
      </w:r>
      <w:r w:rsidRPr="00F42982">
        <w:t xml:space="preserve">      </w:t>
      </w:r>
    </w:p>
    <w:p w14:paraId="6529709E" w14:textId="77777777" w:rsidR="00F42982" w:rsidRPr="00F42982" w:rsidRDefault="00F42982" w:rsidP="00F42982">
      <w:pPr>
        <w:rPr>
          <w:i/>
        </w:rPr>
      </w:pPr>
      <w:r w:rsidRPr="00F42982">
        <w:t xml:space="preserve">                                               </w:t>
      </w:r>
    </w:p>
    <w:p w14:paraId="01D25104" w14:textId="77777777" w:rsidR="00F42982" w:rsidRPr="00F42982" w:rsidRDefault="00F42982" w:rsidP="00F42982">
      <w:pPr>
        <w:autoSpaceDE w:val="0"/>
        <w:autoSpaceDN w:val="0"/>
        <w:adjustRightInd w:val="0"/>
        <w:spacing w:line="480" w:lineRule="auto"/>
        <w:rPr>
          <w:rFonts w:eastAsiaTheme="minorEastAsia"/>
          <w:lang w:eastAsia="zh-CN"/>
        </w:rPr>
      </w:pPr>
      <w:r w:rsidRPr="00F42982">
        <w:rPr>
          <w:rFonts w:eastAsiaTheme="minorEastAsia" w:hint="eastAsia"/>
          <w:sz w:val="22"/>
          <w:szCs w:val="22"/>
          <w:lang w:eastAsia="zh-CN"/>
        </w:rPr>
        <w:tab/>
      </w:r>
      <w:proofErr w:type="spellStart"/>
      <w:r w:rsidRPr="00F42982">
        <w:rPr>
          <w:i/>
        </w:rPr>
        <w:t>Investment</w:t>
      </w:r>
      <w:r w:rsidRPr="00F42982">
        <w:rPr>
          <w:vertAlign w:val="subscript"/>
        </w:rPr>
        <w:t>i</w:t>
      </w:r>
      <w:proofErr w:type="gramStart"/>
      <w:r w:rsidRPr="00F42982">
        <w:rPr>
          <w:vertAlign w:val="subscript"/>
        </w:rPr>
        <w:t>,t</w:t>
      </w:r>
      <w:proofErr w:type="spellEnd"/>
      <w:proofErr w:type="gramEnd"/>
      <w:r w:rsidRPr="00F42982">
        <w:rPr>
          <w:vertAlign w:val="subscript"/>
        </w:rPr>
        <w:t xml:space="preserve"> </w:t>
      </w:r>
      <w:r w:rsidRPr="00F42982">
        <w:t>=λ</w:t>
      </w:r>
      <w:r w:rsidRPr="00F42982">
        <w:rPr>
          <w:vertAlign w:val="subscript"/>
        </w:rPr>
        <w:t>0</w:t>
      </w:r>
      <w:r w:rsidRPr="00F42982">
        <w:t xml:space="preserve"> + λ</w:t>
      </w:r>
      <w:r w:rsidRPr="00F42982">
        <w:rPr>
          <w:vertAlign w:val="subscript"/>
        </w:rPr>
        <w:t>1</w:t>
      </w:r>
      <w:r w:rsidRPr="00F42982">
        <w:t xml:space="preserve"> </w:t>
      </w:r>
      <w:r w:rsidRPr="00F42982">
        <w:rPr>
          <w:i/>
        </w:rPr>
        <w:t>NE</w:t>
      </w:r>
      <w:r w:rsidRPr="00F42982">
        <w:rPr>
          <w:rFonts w:eastAsiaTheme="minorEastAsia" w:hint="eastAsia"/>
          <w:i/>
          <w:lang w:eastAsia="zh-CN"/>
        </w:rPr>
        <w:t>G</w:t>
      </w:r>
      <w:r w:rsidRPr="00F42982">
        <w:rPr>
          <w:rFonts w:eastAsiaTheme="minorEastAsia" w:hint="eastAsia"/>
          <w:i/>
          <w:vertAlign w:val="subscript"/>
          <w:lang w:eastAsia="zh-CN"/>
        </w:rPr>
        <w:t>i,t-1</w:t>
      </w:r>
      <w:r w:rsidRPr="00F42982">
        <w:t xml:space="preserve"> + λ</w:t>
      </w:r>
      <w:r w:rsidRPr="00F42982">
        <w:rPr>
          <w:vertAlign w:val="subscript"/>
        </w:rPr>
        <w:t xml:space="preserve">2 </w:t>
      </w:r>
      <w:r w:rsidRPr="00F42982">
        <w:rPr>
          <w:i/>
        </w:rPr>
        <w:t>SalesGrowth</w:t>
      </w:r>
      <w:r w:rsidRPr="00F42982">
        <w:rPr>
          <w:vertAlign w:val="subscript"/>
        </w:rPr>
        <w:t>i,t</w:t>
      </w:r>
      <w:r w:rsidRPr="00F42982">
        <w:rPr>
          <w:rFonts w:eastAsiaTheme="minorEastAsia" w:hint="eastAsia"/>
          <w:vertAlign w:val="subscript"/>
          <w:lang w:eastAsia="zh-CN"/>
        </w:rPr>
        <w:t>-1</w:t>
      </w:r>
      <w:r w:rsidRPr="00F42982">
        <w:t xml:space="preserve"> + λ</w:t>
      </w:r>
      <w:r w:rsidRPr="00F42982">
        <w:rPr>
          <w:vertAlign w:val="subscript"/>
        </w:rPr>
        <w:t xml:space="preserve">3 </w:t>
      </w:r>
      <w:r w:rsidRPr="00F42982">
        <w:rPr>
          <w:i/>
        </w:rPr>
        <w:t>NEG* SalesGrowth</w:t>
      </w:r>
      <w:r w:rsidRPr="00F42982">
        <w:rPr>
          <w:vertAlign w:val="subscript"/>
        </w:rPr>
        <w:t>i,t</w:t>
      </w:r>
      <w:r w:rsidRPr="00F42982">
        <w:rPr>
          <w:rFonts w:eastAsiaTheme="minorEastAsia" w:hint="eastAsia"/>
          <w:vertAlign w:val="subscript"/>
          <w:lang w:eastAsia="zh-CN"/>
        </w:rPr>
        <w:t>-1</w:t>
      </w:r>
      <w:r w:rsidRPr="00F42982">
        <w:t xml:space="preserve"> + </w:t>
      </w:r>
      <w:proofErr w:type="spellStart"/>
      <w:r w:rsidRPr="00F42982">
        <w:t>ξ</w:t>
      </w:r>
      <w:r w:rsidRPr="00F42982">
        <w:rPr>
          <w:vertAlign w:val="subscript"/>
        </w:rPr>
        <w:t>i,t</w:t>
      </w:r>
      <w:proofErr w:type="spellEnd"/>
      <w:r w:rsidRPr="00F42982">
        <w:t xml:space="preserve">     </w:t>
      </w:r>
      <w:r w:rsidRPr="00F42982">
        <w:rPr>
          <w:rFonts w:eastAsiaTheme="minorEastAsia" w:hint="eastAsia"/>
          <w:lang w:eastAsia="zh-CN"/>
        </w:rPr>
        <w:t xml:space="preserve">                                      (8)</w:t>
      </w:r>
    </w:p>
    <w:p w14:paraId="7C7AC457" w14:textId="77777777" w:rsidR="00F42982" w:rsidRPr="00F42982" w:rsidRDefault="00F42982" w:rsidP="00F42982">
      <w:pPr>
        <w:autoSpaceDE w:val="0"/>
        <w:autoSpaceDN w:val="0"/>
        <w:adjustRightInd w:val="0"/>
        <w:spacing w:line="480" w:lineRule="auto"/>
        <w:ind w:firstLine="720"/>
        <w:rPr>
          <w:rFonts w:eastAsiaTheme="minorEastAsia"/>
          <w:i/>
          <w:lang w:eastAsia="zh-CN"/>
        </w:rPr>
      </w:pPr>
      <w:proofErr w:type="spellStart"/>
      <w:r w:rsidRPr="00F42982">
        <w:rPr>
          <w:i/>
        </w:rPr>
        <w:t>Investment</w:t>
      </w:r>
      <w:r w:rsidRPr="00F42982">
        <w:rPr>
          <w:i/>
          <w:vertAlign w:val="subscript"/>
        </w:rPr>
        <w:t>i</w:t>
      </w:r>
      <w:proofErr w:type="gramStart"/>
      <w:r w:rsidRPr="00F42982">
        <w:rPr>
          <w:i/>
          <w:vertAlign w:val="subscript"/>
        </w:rPr>
        <w:t>,t</w:t>
      </w:r>
      <w:proofErr w:type="spellEnd"/>
      <w:proofErr w:type="gramEnd"/>
      <w:r w:rsidRPr="00F42982">
        <w:rPr>
          <w:i/>
          <w:vertAlign w:val="subscript"/>
        </w:rPr>
        <w:t xml:space="preserve"> </w:t>
      </w:r>
      <w:r w:rsidRPr="00F42982">
        <w:rPr>
          <w:i/>
        </w:rPr>
        <w:t>=λ</w:t>
      </w:r>
      <w:r w:rsidRPr="00F42982">
        <w:rPr>
          <w:i/>
          <w:vertAlign w:val="subscript"/>
        </w:rPr>
        <w:t>0</w:t>
      </w:r>
      <w:r w:rsidRPr="00F42982">
        <w:rPr>
          <w:i/>
        </w:rPr>
        <w:t xml:space="preserve"> + λ</w:t>
      </w:r>
      <w:r w:rsidRPr="00F42982">
        <w:rPr>
          <w:i/>
          <w:vertAlign w:val="subscript"/>
        </w:rPr>
        <w:t>1</w:t>
      </w:r>
      <w:r w:rsidRPr="00F42982">
        <w:rPr>
          <w:i/>
        </w:rPr>
        <w:t xml:space="preserve"> NEG</w:t>
      </w:r>
      <w:r w:rsidRPr="00F42982">
        <w:rPr>
          <w:rFonts w:eastAsiaTheme="minorEastAsia" w:hint="eastAsia"/>
          <w:i/>
          <w:vertAlign w:val="subscript"/>
          <w:lang w:eastAsia="zh-CN"/>
        </w:rPr>
        <w:t>t-1</w:t>
      </w:r>
      <w:r w:rsidRPr="00F42982">
        <w:rPr>
          <w:i/>
          <w:vertAlign w:val="subscript"/>
        </w:rPr>
        <w:t xml:space="preserve"> </w:t>
      </w:r>
      <w:r w:rsidRPr="00F42982">
        <w:rPr>
          <w:i/>
        </w:rPr>
        <w:t>+ λ</w:t>
      </w:r>
      <w:r w:rsidRPr="00F42982">
        <w:rPr>
          <w:i/>
          <w:vertAlign w:val="subscript"/>
        </w:rPr>
        <w:t xml:space="preserve">2 </w:t>
      </w:r>
      <w:r w:rsidRPr="00F42982">
        <w:rPr>
          <w:i/>
        </w:rPr>
        <w:t>SalesGrowth</w:t>
      </w:r>
      <w:r w:rsidRPr="00F42982">
        <w:rPr>
          <w:i/>
          <w:vertAlign w:val="subscript"/>
        </w:rPr>
        <w:t>i,t</w:t>
      </w:r>
      <w:r w:rsidRPr="00F42982">
        <w:rPr>
          <w:rFonts w:eastAsiaTheme="minorEastAsia" w:hint="eastAsia"/>
          <w:i/>
          <w:vertAlign w:val="subscript"/>
          <w:lang w:eastAsia="zh-CN"/>
        </w:rPr>
        <w:t>-1</w:t>
      </w:r>
      <w:r w:rsidRPr="00F42982">
        <w:rPr>
          <w:i/>
        </w:rPr>
        <w:t xml:space="preserve"> + λ</w:t>
      </w:r>
      <w:r w:rsidRPr="00F42982">
        <w:rPr>
          <w:i/>
          <w:vertAlign w:val="subscript"/>
        </w:rPr>
        <w:t xml:space="preserve">3 </w:t>
      </w:r>
      <w:r w:rsidRPr="00F42982">
        <w:rPr>
          <w:i/>
        </w:rPr>
        <w:t>NEG* SalesGrowth</w:t>
      </w:r>
      <w:r w:rsidRPr="00F42982">
        <w:rPr>
          <w:i/>
          <w:vertAlign w:val="subscript"/>
        </w:rPr>
        <w:t>i,t</w:t>
      </w:r>
      <w:r w:rsidRPr="00F42982">
        <w:rPr>
          <w:rFonts w:eastAsiaTheme="minorEastAsia" w:hint="eastAsia"/>
          <w:i/>
          <w:vertAlign w:val="subscript"/>
          <w:lang w:eastAsia="zh-CN"/>
        </w:rPr>
        <w:t>-1</w:t>
      </w:r>
      <w:r w:rsidRPr="00F42982">
        <w:rPr>
          <w:rFonts w:eastAsiaTheme="minorEastAsia" w:hint="eastAsia"/>
          <w:i/>
          <w:lang w:eastAsia="zh-CN"/>
        </w:rPr>
        <w:t xml:space="preserve"> </w:t>
      </w:r>
      <w:r w:rsidRPr="00F42982">
        <w:rPr>
          <w:i/>
        </w:rPr>
        <w:t>+ λ</w:t>
      </w:r>
      <w:r w:rsidRPr="00F42982">
        <w:rPr>
          <w:i/>
          <w:vertAlign w:val="subscript"/>
        </w:rPr>
        <w:t xml:space="preserve">4 </w:t>
      </w:r>
      <w:r w:rsidRPr="00F42982">
        <w:rPr>
          <w:i/>
        </w:rPr>
        <w:t>Investment</w:t>
      </w:r>
      <w:r w:rsidRPr="00F42982">
        <w:rPr>
          <w:i/>
          <w:vertAlign w:val="subscript"/>
        </w:rPr>
        <w:t>i,t</w:t>
      </w:r>
      <w:r w:rsidRPr="00F42982">
        <w:rPr>
          <w:rFonts w:eastAsiaTheme="minorEastAsia" w:hint="eastAsia"/>
          <w:i/>
          <w:vertAlign w:val="subscript"/>
          <w:lang w:eastAsia="zh-CN"/>
        </w:rPr>
        <w:t>-1</w:t>
      </w:r>
      <w:r w:rsidRPr="00F42982">
        <w:rPr>
          <w:i/>
        </w:rPr>
        <w:t xml:space="preserve"> + ξ</w:t>
      </w:r>
      <w:r w:rsidRPr="00F42982">
        <w:rPr>
          <w:i/>
          <w:vertAlign w:val="subscript"/>
        </w:rPr>
        <w:t>i,t+1</w:t>
      </w:r>
      <w:r w:rsidRPr="00F42982">
        <w:rPr>
          <w:i/>
        </w:rPr>
        <w:t xml:space="preserve">          </w:t>
      </w:r>
      <w:r w:rsidRPr="00F42982">
        <w:rPr>
          <w:rFonts w:eastAsiaTheme="minorEastAsia" w:hint="eastAsia"/>
          <w:lang w:eastAsia="zh-CN"/>
        </w:rPr>
        <w:t>(9)</w:t>
      </w:r>
      <w:r w:rsidRPr="00F42982">
        <w:rPr>
          <w:i/>
        </w:rPr>
        <w:t xml:space="preserve">                                                 </w:t>
      </w:r>
    </w:p>
    <w:p w14:paraId="0CCB3F2A" w14:textId="77777777" w:rsidR="00F42982" w:rsidRPr="00F42982" w:rsidRDefault="00F42982" w:rsidP="00F42982">
      <w:pPr>
        <w:autoSpaceDE w:val="0"/>
        <w:autoSpaceDN w:val="0"/>
        <w:adjustRightInd w:val="0"/>
        <w:spacing w:line="480" w:lineRule="auto"/>
        <w:ind w:firstLine="720"/>
        <w:rPr>
          <w:rFonts w:eastAsiaTheme="minorEastAsia"/>
          <w:i/>
          <w:lang w:eastAsia="zh-CN"/>
        </w:rPr>
      </w:pPr>
      <w:proofErr w:type="spellStart"/>
      <w:r w:rsidRPr="00F42982">
        <w:rPr>
          <w:i/>
        </w:rPr>
        <w:t>Investment</w:t>
      </w:r>
      <w:r w:rsidRPr="00F42982">
        <w:rPr>
          <w:i/>
          <w:vertAlign w:val="subscript"/>
        </w:rPr>
        <w:t>i</w:t>
      </w:r>
      <w:proofErr w:type="gramStart"/>
      <w:r w:rsidRPr="00F42982">
        <w:rPr>
          <w:i/>
          <w:vertAlign w:val="subscript"/>
        </w:rPr>
        <w:t>,t</w:t>
      </w:r>
      <w:proofErr w:type="spellEnd"/>
      <w:proofErr w:type="gramEnd"/>
      <w:r w:rsidRPr="00F42982">
        <w:rPr>
          <w:i/>
          <w:vertAlign w:val="subscript"/>
        </w:rPr>
        <w:t xml:space="preserve"> </w:t>
      </w:r>
      <w:r w:rsidRPr="00F42982">
        <w:rPr>
          <w:i/>
        </w:rPr>
        <w:t>=λ</w:t>
      </w:r>
      <w:r w:rsidRPr="00F42982">
        <w:rPr>
          <w:i/>
          <w:vertAlign w:val="subscript"/>
        </w:rPr>
        <w:t>0</w:t>
      </w:r>
      <w:r w:rsidRPr="00F42982">
        <w:rPr>
          <w:i/>
        </w:rPr>
        <w:t xml:space="preserve"> + λ</w:t>
      </w:r>
      <w:r w:rsidRPr="00F42982">
        <w:rPr>
          <w:i/>
          <w:vertAlign w:val="subscript"/>
        </w:rPr>
        <w:t>1</w:t>
      </w:r>
      <w:r w:rsidRPr="00F42982">
        <w:rPr>
          <w:i/>
        </w:rPr>
        <w:t xml:space="preserve"> NEG</w:t>
      </w:r>
      <w:r w:rsidRPr="00F42982">
        <w:rPr>
          <w:rFonts w:eastAsiaTheme="minorEastAsia" w:hint="eastAsia"/>
          <w:i/>
          <w:vertAlign w:val="subscript"/>
          <w:lang w:eastAsia="zh-CN"/>
        </w:rPr>
        <w:t>t-1</w:t>
      </w:r>
      <w:r w:rsidRPr="00F42982">
        <w:rPr>
          <w:i/>
        </w:rPr>
        <w:t>+ λ</w:t>
      </w:r>
      <w:r w:rsidRPr="00F42982">
        <w:rPr>
          <w:i/>
          <w:vertAlign w:val="subscript"/>
        </w:rPr>
        <w:t xml:space="preserve">2 </w:t>
      </w:r>
      <w:r w:rsidRPr="00F42982">
        <w:rPr>
          <w:i/>
        </w:rPr>
        <w:t>AssetGrowth</w:t>
      </w:r>
      <w:r w:rsidRPr="00F42982">
        <w:rPr>
          <w:i/>
          <w:vertAlign w:val="subscript"/>
        </w:rPr>
        <w:t>i,t</w:t>
      </w:r>
      <w:r w:rsidRPr="00F42982">
        <w:rPr>
          <w:rFonts w:eastAsiaTheme="minorEastAsia" w:hint="eastAsia"/>
          <w:i/>
          <w:vertAlign w:val="subscript"/>
          <w:lang w:eastAsia="zh-CN"/>
        </w:rPr>
        <w:t>-1</w:t>
      </w:r>
      <w:r w:rsidRPr="00F42982">
        <w:rPr>
          <w:i/>
        </w:rPr>
        <w:t xml:space="preserve"> + λ</w:t>
      </w:r>
      <w:r w:rsidRPr="00F42982">
        <w:rPr>
          <w:i/>
          <w:vertAlign w:val="subscript"/>
        </w:rPr>
        <w:t xml:space="preserve">3 </w:t>
      </w:r>
      <w:r w:rsidRPr="00F42982">
        <w:rPr>
          <w:i/>
        </w:rPr>
        <w:t>NEG* AssetGrowth</w:t>
      </w:r>
      <w:r w:rsidRPr="00F42982">
        <w:rPr>
          <w:i/>
          <w:vertAlign w:val="subscript"/>
        </w:rPr>
        <w:t>i,t</w:t>
      </w:r>
      <w:r w:rsidRPr="00F42982">
        <w:rPr>
          <w:rFonts w:eastAsiaTheme="minorEastAsia" w:hint="eastAsia"/>
          <w:i/>
          <w:vertAlign w:val="subscript"/>
          <w:lang w:eastAsia="zh-CN"/>
        </w:rPr>
        <w:t>-1</w:t>
      </w:r>
      <w:r w:rsidRPr="00F42982">
        <w:rPr>
          <w:i/>
        </w:rPr>
        <w:t xml:space="preserve"> + </w:t>
      </w:r>
      <w:proofErr w:type="spellStart"/>
      <w:r w:rsidRPr="00F42982">
        <w:rPr>
          <w:i/>
        </w:rPr>
        <w:t>ξ</w:t>
      </w:r>
      <w:r w:rsidRPr="00F42982">
        <w:rPr>
          <w:i/>
          <w:vertAlign w:val="subscript"/>
        </w:rPr>
        <w:t>i,t</w:t>
      </w:r>
      <w:proofErr w:type="spellEnd"/>
      <w:r w:rsidRPr="00F42982">
        <w:rPr>
          <w:i/>
        </w:rPr>
        <w:t xml:space="preserve">        </w:t>
      </w:r>
      <w:r w:rsidRPr="00F42982">
        <w:rPr>
          <w:rFonts w:eastAsiaTheme="minorEastAsia" w:hint="eastAsia"/>
          <w:i/>
          <w:lang w:eastAsia="zh-CN"/>
        </w:rPr>
        <w:t xml:space="preserve">                                   </w:t>
      </w:r>
      <w:r w:rsidRPr="00F42982">
        <w:rPr>
          <w:rFonts w:eastAsiaTheme="minorEastAsia" w:hint="eastAsia"/>
          <w:lang w:eastAsia="zh-CN"/>
        </w:rPr>
        <w:t>(10)</w:t>
      </w:r>
      <w:r w:rsidRPr="00F42982">
        <w:t xml:space="preserve"> </w:t>
      </w:r>
      <w:r w:rsidRPr="00F42982">
        <w:rPr>
          <w:rFonts w:eastAsiaTheme="minorEastAsia" w:hint="eastAsia"/>
          <w:lang w:eastAsia="zh-CN"/>
        </w:rPr>
        <w:t xml:space="preserve">                                                                                    </w:t>
      </w:r>
    </w:p>
    <w:p w14:paraId="6C42D48B" w14:textId="77777777" w:rsidR="00F42982" w:rsidRPr="00F42982" w:rsidRDefault="00F42982" w:rsidP="00F42982">
      <w:pPr>
        <w:autoSpaceDE w:val="0"/>
        <w:autoSpaceDN w:val="0"/>
        <w:adjustRightInd w:val="0"/>
        <w:rPr>
          <w:sz w:val="22"/>
          <w:szCs w:val="22"/>
        </w:rPr>
      </w:pPr>
      <w:r w:rsidRPr="00F42982">
        <w:rPr>
          <w:i/>
          <w:sz w:val="22"/>
          <w:szCs w:val="22"/>
        </w:rPr>
        <w:t>FIN46</w:t>
      </w:r>
      <w:r w:rsidRPr="00F42982">
        <w:rPr>
          <w:sz w:val="22"/>
          <w:szCs w:val="22"/>
        </w:rPr>
        <w:t xml:space="preserve"> is an indicator variable, 1 for firms consolidating VIEs (group 1), 0 for group 1 firms’ matched pairs; </w:t>
      </w:r>
      <w:r w:rsidRPr="00F42982">
        <w:rPr>
          <w:i/>
          <w:sz w:val="22"/>
          <w:szCs w:val="22"/>
        </w:rPr>
        <w:t>POST</w:t>
      </w:r>
      <w:r w:rsidRPr="00F42982">
        <w:rPr>
          <w:sz w:val="22"/>
          <w:szCs w:val="22"/>
        </w:rPr>
        <w:t xml:space="preserve"> is an indicator variable for testing years after 2003. The control variables are defined as the following: </w:t>
      </w:r>
      <w:r w:rsidRPr="00F42982">
        <w:rPr>
          <w:i/>
          <w:sz w:val="22"/>
          <w:szCs w:val="22"/>
        </w:rPr>
        <w:t xml:space="preserve">SIZE </w:t>
      </w:r>
      <w:r w:rsidRPr="00F42982">
        <w:rPr>
          <w:sz w:val="22"/>
          <w:szCs w:val="22"/>
        </w:rPr>
        <w:t xml:space="preserve">is </w:t>
      </w:r>
      <w:r w:rsidRPr="00F42982">
        <w:rPr>
          <w:sz w:val="22"/>
          <w:szCs w:val="22"/>
          <w:lang w:eastAsia="ko-KR"/>
        </w:rPr>
        <w:t>logarithm of lagged total assets</w:t>
      </w:r>
      <w:r w:rsidRPr="00F42982">
        <w:rPr>
          <w:sz w:val="22"/>
          <w:szCs w:val="22"/>
        </w:rPr>
        <w:t xml:space="preserve">; </w:t>
      </w:r>
      <w:r w:rsidRPr="00F42982">
        <w:rPr>
          <w:i/>
          <w:sz w:val="22"/>
          <w:szCs w:val="22"/>
        </w:rPr>
        <w:t>Leverage</w:t>
      </w:r>
      <w:r w:rsidRPr="00F42982">
        <w:rPr>
          <w:sz w:val="22"/>
          <w:szCs w:val="22"/>
        </w:rPr>
        <w:t xml:space="preserve">  is measured as total liability divided by total assets; </w:t>
      </w:r>
      <w:r w:rsidRPr="00F42982">
        <w:rPr>
          <w:i/>
          <w:sz w:val="22"/>
          <w:szCs w:val="22"/>
        </w:rPr>
        <w:t>ROA</w:t>
      </w:r>
      <w:r w:rsidRPr="00F42982">
        <w:rPr>
          <w:sz w:val="22"/>
          <w:szCs w:val="22"/>
        </w:rPr>
        <w:t xml:space="preserve"> is the income before extraordinary items divided by lagged total assets; </w:t>
      </w:r>
      <w:r w:rsidRPr="00F42982">
        <w:rPr>
          <w:i/>
          <w:sz w:val="22"/>
          <w:szCs w:val="22"/>
        </w:rPr>
        <w:t>MB</w:t>
      </w:r>
      <w:r w:rsidRPr="00F42982">
        <w:rPr>
          <w:sz w:val="22"/>
          <w:szCs w:val="22"/>
        </w:rPr>
        <w:t xml:space="preserve"> is the market value of equity divided by total assets; </w:t>
      </w:r>
      <w:r w:rsidRPr="00F42982">
        <w:rPr>
          <w:i/>
          <w:iCs/>
          <w:sz w:val="22"/>
          <w:szCs w:val="22"/>
        </w:rPr>
        <w:t xml:space="preserve">Tangibility </w:t>
      </w:r>
      <w:r w:rsidRPr="00F42982">
        <w:rPr>
          <w:iCs/>
          <w:sz w:val="22"/>
          <w:szCs w:val="22"/>
        </w:rPr>
        <w:t>is measured as</w:t>
      </w:r>
      <w:r w:rsidRPr="00F42982">
        <w:rPr>
          <w:i/>
          <w:iCs/>
          <w:sz w:val="22"/>
          <w:szCs w:val="22"/>
        </w:rPr>
        <w:t xml:space="preserve"> </w:t>
      </w:r>
      <w:r w:rsidRPr="00F42982">
        <w:rPr>
          <w:sz w:val="22"/>
          <w:szCs w:val="22"/>
        </w:rPr>
        <w:t xml:space="preserve">property, plant and equipment divided by total assets; </w:t>
      </w:r>
      <w:r w:rsidRPr="00F42982">
        <w:rPr>
          <w:i/>
          <w:iCs/>
          <w:sz w:val="22"/>
          <w:szCs w:val="22"/>
        </w:rPr>
        <w:t xml:space="preserve">K-structure </w:t>
      </w:r>
      <w:r w:rsidRPr="00F42982">
        <w:rPr>
          <w:iCs/>
          <w:sz w:val="22"/>
          <w:szCs w:val="22"/>
        </w:rPr>
        <w:t>is measured as</w:t>
      </w:r>
      <w:r w:rsidRPr="00F42982">
        <w:rPr>
          <w:i/>
          <w:iCs/>
          <w:sz w:val="22"/>
          <w:szCs w:val="22"/>
        </w:rPr>
        <w:t xml:space="preserve"> </w:t>
      </w:r>
      <w:r w:rsidRPr="00F42982">
        <w:rPr>
          <w:sz w:val="22"/>
          <w:szCs w:val="22"/>
        </w:rPr>
        <w:t xml:space="preserve">long-term debt divided by the sum of long-term debt and the market value of equity; </w:t>
      </w:r>
      <w:proofErr w:type="spellStart"/>
      <w:r w:rsidRPr="00F42982">
        <w:rPr>
          <w:i/>
          <w:iCs/>
          <w:sz w:val="22"/>
          <w:szCs w:val="22"/>
        </w:rPr>
        <w:t>CFOsale</w:t>
      </w:r>
      <w:proofErr w:type="spellEnd"/>
      <w:r w:rsidRPr="00F42982">
        <w:rPr>
          <w:i/>
          <w:iCs/>
          <w:sz w:val="22"/>
          <w:szCs w:val="22"/>
        </w:rPr>
        <w:t xml:space="preserve"> </w:t>
      </w:r>
      <w:r w:rsidRPr="00F42982">
        <w:rPr>
          <w:iCs/>
          <w:sz w:val="22"/>
          <w:szCs w:val="22"/>
        </w:rPr>
        <w:t xml:space="preserve">is operating cash flow </w:t>
      </w:r>
      <w:r w:rsidRPr="00F42982">
        <w:rPr>
          <w:sz w:val="22"/>
          <w:szCs w:val="22"/>
        </w:rPr>
        <w:t xml:space="preserve">divided by sales; </w:t>
      </w:r>
      <w:r w:rsidRPr="00F42982">
        <w:rPr>
          <w:i/>
          <w:iCs/>
          <w:sz w:val="22"/>
          <w:szCs w:val="22"/>
        </w:rPr>
        <w:t xml:space="preserve">Slack </w:t>
      </w:r>
      <w:r w:rsidRPr="00F42982">
        <w:rPr>
          <w:iCs/>
          <w:sz w:val="22"/>
          <w:szCs w:val="22"/>
        </w:rPr>
        <w:t>is</w:t>
      </w:r>
      <w:r w:rsidRPr="00F42982">
        <w:rPr>
          <w:i/>
          <w:iCs/>
          <w:sz w:val="22"/>
          <w:szCs w:val="22"/>
        </w:rPr>
        <w:t xml:space="preserve"> </w:t>
      </w:r>
      <w:r w:rsidRPr="00F42982">
        <w:rPr>
          <w:sz w:val="22"/>
          <w:szCs w:val="22"/>
        </w:rPr>
        <w:t xml:space="preserve">cash divided by property, plant and equipment; </w:t>
      </w:r>
      <w:r w:rsidRPr="00F42982">
        <w:rPr>
          <w:i/>
          <w:iCs/>
          <w:sz w:val="22"/>
          <w:szCs w:val="22"/>
        </w:rPr>
        <w:t xml:space="preserve">Dividend </w:t>
      </w:r>
      <w:r w:rsidRPr="00F42982">
        <w:rPr>
          <w:iCs/>
          <w:sz w:val="22"/>
          <w:szCs w:val="22"/>
        </w:rPr>
        <w:t>is an</w:t>
      </w:r>
      <w:r w:rsidRPr="00F42982">
        <w:rPr>
          <w:i/>
          <w:iCs/>
          <w:sz w:val="22"/>
          <w:szCs w:val="22"/>
        </w:rPr>
        <w:t xml:space="preserve"> </w:t>
      </w:r>
      <w:r w:rsidRPr="00F42982">
        <w:rPr>
          <w:sz w:val="22"/>
          <w:szCs w:val="22"/>
        </w:rPr>
        <w:t xml:space="preserve">indicator variable for firm paid a dividend; </w:t>
      </w:r>
      <w:proofErr w:type="spellStart"/>
      <w:r w:rsidRPr="00F42982">
        <w:rPr>
          <w:i/>
          <w:sz w:val="22"/>
          <w:szCs w:val="22"/>
        </w:rPr>
        <w:t>OPCycle</w:t>
      </w:r>
      <w:proofErr w:type="spellEnd"/>
      <w:r w:rsidRPr="00F42982">
        <w:rPr>
          <w:sz w:val="22"/>
          <w:szCs w:val="22"/>
        </w:rPr>
        <w:t xml:space="preserve"> is operating cycle measured as the sum of 365 divided by inventory turnover and 365 divided by receivable turnover.</w:t>
      </w:r>
    </w:p>
    <w:p w14:paraId="5AE0D1BB" w14:textId="77777777" w:rsidR="00F42982" w:rsidRPr="00F42982" w:rsidRDefault="00F42982" w:rsidP="00F42982">
      <w:pPr>
        <w:rPr>
          <w:rFonts w:eastAsiaTheme="minorEastAsia"/>
          <w:b/>
          <w:sz w:val="22"/>
          <w:szCs w:val="22"/>
          <w:lang w:eastAsia="zh-CN"/>
        </w:rPr>
      </w:pPr>
    </w:p>
    <w:p w14:paraId="7DDAC8DF" w14:textId="77777777" w:rsidR="00F42982" w:rsidRPr="00F42982" w:rsidRDefault="00F42982" w:rsidP="00F42982">
      <w:pPr>
        <w:spacing w:line="480" w:lineRule="auto"/>
        <w:jc w:val="center"/>
        <w:rPr>
          <w:rFonts w:eastAsiaTheme="minorEastAsia"/>
          <w:b/>
          <w:szCs w:val="22"/>
          <w:lang w:eastAsia="zh-CN"/>
        </w:rPr>
      </w:pPr>
    </w:p>
    <w:p w14:paraId="4D592053" w14:textId="77777777" w:rsidR="00F42982" w:rsidRPr="00F42982" w:rsidRDefault="00F42982" w:rsidP="00F42982">
      <w:pPr>
        <w:jc w:val="center"/>
        <w:rPr>
          <w:rFonts w:eastAsiaTheme="minorEastAsia"/>
          <w:b/>
          <w:szCs w:val="22"/>
          <w:lang w:eastAsia="zh-CN"/>
        </w:rPr>
      </w:pPr>
      <w:r w:rsidRPr="00F42982">
        <w:rPr>
          <w:rFonts w:eastAsiaTheme="minorEastAsia"/>
          <w:b/>
          <w:szCs w:val="22"/>
          <w:lang w:eastAsia="zh-CN"/>
        </w:rPr>
        <w:lastRenderedPageBreak/>
        <w:t>TABLE 2</w:t>
      </w:r>
      <w:r w:rsidRPr="00F42982">
        <w:rPr>
          <w:rFonts w:eastAsiaTheme="minorEastAsia" w:hint="eastAsia"/>
          <w:b/>
          <w:szCs w:val="22"/>
          <w:lang w:eastAsia="zh-CN"/>
        </w:rPr>
        <w:t>3</w:t>
      </w:r>
      <w:r w:rsidRPr="00F42982">
        <w:rPr>
          <w:rFonts w:eastAsiaTheme="minorEastAsia"/>
          <w:b/>
          <w:szCs w:val="22"/>
          <w:lang w:eastAsia="zh-CN"/>
        </w:rPr>
        <w:t>: Additional Analysis of H4</w:t>
      </w:r>
    </w:p>
    <w:p w14:paraId="6F3A002B" w14:textId="77777777" w:rsidR="00F42982" w:rsidRPr="00F42982" w:rsidRDefault="00F42982" w:rsidP="00F42982">
      <w:pPr>
        <w:jc w:val="center"/>
        <w:rPr>
          <w:rFonts w:eastAsiaTheme="minorEastAsia"/>
          <w:b/>
          <w:szCs w:val="22"/>
          <w:lang w:eastAsia="zh-CN"/>
        </w:rPr>
      </w:pPr>
      <w:r w:rsidRPr="00F42982">
        <w:rPr>
          <w:rFonts w:eastAsiaTheme="minorEastAsia"/>
          <w:b/>
          <w:szCs w:val="22"/>
          <w:lang w:eastAsia="zh-CN"/>
        </w:rPr>
        <w:t>Group 1 and Matched Pairs</w:t>
      </w:r>
    </w:p>
    <w:p w14:paraId="1F2560AB" w14:textId="77777777" w:rsidR="00F42982" w:rsidRPr="00F42982" w:rsidRDefault="00F42982" w:rsidP="00F42982">
      <w:pPr>
        <w:jc w:val="center"/>
        <w:rPr>
          <w:rFonts w:eastAsiaTheme="minorEastAsia"/>
          <w:b/>
          <w:szCs w:val="22"/>
          <w:lang w:eastAsia="zh-CN"/>
        </w:rPr>
      </w:pPr>
    </w:p>
    <w:tbl>
      <w:tblPr>
        <w:tblW w:w="11260" w:type="dxa"/>
        <w:tblInd w:w="93" w:type="dxa"/>
        <w:tblBorders>
          <w:top w:val="single" w:sz="4" w:space="0" w:color="auto"/>
          <w:bottom w:val="single" w:sz="4" w:space="0" w:color="auto"/>
        </w:tblBorders>
        <w:tblLook w:val="04A0" w:firstRow="1" w:lastRow="0" w:firstColumn="1" w:lastColumn="0" w:noHBand="0" w:noVBand="1"/>
      </w:tblPr>
      <w:tblGrid>
        <w:gridCol w:w="2140"/>
        <w:gridCol w:w="1920"/>
        <w:gridCol w:w="1380"/>
        <w:gridCol w:w="1815"/>
        <w:gridCol w:w="1305"/>
        <w:gridCol w:w="1571"/>
        <w:gridCol w:w="1129"/>
      </w:tblGrid>
      <w:tr w:rsidR="00F42982" w:rsidRPr="00F42982" w14:paraId="495BF24A" w14:textId="77777777" w:rsidTr="00D24997">
        <w:trPr>
          <w:trHeight w:val="300"/>
        </w:trPr>
        <w:tc>
          <w:tcPr>
            <w:tcW w:w="2140" w:type="dxa"/>
            <w:shd w:val="clear" w:color="auto" w:fill="auto"/>
            <w:noWrap/>
            <w:vAlign w:val="bottom"/>
            <w:hideMark/>
          </w:tcPr>
          <w:p w14:paraId="77FA3B16" w14:textId="77777777" w:rsidR="00F42982" w:rsidRPr="00F42982" w:rsidRDefault="00F42982" w:rsidP="00F42982">
            <w:pPr>
              <w:jc w:val="center"/>
              <w:rPr>
                <w:rFonts w:eastAsia="Times New Roman"/>
                <w:b/>
                <w:bCs/>
                <w:color w:val="000000"/>
                <w:lang w:eastAsia="zh-CN"/>
              </w:rPr>
            </w:pPr>
            <w:r w:rsidRPr="00F42982">
              <w:rPr>
                <w:rFonts w:eastAsia="Times New Roman"/>
                <w:b/>
                <w:bCs/>
                <w:color w:val="000000"/>
                <w:sz w:val="22"/>
                <w:szCs w:val="22"/>
                <w:lang w:eastAsia="zh-CN"/>
              </w:rPr>
              <w:t> </w:t>
            </w:r>
          </w:p>
        </w:tc>
        <w:tc>
          <w:tcPr>
            <w:tcW w:w="3300" w:type="dxa"/>
            <w:gridSpan w:val="2"/>
            <w:shd w:val="clear" w:color="auto" w:fill="auto"/>
            <w:noWrap/>
            <w:vAlign w:val="bottom"/>
            <w:hideMark/>
          </w:tcPr>
          <w:p w14:paraId="55B9B952" w14:textId="77777777" w:rsidR="00F42982" w:rsidRPr="00F42982" w:rsidRDefault="00F42982" w:rsidP="00F42982">
            <w:pPr>
              <w:jc w:val="center"/>
              <w:rPr>
                <w:rFonts w:eastAsia="Times New Roman"/>
                <w:b/>
                <w:bCs/>
                <w:color w:val="000000"/>
                <w:lang w:eastAsia="zh-CN"/>
              </w:rPr>
            </w:pPr>
            <w:r w:rsidRPr="00F42982">
              <w:rPr>
                <w:rFonts w:eastAsia="Times New Roman"/>
                <w:b/>
                <w:bCs/>
                <w:color w:val="000000"/>
                <w:sz w:val="22"/>
                <w:szCs w:val="22"/>
                <w:lang w:eastAsia="zh-CN"/>
              </w:rPr>
              <w:t>Alternative Model 1</w:t>
            </w:r>
          </w:p>
        </w:tc>
        <w:tc>
          <w:tcPr>
            <w:tcW w:w="3120" w:type="dxa"/>
            <w:gridSpan w:val="2"/>
            <w:shd w:val="clear" w:color="auto" w:fill="auto"/>
            <w:noWrap/>
            <w:vAlign w:val="bottom"/>
            <w:hideMark/>
          </w:tcPr>
          <w:p w14:paraId="51076238" w14:textId="77777777" w:rsidR="00F42982" w:rsidRPr="00F42982" w:rsidRDefault="00F42982" w:rsidP="00F42982">
            <w:pPr>
              <w:jc w:val="center"/>
              <w:rPr>
                <w:rFonts w:eastAsia="Times New Roman"/>
                <w:b/>
                <w:bCs/>
                <w:color w:val="000000"/>
                <w:lang w:eastAsia="zh-CN"/>
              </w:rPr>
            </w:pPr>
            <w:r w:rsidRPr="00F42982">
              <w:rPr>
                <w:rFonts w:eastAsia="Times New Roman"/>
                <w:b/>
                <w:bCs/>
                <w:color w:val="000000"/>
                <w:sz w:val="22"/>
                <w:szCs w:val="22"/>
                <w:lang w:eastAsia="zh-CN"/>
              </w:rPr>
              <w:t>Alternative Model 2</w:t>
            </w:r>
          </w:p>
        </w:tc>
        <w:tc>
          <w:tcPr>
            <w:tcW w:w="2700" w:type="dxa"/>
            <w:gridSpan w:val="2"/>
            <w:shd w:val="clear" w:color="auto" w:fill="auto"/>
            <w:noWrap/>
            <w:vAlign w:val="bottom"/>
            <w:hideMark/>
          </w:tcPr>
          <w:p w14:paraId="234FD99C" w14:textId="77777777" w:rsidR="00F42982" w:rsidRPr="00F42982" w:rsidRDefault="00F42982" w:rsidP="00F42982">
            <w:pPr>
              <w:jc w:val="center"/>
              <w:rPr>
                <w:rFonts w:eastAsia="Times New Roman"/>
                <w:b/>
                <w:bCs/>
                <w:color w:val="000000"/>
                <w:lang w:eastAsia="zh-CN"/>
              </w:rPr>
            </w:pPr>
            <w:r w:rsidRPr="00F42982">
              <w:rPr>
                <w:rFonts w:eastAsia="Times New Roman"/>
                <w:b/>
                <w:bCs/>
                <w:color w:val="000000"/>
                <w:sz w:val="22"/>
                <w:szCs w:val="22"/>
                <w:lang w:eastAsia="zh-CN"/>
              </w:rPr>
              <w:t>Alternative Model 3</w:t>
            </w:r>
          </w:p>
        </w:tc>
      </w:tr>
      <w:tr w:rsidR="00F42982" w:rsidRPr="00F42982" w14:paraId="653A97C5" w14:textId="77777777" w:rsidTr="00D24997">
        <w:trPr>
          <w:trHeight w:val="300"/>
        </w:trPr>
        <w:tc>
          <w:tcPr>
            <w:tcW w:w="2140" w:type="dxa"/>
            <w:shd w:val="clear" w:color="auto" w:fill="auto"/>
            <w:noWrap/>
            <w:vAlign w:val="bottom"/>
            <w:hideMark/>
          </w:tcPr>
          <w:p w14:paraId="676AD8B2" w14:textId="77777777" w:rsidR="00F42982" w:rsidRPr="00F42982" w:rsidRDefault="00F42982" w:rsidP="00F42982">
            <w:pPr>
              <w:rPr>
                <w:rFonts w:ascii="Calibri" w:eastAsia="Times New Roman" w:hAnsi="Calibri"/>
                <w:color w:val="000000"/>
                <w:lang w:eastAsia="zh-CN"/>
              </w:rPr>
            </w:pPr>
            <w:r w:rsidRPr="00F42982">
              <w:rPr>
                <w:rFonts w:ascii="Calibri" w:eastAsia="Times New Roman" w:hAnsi="Calibri"/>
                <w:color w:val="000000"/>
                <w:sz w:val="22"/>
                <w:szCs w:val="22"/>
                <w:lang w:eastAsia="zh-CN"/>
              </w:rPr>
              <w:t> </w:t>
            </w:r>
          </w:p>
        </w:tc>
        <w:tc>
          <w:tcPr>
            <w:tcW w:w="3300" w:type="dxa"/>
            <w:gridSpan w:val="2"/>
            <w:shd w:val="clear" w:color="auto" w:fill="auto"/>
            <w:noWrap/>
            <w:vAlign w:val="bottom"/>
            <w:hideMark/>
          </w:tcPr>
          <w:p w14:paraId="09082060" w14:textId="77777777" w:rsidR="00F42982" w:rsidRPr="00F42982" w:rsidRDefault="00F42982" w:rsidP="00F42982">
            <w:pPr>
              <w:jc w:val="center"/>
              <w:rPr>
                <w:rFonts w:eastAsiaTheme="minorEastAsia"/>
                <w:b/>
                <w:bCs/>
                <w:i/>
                <w:iCs/>
                <w:color w:val="000000"/>
                <w:u w:val="single"/>
                <w:lang w:eastAsia="zh-CN"/>
              </w:rPr>
            </w:pPr>
            <w:r w:rsidRPr="00F42982">
              <w:rPr>
                <w:rFonts w:eastAsia="Times New Roman"/>
                <w:b/>
                <w:bCs/>
                <w:i/>
                <w:iCs/>
                <w:color w:val="000000"/>
                <w:sz w:val="22"/>
                <w:szCs w:val="22"/>
                <w:u w:val="single"/>
                <w:lang w:eastAsia="zh-CN"/>
              </w:rPr>
              <w:t>Invest</w:t>
            </w:r>
            <w:r w:rsidRPr="00F42982">
              <w:rPr>
                <w:rFonts w:eastAsiaTheme="minorEastAsia" w:hint="eastAsia"/>
                <w:b/>
                <w:bCs/>
                <w:i/>
                <w:iCs/>
                <w:color w:val="000000"/>
                <w:sz w:val="22"/>
                <w:szCs w:val="22"/>
                <w:u w:val="single"/>
                <w:lang w:eastAsia="zh-CN"/>
              </w:rPr>
              <w:t>ment</w:t>
            </w:r>
          </w:p>
        </w:tc>
        <w:tc>
          <w:tcPr>
            <w:tcW w:w="3120" w:type="dxa"/>
            <w:gridSpan w:val="2"/>
            <w:shd w:val="clear" w:color="auto" w:fill="auto"/>
            <w:noWrap/>
            <w:vAlign w:val="bottom"/>
            <w:hideMark/>
          </w:tcPr>
          <w:p w14:paraId="17CEB215" w14:textId="77777777" w:rsidR="00F42982" w:rsidRPr="00F42982" w:rsidRDefault="00F42982" w:rsidP="00F42982">
            <w:pPr>
              <w:jc w:val="center"/>
              <w:rPr>
                <w:rFonts w:eastAsiaTheme="minorEastAsia"/>
                <w:b/>
                <w:bCs/>
                <w:i/>
                <w:iCs/>
                <w:u w:val="single"/>
                <w:lang w:eastAsia="zh-CN"/>
              </w:rPr>
            </w:pPr>
            <w:r w:rsidRPr="00F42982">
              <w:rPr>
                <w:rFonts w:eastAsia="Times New Roman"/>
                <w:b/>
                <w:bCs/>
                <w:i/>
                <w:iCs/>
                <w:sz w:val="22"/>
                <w:szCs w:val="22"/>
                <w:u w:val="single"/>
                <w:lang w:eastAsia="zh-CN"/>
              </w:rPr>
              <w:t>Invest</w:t>
            </w:r>
            <w:r w:rsidRPr="00F42982">
              <w:rPr>
                <w:rFonts w:eastAsiaTheme="minorEastAsia" w:hint="eastAsia"/>
                <w:b/>
                <w:bCs/>
                <w:i/>
                <w:iCs/>
                <w:sz w:val="22"/>
                <w:szCs w:val="22"/>
                <w:u w:val="single"/>
                <w:lang w:eastAsia="zh-CN"/>
              </w:rPr>
              <w:t>ment</w:t>
            </w:r>
          </w:p>
        </w:tc>
        <w:tc>
          <w:tcPr>
            <w:tcW w:w="2700" w:type="dxa"/>
            <w:gridSpan w:val="2"/>
            <w:shd w:val="clear" w:color="auto" w:fill="auto"/>
            <w:noWrap/>
            <w:vAlign w:val="bottom"/>
            <w:hideMark/>
          </w:tcPr>
          <w:p w14:paraId="6F9293BC" w14:textId="77777777" w:rsidR="00F42982" w:rsidRPr="00F42982" w:rsidRDefault="00F42982" w:rsidP="00F42982">
            <w:pPr>
              <w:jc w:val="center"/>
              <w:rPr>
                <w:rFonts w:eastAsiaTheme="minorEastAsia"/>
                <w:b/>
                <w:bCs/>
                <w:i/>
                <w:iCs/>
                <w:u w:val="single"/>
                <w:lang w:eastAsia="zh-CN"/>
              </w:rPr>
            </w:pPr>
            <w:r w:rsidRPr="00F42982">
              <w:rPr>
                <w:rFonts w:eastAsia="Times New Roman"/>
                <w:b/>
                <w:bCs/>
                <w:i/>
                <w:iCs/>
                <w:sz w:val="22"/>
                <w:szCs w:val="22"/>
                <w:u w:val="single"/>
                <w:lang w:eastAsia="zh-CN"/>
              </w:rPr>
              <w:t>Invest</w:t>
            </w:r>
            <w:r w:rsidRPr="00F42982">
              <w:rPr>
                <w:rFonts w:eastAsiaTheme="minorEastAsia" w:hint="eastAsia"/>
                <w:b/>
                <w:bCs/>
                <w:i/>
                <w:iCs/>
                <w:sz w:val="22"/>
                <w:szCs w:val="22"/>
                <w:u w:val="single"/>
                <w:lang w:eastAsia="zh-CN"/>
              </w:rPr>
              <w:t>ment</w:t>
            </w:r>
          </w:p>
        </w:tc>
      </w:tr>
      <w:tr w:rsidR="00F42982" w:rsidRPr="00F42982" w14:paraId="3AAC9992" w14:textId="77777777" w:rsidTr="00D24997">
        <w:trPr>
          <w:trHeight w:val="315"/>
        </w:trPr>
        <w:tc>
          <w:tcPr>
            <w:tcW w:w="2140" w:type="dxa"/>
            <w:shd w:val="clear" w:color="auto" w:fill="auto"/>
            <w:noWrap/>
            <w:vAlign w:val="bottom"/>
            <w:hideMark/>
          </w:tcPr>
          <w:p w14:paraId="13DD3FCE" w14:textId="77777777" w:rsidR="00F42982" w:rsidRPr="00F42982" w:rsidRDefault="00F42982" w:rsidP="00F42982">
            <w:pPr>
              <w:rPr>
                <w:rFonts w:eastAsia="Times New Roman"/>
                <w:b/>
                <w:bCs/>
                <w:color w:val="000000"/>
                <w:u w:val="single"/>
                <w:lang w:eastAsia="zh-CN"/>
              </w:rPr>
            </w:pPr>
            <w:r w:rsidRPr="00F42982">
              <w:rPr>
                <w:rFonts w:eastAsia="Times New Roman"/>
                <w:b/>
                <w:bCs/>
                <w:color w:val="000000"/>
                <w:sz w:val="22"/>
                <w:szCs w:val="22"/>
                <w:u w:val="single"/>
                <w:lang w:eastAsia="zh-CN"/>
              </w:rPr>
              <w:t>Variable</w:t>
            </w:r>
          </w:p>
        </w:tc>
        <w:tc>
          <w:tcPr>
            <w:tcW w:w="1920" w:type="dxa"/>
            <w:shd w:val="clear" w:color="auto" w:fill="auto"/>
            <w:noWrap/>
            <w:vAlign w:val="bottom"/>
            <w:hideMark/>
          </w:tcPr>
          <w:p w14:paraId="29E57025"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sz w:val="22"/>
                <w:szCs w:val="22"/>
                <w:u w:val="single"/>
                <w:lang w:eastAsia="zh-CN"/>
              </w:rPr>
              <w:t>Coefficient</w:t>
            </w:r>
          </w:p>
        </w:tc>
        <w:tc>
          <w:tcPr>
            <w:tcW w:w="1380" w:type="dxa"/>
            <w:shd w:val="clear" w:color="auto" w:fill="auto"/>
            <w:noWrap/>
            <w:vAlign w:val="bottom"/>
            <w:hideMark/>
          </w:tcPr>
          <w:p w14:paraId="620BF8A8"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sz w:val="22"/>
                <w:szCs w:val="22"/>
                <w:u w:val="single"/>
                <w:lang w:eastAsia="zh-CN"/>
              </w:rPr>
              <w:t>p-value</w:t>
            </w:r>
          </w:p>
        </w:tc>
        <w:tc>
          <w:tcPr>
            <w:tcW w:w="1815" w:type="dxa"/>
            <w:shd w:val="clear" w:color="auto" w:fill="auto"/>
            <w:noWrap/>
            <w:vAlign w:val="bottom"/>
            <w:hideMark/>
          </w:tcPr>
          <w:p w14:paraId="004F2E3C"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sz w:val="22"/>
                <w:szCs w:val="22"/>
                <w:u w:val="single"/>
                <w:lang w:eastAsia="zh-CN"/>
              </w:rPr>
              <w:t>Coefficient</w:t>
            </w:r>
          </w:p>
        </w:tc>
        <w:tc>
          <w:tcPr>
            <w:tcW w:w="1305" w:type="dxa"/>
            <w:shd w:val="clear" w:color="auto" w:fill="auto"/>
            <w:noWrap/>
            <w:vAlign w:val="bottom"/>
            <w:hideMark/>
          </w:tcPr>
          <w:p w14:paraId="78AD682B"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sz w:val="22"/>
                <w:szCs w:val="22"/>
                <w:u w:val="single"/>
                <w:lang w:eastAsia="zh-CN"/>
              </w:rPr>
              <w:t>p-value</w:t>
            </w:r>
          </w:p>
        </w:tc>
        <w:tc>
          <w:tcPr>
            <w:tcW w:w="1571" w:type="dxa"/>
            <w:shd w:val="clear" w:color="auto" w:fill="auto"/>
            <w:noWrap/>
            <w:vAlign w:val="bottom"/>
            <w:hideMark/>
          </w:tcPr>
          <w:p w14:paraId="2F82388D"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sz w:val="22"/>
                <w:szCs w:val="22"/>
                <w:u w:val="single"/>
                <w:lang w:eastAsia="zh-CN"/>
              </w:rPr>
              <w:t>Coefficient</w:t>
            </w:r>
          </w:p>
        </w:tc>
        <w:tc>
          <w:tcPr>
            <w:tcW w:w="1129" w:type="dxa"/>
            <w:shd w:val="clear" w:color="auto" w:fill="auto"/>
            <w:noWrap/>
            <w:vAlign w:val="bottom"/>
            <w:hideMark/>
          </w:tcPr>
          <w:p w14:paraId="31C055E9"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sz w:val="22"/>
                <w:szCs w:val="22"/>
                <w:u w:val="single"/>
                <w:lang w:eastAsia="zh-CN"/>
              </w:rPr>
              <w:t>p-value</w:t>
            </w:r>
          </w:p>
        </w:tc>
      </w:tr>
      <w:tr w:rsidR="00F42982" w:rsidRPr="00F42982" w14:paraId="58F20750" w14:textId="77777777" w:rsidTr="00D24997">
        <w:trPr>
          <w:trHeight w:val="300"/>
        </w:trPr>
        <w:tc>
          <w:tcPr>
            <w:tcW w:w="2140" w:type="dxa"/>
            <w:shd w:val="clear" w:color="auto" w:fill="auto"/>
            <w:noWrap/>
            <w:vAlign w:val="bottom"/>
            <w:hideMark/>
          </w:tcPr>
          <w:p w14:paraId="0A8C4C49" w14:textId="77777777" w:rsidR="00F42982" w:rsidRPr="00F42982" w:rsidRDefault="00F42982" w:rsidP="00F42982">
            <w:pPr>
              <w:rPr>
                <w:rFonts w:eastAsia="Times New Roman"/>
                <w:b/>
                <w:bCs/>
                <w:color w:val="000000"/>
                <w:lang w:eastAsia="zh-CN"/>
              </w:rPr>
            </w:pPr>
            <w:r w:rsidRPr="00F42982">
              <w:rPr>
                <w:rFonts w:eastAsia="Times New Roman"/>
                <w:b/>
                <w:bCs/>
                <w:color w:val="000000"/>
                <w:sz w:val="22"/>
                <w:szCs w:val="22"/>
                <w:lang w:eastAsia="zh-CN"/>
              </w:rPr>
              <w:t>Intercept</w:t>
            </w:r>
          </w:p>
        </w:tc>
        <w:tc>
          <w:tcPr>
            <w:tcW w:w="1920" w:type="dxa"/>
            <w:shd w:val="clear" w:color="auto" w:fill="auto"/>
            <w:noWrap/>
            <w:vAlign w:val="bottom"/>
            <w:hideMark/>
          </w:tcPr>
          <w:p w14:paraId="4357429E"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0.102</w:t>
            </w:r>
          </w:p>
        </w:tc>
        <w:tc>
          <w:tcPr>
            <w:tcW w:w="1380" w:type="dxa"/>
            <w:shd w:val="clear" w:color="auto" w:fill="auto"/>
            <w:noWrap/>
            <w:vAlign w:val="bottom"/>
            <w:hideMark/>
          </w:tcPr>
          <w:p w14:paraId="05A386C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0.003</w:t>
            </w:r>
          </w:p>
        </w:tc>
        <w:tc>
          <w:tcPr>
            <w:tcW w:w="1815" w:type="dxa"/>
            <w:shd w:val="clear" w:color="auto" w:fill="auto"/>
            <w:noWrap/>
            <w:vAlign w:val="bottom"/>
            <w:hideMark/>
          </w:tcPr>
          <w:p w14:paraId="6D76894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0.086</w:t>
            </w:r>
          </w:p>
        </w:tc>
        <w:tc>
          <w:tcPr>
            <w:tcW w:w="1305" w:type="dxa"/>
            <w:shd w:val="clear" w:color="auto" w:fill="auto"/>
            <w:noWrap/>
            <w:vAlign w:val="bottom"/>
            <w:hideMark/>
          </w:tcPr>
          <w:p w14:paraId="777CAAA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0.013</w:t>
            </w:r>
          </w:p>
        </w:tc>
        <w:tc>
          <w:tcPr>
            <w:tcW w:w="1571" w:type="dxa"/>
            <w:shd w:val="clear" w:color="auto" w:fill="auto"/>
            <w:noWrap/>
            <w:vAlign w:val="bottom"/>
            <w:hideMark/>
          </w:tcPr>
          <w:p w14:paraId="04AC98E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0.121</w:t>
            </w:r>
          </w:p>
        </w:tc>
        <w:tc>
          <w:tcPr>
            <w:tcW w:w="1129" w:type="dxa"/>
            <w:shd w:val="clear" w:color="auto" w:fill="auto"/>
            <w:noWrap/>
            <w:vAlign w:val="bottom"/>
            <w:hideMark/>
          </w:tcPr>
          <w:p w14:paraId="6C717DB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0.004</w:t>
            </w:r>
          </w:p>
        </w:tc>
      </w:tr>
      <w:tr w:rsidR="00F42982" w:rsidRPr="00F42982" w14:paraId="52F4AAAC" w14:textId="77777777" w:rsidTr="00D24997">
        <w:trPr>
          <w:trHeight w:val="300"/>
        </w:trPr>
        <w:tc>
          <w:tcPr>
            <w:tcW w:w="2140" w:type="dxa"/>
            <w:shd w:val="clear" w:color="auto" w:fill="auto"/>
            <w:noWrap/>
            <w:vAlign w:val="bottom"/>
            <w:hideMark/>
          </w:tcPr>
          <w:p w14:paraId="580F7CE0"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 </w:t>
            </w:r>
          </w:p>
        </w:tc>
        <w:tc>
          <w:tcPr>
            <w:tcW w:w="1920" w:type="dxa"/>
            <w:shd w:val="clear" w:color="auto" w:fill="auto"/>
            <w:noWrap/>
            <w:vAlign w:val="bottom"/>
            <w:hideMark/>
          </w:tcPr>
          <w:p w14:paraId="65367E08"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768DDEE1"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3BAC661C"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5FD60A20"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314F522E"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4B107F6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3C544786" w14:textId="77777777" w:rsidTr="00D24997">
        <w:trPr>
          <w:trHeight w:val="300"/>
        </w:trPr>
        <w:tc>
          <w:tcPr>
            <w:tcW w:w="2140" w:type="dxa"/>
            <w:shd w:val="clear" w:color="auto" w:fill="auto"/>
            <w:noWrap/>
            <w:vAlign w:val="bottom"/>
            <w:hideMark/>
          </w:tcPr>
          <w:p w14:paraId="0F4465EC"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POST</w:t>
            </w:r>
          </w:p>
        </w:tc>
        <w:tc>
          <w:tcPr>
            <w:tcW w:w="1920" w:type="dxa"/>
            <w:shd w:val="clear" w:color="auto" w:fill="auto"/>
            <w:noWrap/>
            <w:vAlign w:val="bottom"/>
            <w:hideMark/>
          </w:tcPr>
          <w:p w14:paraId="4E06D59E"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0.033</w:t>
            </w:r>
          </w:p>
        </w:tc>
        <w:tc>
          <w:tcPr>
            <w:tcW w:w="1380" w:type="dxa"/>
            <w:shd w:val="clear" w:color="auto" w:fill="auto"/>
            <w:noWrap/>
            <w:vAlign w:val="bottom"/>
            <w:hideMark/>
          </w:tcPr>
          <w:p w14:paraId="773DE1C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0.099</w:t>
            </w:r>
          </w:p>
        </w:tc>
        <w:tc>
          <w:tcPr>
            <w:tcW w:w="1815" w:type="dxa"/>
            <w:shd w:val="clear" w:color="auto" w:fill="auto"/>
            <w:noWrap/>
            <w:vAlign w:val="bottom"/>
            <w:hideMark/>
          </w:tcPr>
          <w:p w14:paraId="1C0C08F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0.038</w:t>
            </w:r>
          </w:p>
        </w:tc>
        <w:tc>
          <w:tcPr>
            <w:tcW w:w="1305" w:type="dxa"/>
            <w:shd w:val="clear" w:color="auto" w:fill="auto"/>
            <w:noWrap/>
            <w:vAlign w:val="bottom"/>
            <w:hideMark/>
          </w:tcPr>
          <w:p w14:paraId="14C05B2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0.056</w:t>
            </w:r>
          </w:p>
        </w:tc>
        <w:tc>
          <w:tcPr>
            <w:tcW w:w="1571" w:type="dxa"/>
            <w:shd w:val="clear" w:color="auto" w:fill="auto"/>
            <w:noWrap/>
            <w:vAlign w:val="bottom"/>
            <w:hideMark/>
          </w:tcPr>
          <w:p w14:paraId="32767B5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0.036</w:t>
            </w:r>
          </w:p>
        </w:tc>
        <w:tc>
          <w:tcPr>
            <w:tcW w:w="1129" w:type="dxa"/>
            <w:shd w:val="clear" w:color="auto" w:fill="auto"/>
            <w:noWrap/>
            <w:vAlign w:val="bottom"/>
            <w:hideMark/>
          </w:tcPr>
          <w:p w14:paraId="066719C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0.124</w:t>
            </w:r>
          </w:p>
        </w:tc>
      </w:tr>
      <w:tr w:rsidR="00F42982" w:rsidRPr="00F42982" w14:paraId="302A08EF" w14:textId="77777777" w:rsidTr="00D24997">
        <w:trPr>
          <w:trHeight w:val="300"/>
        </w:trPr>
        <w:tc>
          <w:tcPr>
            <w:tcW w:w="2140" w:type="dxa"/>
            <w:shd w:val="clear" w:color="auto" w:fill="auto"/>
            <w:noWrap/>
            <w:vAlign w:val="bottom"/>
            <w:hideMark/>
          </w:tcPr>
          <w:p w14:paraId="0848B8EC"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68EAF605"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18ED182D"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5AC54193"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5C718C54"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0B2149E3"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171C350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52B3B235" w14:textId="77777777" w:rsidTr="00D24997">
        <w:trPr>
          <w:trHeight w:val="300"/>
        </w:trPr>
        <w:tc>
          <w:tcPr>
            <w:tcW w:w="2140" w:type="dxa"/>
            <w:shd w:val="clear" w:color="auto" w:fill="auto"/>
            <w:noWrap/>
            <w:vAlign w:val="bottom"/>
            <w:hideMark/>
          </w:tcPr>
          <w:p w14:paraId="57A57AAF"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FIN46</w:t>
            </w:r>
          </w:p>
        </w:tc>
        <w:tc>
          <w:tcPr>
            <w:tcW w:w="1920" w:type="dxa"/>
            <w:shd w:val="clear" w:color="auto" w:fill="auto"/>
            <w:noWrap/>
            <w:vAlign w:val="bottom"/>
            <w:hideMark/>
          </w:tcPr>
          <w:p w14:paraId="02607ED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0.024</w:t>
            </w:r>
          </w:p>
        </w:tc>
        <w:tc>
          <w:tcPr>
            <w:tcW w:w="1380" w:type="dxa"/>
            <w:shd w:val="clear" w:color="auto" w:fill="auto"/>
            <w:noWrap/>
            <w:vAlign w:val="bottom"/>
            <w:hideMark/>
          </w:tcPr>
          <w:p w14:paraId="4AEDD95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0.188</w:t>
            </w:r>
          </w:p>
        </w:tc>
        <w:tc>
          <w:tcPr>
            <w:tcW w:w="1815" w:type="dxa"/>
            <w:shd w:val="clear" w:color="auto" w:fill="auto"/>
            <w:noWrap/>
            <w:vAlign w:val="bottom"/>
            <w:hideMark/>
          </w:tcPr>
          <w:p w14:paraId="21B7A80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0.027</w:t>
            </w:r>
          </w:p>
        </w:tc>
        <w:tc>
          <w:tcPr>
            <w:tcW w:w="1305" w:type="dxa"/>
            <w:shd w:val="clear" w:color="auto" w:fill="auto"/>
            <w:noWrap/>
            <w:vAlign w:val="bottom"/>
            <w:hideMark/>
          </w:tcPr>
          <w:p w14:paraId="1DB6526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0.132</w:t>
            </w:r>
          </w:p>
        </w:tc>
        <w:tc>
          <w:tcPr>
            <w:tcW w:w="1571" w:type="dxa"/>
            <w:shd w:val="clear" w:color="auto" w:fill="auto"/>
            <w:noWrap/>
            <w:vAlign w:val="bottom"/>
            <w:hideMark/>
          </w:tcPr>
          <w:p w14:paraId="76846A9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0.038</w:t>
            </w:r>
          </w:p>
        </w:tc>
        <w:tc>
          <w:tcPr>
            <w:tcW w:w="1129" w:type="dxa"/>
            <w:shd w:val="clear" w:color="auto" w:fill="auto"/>
            <w:noWrap/>
            <w:vAlign w:val="bottom"/>
            <w:hideMark/>
          </w:tcPr>
          <w:p w14:paraId="50FB45D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0.076</w:t>
            </w:r>
          </w:p>
        </w:tc>
      </w:tr>
      <w:tr w:rsidR="00F42982" w:rsidRPr="00F42982" w14:paraId="00263C12" w14:textId="77777777" w:rsidTr="00D24997">
        <w:trPr>
          <w:trHeight w:val="300"/>
        </w:trPr>
        <w:tc>
          <w:tcPr>
            <w:tcW w:w="2140" w:type="dxa"/>
            <w:shd w:val="clear" w:color="auto" w:fill="auto"/>
            <w:noWrap/>
            <w:vAlign w:val="bottom"/>
            <w:hideMark/>
          </w:tcPr>
          <w:p w14:paraId="52C87850"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6FBC85D4"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2E66FE04"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402BBDCA"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691CBC28"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0E6B3934"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427E3E3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59F8388B" w14:textId="77777777" w:rsidTr="00D24997">
        <w:trPr>
          <w:trHeight w:val="300"/>
        </w:trPr>
        <w:tc>
          <w:tcPr>
            <w:tcW w:w="2140" w:type="dxa"/>
            <w:shd w:val="clear" w:color="auto" w:fill="auto"/>
            <w:noWrap/>
            <w:vAlign w:val="bottom"/>
            <w:hideMark/>
          </w:tcPr>
          <w:p w14:paraId="55DB41D3"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POST*FIN46</w:t>
            </w:r>
          </w:p>
        </w:tc>
        <w:tc>
          <w:tcPr>
            <w:tcW w:w="1920" w:type="dxa"/>
            <w:shd w:val="clear" w:color="auto" w:fill="auto"/>
            <w:noWrap/>
            <w:vAlign w:val="bottom"/>
            <w:hideMark/>
          </w:tcPr>
          <w:p w14:paraId="577919D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-0.055</w:t>
            </w:r>
          </w:p>
        </w:tc>
        <w:tc>
          <w:tcPr>
            <w:tcW w:w="1380" w:type="dxa"/>
            <w:shd w:val="clear" w:color="auto" w:fill="auto"/>
            <w:noWrap/>
            <w:vAlign w:val="bottom"/>
            <w:hideMark/>
          </w:tcPr>
          <w:p w14:paraId="5BE11B5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0.039</w:t>
            </w:r>
          </w:p>
        </w:tc>
        <w:tc>
          <w:tcPr>
            <w:tcW w:w="1815" w:type="dxa"/>
            <w:shd w:val="clear" w:color="auto" w:fill="auto"/>
            <w:noWrap/>
            <w:vAlign w:val="bottom"/>
            <w:hideMark/>
          </w:tcPr>
          <w:p w14:paraId="65E257A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-0.063</w:t>
            </w:r>
          </w:p>
        </w:tc>
        <w:tc>
          <w:tcPr>
            <w:tcW w:w="1305" w:type="dxa"/>
            <w:shd w:val="clear" w:color="auto" w:fill="auto"/>
            <w:noWrap/>
            <w:vAlign w:val="bottom"/>
            <w:hideMark/>
          </w:tcPr>
          <w:p w14:paraId="3748ADD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0.018</w:t>
            </w:r>
          </w:p>
        </w:tc>
        <w:tc>
          <w:tcPr>
            <w:tcW w:w="1571" w:type="dxa"/>
            <w:shd w:val="clear" w:color="auto" w:fill="auto"/>
            <w:noWrap/>
            <w:vAlign w:val="bottom"/>
            <w:hideMark/>
          </w:tcPr>
          <w:p w14:paraId="7A417EE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-0.072</w:t>
            </w:r>
          </w:p>
        </w:tc>
        <w:tc>
          <w:tcPr>
            <w:tcW w:w="1129" w:type="dxa"/>
            <w:shd w:val="clear" w:color="auto" w:fill="auto"/>
            <w:noWrap/>
            <w:vAlign w:val="bottom"/>
            <w:hideMark/>
          </w:tcPr>
          <w:p w14:paraId="3DAE121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0.021</w:t>
            </w:r>
          </w:p>
        </w:tc>
      </w:tr>
      <w:tr w:rsidR="00F42982" w:rsidRPr="00F42982" w14:paraId="4225033D" w14:textId="77777777" w:rsidTr="00D24997">
        <w:trPr>
          <w:trHeight w:val="300"/>
        </w:trPr>
        <w:tc>
          <w:tcPr>
            <w:tcW w:w="2140" w:type="dxa"/>
            <w:shd w:val="clear" w:color="auto" w:fill="auto"/>
            <w:noWrap/>
            <w:vAlign w:val="bottom"/>
            <w:hideMark/>
          </w:tcPr>
          <w:p w14:paraId="229E1DF1"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26EF5A2E"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47634FF5"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47FF3B27"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258D1625"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30974E27"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379DF74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3A284FA3" w14:textId="77777777" w:rsidTr="00D24997">
        <w:trPr>
          <w:trHeight w:val="300"/>
        </w:trPr>
        <w:tc>
          <w:tcPr>
            <w:tcW w:w="2140" w:type="dxa"/>
            <w:shd w:val="clear" w:color="auto" w:fill="auto"/>
            <w:noWrap/>
            <w:vAlign w:val="bottom"/>
            <w:hideMark/>
          </w:tcPr>
          <w:p w14:paraId="20FA12D4"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ROA</w:t>
            </w:r>
          </w:p>
        </w:tc>
        <w:tc>
          <w:tcPr>
            <w:tcW w:w="1920" w:type="dxa"/>
            <w:shd w:val="clear" w:color="auto" w:fill="auto"/>
            <w:noWrap/>
            <w:vAlign w:val="bottom"/>
            <w:hideMark/>
          </w:tcPr>
          <w:p w14:paraId="34B1166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-0.259</w:t>
            </w:r>
          </w:p>
        </w:tc>
        <w:tc>
          <w:tcPr>
            <w:tcW w:w="1380" w:type="dxa"/>
            <w:shd w:val="clear" w:color="auto" w:fill="auto"/>
            <w:noWrap/>
            <w:vAlign w:val="bottom"/>
            <w:hideMark/>
          </w:tcPr>
          <w:p w14:paraId="08B60B0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c>
          <w:tcPr>
            <w:tcW w:w="1815" w:type="dxa"/>
            <w:shd w:val="clear" w:color="auto" w:fill="auto"/>
            <w:noWrap/>
            <w:vAlign w:val="bottom"/>
            <w:hideMark/>
          </w:tcPr>
          <w:p w14:paraId="4AD28EB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-0.301</w:t>
            </w:r>
          </w:p>
        </w:tc>
        <w:tc>
          <w:tcPr>
            <w:tcW w:w="1305" w:type="dxa"/>
            <w:shd w:val="clear" w:color="auto" w:fill="auto"/>
            <w:noWrap/>
            <w:vAlign w:val="bottom"/>
            <w:hideMark/>
          </w:tcPr>
          <w:p w14:paraId="0ABA0E0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c>
          <w:tcPr>
            <w:tcW w:w="1571" w:type="dxa"/>
            <w:shd w:val="clear" w:color="auto" w:fill="auto"/>
            <w:noWrap/>
            <w:vAlign w:val="bottom"/>
            <w:hideMark/>
          </w:tcPr>
          <w:p w14:paraId="1EB7D1B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-0.418</w:t>
            </w:r>
          </w:p>
        </w:tc>
        <w:tc>
          <w:tcPr>
            <w:tcW w:w="1129" w:type="dxa"/>
            <w:shd w:val="clear" w:color="auto" w:fill="auto"/>
            <w:noWrap/>
            <w:vAlign w:val="bottom"/>
            <w:hideMark/>
          </w:tcPr>
          <w:p w14:paraId="0CF550C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r>
      <w:tr w:rsidR="00F42982" w:rsidRPr="00F42982" w14:paraId="18C3FA8E" w14:textId="77777777" w:rsidTr="00D24997">
        <w:trPr>
          <w:trHeight w:val="300"/>
        </w:trPr>
        <w:tc>
          <w:tcPr>
            <w:tcW w:w="2140" w:type="dxa"/>
            <w:shd w:val="clear" w:color="auto" w:fill="auto"/>
            <w:noWrap/>
            <w:vAlign w:val="bottom"/>
            <w:hideMark/>
          </w:tcPr>
          <w:p w14:paraId="3783F14A"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5BCC6BE3"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4C53D2A8"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46C56626"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1DECA7F5"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1AF427EA"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23AC018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77D572BD" w14:textId="77777777" w:rsidTr="00D24997">
        <w:trPr>
          <w:trHeight w:val="300"/>
        </w:trPr>
        <w:tc>
          <w:tcPr>
            <w:tcW w:w="2140" w:type="dxa"/>
            <w:shd w:val="clear" w:color="auto" w:fill="auto"/>
            <w:noWrap/>
            <w:vAlign w:val="bottom"/>
            <w:hideMark/>
          </w:tcPr>
          <w:p w14:paraId="316FD0E2"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SIZE</w:t>
            </w:r>
          </w:p>
        </w:tc>
        <w:tc>
          <w:tcPr>
            <w:tcW w:w="1920" w:type="dxa"/>
            <w:shd w:val="clear" w:color="auto" w:fill="auto"/>
            <w:noWrap/>
            <w:vAlign w:val="bottom"/>
            <w:hideMark/>
          </w:tcPr>
          <w:p w14:paraId="29AD49E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-0.003</w:t>
            </w:r>
          </w:p>
        </w:tc>
        <w:tc>
          <w:tcPr>
            <w:tcW w:w="1380" w:type="dxa"/>
            <w:shd w:val="clear" w:color="auto" w:fill="auto"/>
            <w:noWrap/>
            <w:vAlign w:val="bottom"/>
            <w:hideMark/>
          </w:tcPr>
          <w:p w14:paraId="77F876D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0.445</w:t>
            </w:r>
          </w:p>
        </w:tc>
        <w:tc>
          <w:tcPr>
            <w:tcW w:w="1815" w:type="dxa"/>
            <w:shd w:val="clear" w:color="auto" w:fill="auto"/>
            <w:noWrap/>
            <w:vAlign w:val="bottom"/>
            <w:hideMark/>
          </w:tcPr>
          <w:p w14:paraId="11F4B74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-0.001</w:t>
            </w:r>
          </w:p>
        </w:tc>
        <w:tc>
          <w:tcPr>
            <w:tcW w:w="1305" w:type="dxa"/>
            <w:shd w:val="clear" w:color="auto" w:fill="auto"/>
            <w:noWrap/>
            <w:vAlign w:val="bottom"/>
            <w:hideMark/>
          </w:tcPr>
          <w:p w14:paraId="742710A7"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0.710</w:t>
            </w:r>
          </w:p>
        </w:tc>
        <w:tc>
          <w:tcPr>
            <w:tcW w:w="1571" w:type="dxa"/>
            <w:shd w:val="clear" w:color="auto" w:fill="auto"/>
            <w:noWrap/>
            <w:vAlign w:val="bottom"/>
            <w:hideMark/>
          </w:tcPr>
          <w:p w14:paraId="19B6C0E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-0.003</w:t>
            </w:r>
          </w:p>
        </w:tc>
        <w:tc>
          <w:tcPr>
            <w:tcW w:w="1129" w:type="dxa"/>
            <w:shd w:val="clear" w:color="auto" w:fill="auto"/>
            <w:noWrap/>
            <w:vAlign w:val="bottom"/>
            <w:hideMark/>
          </w:tcPr>
          <w:p w14:paraId="1313C0B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0.578</w:t>
            </w:r>
          </w:p>
        </w:tc>
      </w:tr>
      <w:tr w:rsidR="00F42982" w:rsidRPr="00F42982" w14:paraId="5906939B" w14:textId="77777777" w:rsidTr="00D24997">
        <w:trPr>
          <w:trHeight w:val="300"/>
        </w:trPr>
        <w:tc>
          <w:tcPr>
            <w:tcW w:w="2140" w:type="dxa"/>
            <w:shd w:val="clear" w:color="auto" w:fill="auto"/>
            <w:noWrap/>
            <w:vAlign w:val="bottom"/>
            <w:hideMark/>
          </w:tcPr>
          <w:p w14:paraId="529FAE53"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52EF951F"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4C38A07A"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33713679"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194384BE"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4E483D1F"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445DAEC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705D9C7A" w14:textId="77777777" w:rsidTr="00D24997">
        <w:trPr>
          <w:trHeight w:val="300"/>
        </w:trPr>
        <w:tc>
          <w:tcPr>
            <w:tcW w:w="2140" w:type="dxa"/>
            <w:shd w:val="clear" w:color="auto" w:fill="auto"/>
            <w:noWrap/>
            <w:vAlign w:val="bottom"/>
            <w:hideMark/>
          </w:tcPr>
          <w:p w14:paraId="6C598B8E"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MB</w:t>
            </w:r>
          </w:p>
        </w:tc>
        <w:tc>
          <w:tcPr>
            <w:tcW w:w="1920" w:type="dxa"/>
            <w:shd w:val="clear" w:color="auto" w:fill="auto"/>
            <w:noWrap/>
            <w:vAlign w:val="bottom"/>
            <w:hideMark/>
          </w:tcPr>
          <w:p w14:paraId="424BB62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0.025</w:t>
            </w:r>
          </w:p>
        </w:tc>
        <w:tc>
          <w:tcPr>
            <w:tcW w:w="1380" w:type="dxa"/>
            <w:shd w:val="clear" w:color="auto" w:fill="auto"/>
            <w:noWrap/>
            <w:vAlign w:val="bottom"/>
            <w:hideMark/>
          </w:tcPr>
          <w:p w14:paraId="6D97E1D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c>
          <w:tcPr>
            <w:tcW w:w="1815" w:type="dxa"/>
            <w:shd w:val="clear" w:color="auto" w:fill="auto"/>
            <w:noWrap/>
            <w:vAlign w:val="bottom"/>
            <w:hideMark/>
          </w:tcPr>
          <w:p w14:paraId="76BFCF9E"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0.019</w:t>
            </w:r>
          </w:p>
        </w:tc>
        <w:tc>
          <w:tcPr>
            <w:tcW w:w="1305" w:type="dxa"/>
            <w:shd w:val="clear" w:color="auto" w:fill="auto"/>
            <w:noWrap/>
            <w:vAlign w:val="bottom"/>
            <w:hideMark/>
          </w:tcPr>
          <w:p w14:paraId="378CCA6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0.000</w:t>
            </w:r>
          </w:p>
        </w:tc>
        <w:tc>
          <w:tcPr>
            <w:tcW w:w="1571" w:type="dxa"/>
            <w:shd w:val="clear" w:color="auto" w:fill="auto"/>
            <w:noWrap/>
            <w:vAlign w:val="bottom"/>
            <w:hideMark/>
          </w:tcPr>
          <w:p w14:paraId="2F3E6BF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0.028</w:t>
            </w:r>
          </w:p>
        </w:tc>
        <w:tc>
          <w:tcPr>
            <w:tcW w:w="1129" w:type="dxa"/>
            <w:shd w:val="clear" w:color="auto" w:fill="auto"/>
            <w:noWrap/>
            <w:vAlign w:val="bottom"/>
            <w:hideMark/>
          </w:tcPr>
          <w:p w14:paraId="08C10807"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r>
      <w:tr w:rsidR="00F42982" w:rsidRPr="00F42982" w14:paraId="7EDCBAFA" w14:textId="77777777" w:rsidTr="00D24997">
        <w:trPr>
          <w:trHeight w:val="300"/>
        </w:trPr>
        <w:tc>
          <w:tcPr>
            <w:tcW w:w="2140" w:type="dxa"/>
            <w:shd w:val="clear" w:color="auto" w:fill="auto"/>
            <w:noWrap/>
            <w:vAlign w:val="bottom"/>
            <w:hideMark/>
          </w:tcPr>
          <w:p w14:paraId="5248ED67"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52C876A3"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6F7C2C78"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09C2EEF5"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1655EE1F"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799CC8D1"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0ED0E48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2F7DAEE3" w14:textId="77777777" w:rsidTr="00D24997">
        <w:trPr>
          <w:trHeight w:val="300"/>
        </w:trPr>
        <w:tc>
          <w:tcPr>
            <w:tcW w:w="2140" w:type="dxa"/>
            <w:shd w:val="clear" w:color="auto" w:fill="auto"/>
            <w:noWrap/>
            <w:vAlign w:val="bottom"/>
            <w:hideMark/>
          </w:tcPr>
          <w:p w14:paraId="74FE0D24"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Tangibility</w:t>
            </w:r>
          </w:p>
        </w:tc>
        <w:tc>
          <w:tcPr>
            <w:tcW w:w="1920" w:type="dxa"/>
            <w:shd w:val="clear" w:color="auto" w:fill="auto"/>
            <w:noWrap/>
            <w:vAlign w:val="bottom"/>
            <w:hideMark/>
          </w:tcPr>
          <w:p w14:paraId="514B15E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0.103</w:t>
            </w:r>
          </w:p>
        </w:tc>
        <w:tc>
          <w:tcPr>
            <w:tcW w:w="1380" w:type="dxa"/>
            <w:shd w:val="clear" w:color="auto" w:fill="auto"/>
            <w:noWrap/>
            <w:vAlign w:val="bottom"/>
            <w:hideMark/>
          </w:tcPr>
          <w:p w14:paraId="4893906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0.002</w:t>
            </w:r>
          </w:p>
        </w:tc>
        <w:tc>
          <w:tcPr>
            <w:tcW w:w="1815" w:type="dxa"/>
            <w:shd w:val="clear" w:color="auto" w:fill="auto"/>
            <w:noWrap/>
            <w:vAlign w:val="bottom"/>
            <w:hideMark/>
          </w:tcPr>
          <w:p w14:paraId="6017078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0.107</w:t>
            </w:r>
          </w:p>
        </w:tc>
        <w:tc>
          <w:tcPr>
            <w:tcW w:w="1305" w:type="dxa"/>
            <w:shd w:val="clear" w:color="auto" w:fill="auto"/>
            <w:noWrap/>
            <w:vAlign w:val="bottom"/>
            <w:hideMark/>
          </w:tcPr>
          <w:p w14:paraId="6E88662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0.001</w:t>
            </w:r>
          </w:p>
        </w:tc>
        <w:tc>
          <w:tcPr>
            <w:tcW w:w="1571" w:type="dxa"/>
            <w:shd w:val="clear" w:color="auto" w:fill="auto"/>
            <w:noWrap/>
            <w:vAlign w:val="bottom"/>
            <w:hideMark/>
          </w:tcPr>
          <w:p w14:paraId="01C5165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0.101</w:t>
            </w:r>
          </w:p>
        </w:tc>
        <w:tc>
          <w:tcPr>
            <w:tcW w:w="1129" w:type="dxa"/>
            <w:shd w:val="clear" w:color="auto" w:fill="auto"/>
            <w:noWrap/>
            <w:vAlign w:val="bottom"/>
            <w:hideMark/>
          </w:tcPr>
          <w:p w14:paraId="00F76F8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0.009</w:t>
            </w:r>
          </w:p>
        </w:tc>
      </w:tr>
      <w:tr w:rsidR="00F42982" w:rsidRPr="00F42982" w14:paraId="7E35333F" w14:textId="77777777" w:rsidTr="00D24997">
        <w:trPr>
          <w:trHeight w:val="300"/>
        </w:trPr>
        <w:tc>
          <w:tcPr>
            <w:tcW w:w="2140" w:type="dxa"/>
            <w:shd w:val="clear" w:color="auto" w:fill="auto"/>
            <w:noWrap/>
            <w:vAlign w:val="bottom"/>
            <w:hideMark/>
          </w:tcPr>
          <w:p w14:paraId="03AB1115"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54BAF20F"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22E51E14"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4ABFA15C"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349E13D3"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2F6B517B"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4321AEA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58B7AB64" w14:textId="77777777" w:rsidTr="00D24997">
        <w:trPr>
          <w:trHeight w:val="300"/>
        </w:trPr>
        <w:tc>
          <w:tcPr>
            <w:tcW w:w="2140" w:type="dxa"/>
            <w:shd w:val="clear" w:color="auto" w:fill="auto"/>
            <w:noWrap/>
            <w:vAlign w:val="bottom"/>
            <w:hideMark/>
          </w:tcPr>
          <w:p w14:paraId="59FBF324" w14:textId="77777777" w:rsidR="00F42982" w:rsidRPr="00F42982" w:rsidRDefault="00F42982" w:rsidP="00F42982">
            <w:pPr>
              <w:rPr>
                <w:rFonts w:eastAsia="Times New Roman"/>
                <w:b/>
                <w:bCs/>
                <w:i/>
                <w:iCs/>
                <w:color w:val="000000"/>
                <w:lang w:eastAsia="zh-CN"/>
              </w:rPr>
            </w:pPr>
            <w:proofErr w:type="spellStart"/>
            <w:r w:rsidRPr="00F42982">
              <w:rPr>
                <w:rFonts w:eastAsia="Times New Roman"/>
                <w:b/>
                <w:bCs/>
                <w:i/>
                <w:iCs/>
                <w:color w:val="000000"/>
                <w:sz w:val="22"/>
                <w:szCs w:val="22"/>
                <w:lang w:eastAsia="zh-CN"/>
              </w:rPr>
              <w:t>Kstructure</w:t>
            </w:r>
            <w:proofErr w:type="spellEnd"/>
          </w:p>
        </w:tc>
        <w:tc>
          <w:tcPr>
            <w:tcW w:w="1920" w:type="dxa"/>
            <w:shd w:val="clear" w:color="auto" w:fill="auto"/>
            <w:noWrap/>
            <w:vAlign w:val="bottom"/>
            <w:hideMark/>
          </w:tcPr>
          <w:p w14:paraId="31ABA4A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-0.047</w:t>
            </w:r>
          </w:p>
        </w:tc>
        <w:tc>
          <w:tcPr>
            <w:tcW w:w="1380" w:type="dxa"/>
            <w:shd w:val="clear" w:color="auto" w:fill="auto"/>
            <w:noWrap/>
            <w:vAlign w:val="bottom"/>
            <w:hideMark/>
          </w:tcPr>
          <w:p w14:paraId="20D7E50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0.205</w:t>
            </w:r>
          </w:p>
        </w:tc>
        <w:tc>
          <w:tcPr>
            <w:tcW w:w="1815" w:type="dxa"/>
            <w:shd w:val="clear" w:color="auto" w:fill="auto"/>
            <w:noWrap/>
            <w:vAlign w:val="bottom"/>
            <w:hideMark/>
          </w:tcPr>
          <w:p w14:paraId="1579C88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-0.066</w:t>
            </w:r>
          </w:p>
        </w:tc>
        <w:tc>
          <w:tcPr>
            <w:tcW w:w="1305" w:type="dxa"/>
            <w:shd w:val="clear" w:color="auto" w:fill="auto"/>
            <w:noWrap/>
            <w:vAlign w:val="bottom"/>
            <w:hideMark/>
          </w:tcPr>
          <w:p w14:paraId="7C0FE45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0.081</w:t>
            </w:r>
          </w:p>
        </w:tc>
        <w:tc>
          <w:tcPr>
            <w:tcW w:w="1571" w:type="dxa"/>
            <w:shd w:val="clear" w:color="auto" w:fill="auto"/>
            <w:noWrap/>
            <w:vAlign w:val="bottom"/>
            <w:hideMark/>
          </w:tcPr>
          <w:p w14:paraId="08B71DD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-0.084</w:t>
            </w:r>
          </w:p>
        </w:tc>
        <w:tc>
          <w:tcPr>
            <w:tcW w:w="1129" w:type="dxa"/>
            <w:shd w:val="clear" w:color="auto" w:fill="auto"/>
            <w:noWrap/>
            <w:vAlign w:val="bottom"/>
            <w:hideMark/>
          </w:tcPr>
          <w:p w14:paraId="7400AB47"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0.059</w:t>
            </w:r>
          </w:p>
        </w:tc>
      </w:tr>
      <w:tr w:rsidR="00F42982" w:rsidRPr="00F42982" w14:paraId="7E1CA3D8" w14:textId="77777777" w:rsidTr="00D24997">
        <w:trPr>
          <w:trHeight w:val="300"/>
        </w:trPr>
        <w:tc>
          <w:tcPr>
            <w:tcW w:w="2140" w:type="dxa"/>
            <w:shd w:val="clear" w:color="auto" w:fill="auto"/>
            <w:noWrap/>
            <w:vAlign w:val="bottom"/>
            <w:hideMark/>
          </w:tcPr>
          <w:p w14:paraId="19370B0D"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6FAF9E87"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3F6192B6"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1D4618BA"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252F4B6C"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226D3C63"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53B266C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411F5569" w14:textId="77777777" w:rsidTr="00D24997">
        <w:trPr>
          <w:trHeight w:val="300"/>
        </w:trPr>
        <w:tc>
          <w:tcPr>
            <w:tcW w:w="2140" w:type="dxa"/>
            <w:shd w:val="clear" w:color="auto" w:fill="auto"/>
            <w:noWrap/>
            <w:vAlign w:val="bottom"/>
            <w:hideMark/>
          </w:tcPr>
          <w:p w14:paraId="2BC69C57" w14:textId="77777777" w:rsidR="00F42982" w:rsidRPr="00F42982" w:rsidRDefault="00F42982" w:rsidP="00F42982">
            <w:pPr>
              <w:rPr>
                <w:rFonts w:eastAsia="Times New Roman"/>
                <w:b/>
                <w:bCs/>
                <w:i/>
                <w:iCs/>
                <w:color w:val="000000"/>
                <w:lang w:eastAsia="zh-CN"/>
              </w:rPr>
            </w:pPr>
            <w:proofErr w:type="spellStart"/>
            <w:r w:rsidRPr="00F42982">
              <w:rPr>
                <w:rFonts w:eastAsia="Times New Roman"/>
                <w:b/>
                <w:bCs/>
                <w:i/>
                <w:iCs/>
                <w:color w:val="000000"/>
                <w:sz w:val="22"/>
                <w:szCs w:val="22"/>
                <w:lang w:eastAsia="zh-CN"/>
              </w:rPr>
              <w:t>CFOsale</w:t>
            </w:r>
            <w:proofErr w:type="spellEnd"/>
          </w:p>
        </w:tc>
        <w:tc>
          <w:tcPr>
            <w:tcW w:w="1920" w:type="dxa"/>
            <w:shd w:val="clear" w:color="auto" w:fill="auto"/>
            <w:noWrap/>
            <w:vAlign w:val="bottom"/>
            <w:hideMark/>
          </w:tcPr>
          <w:p w14:paraId="7D688DA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0.006</w:t>
            </w:r>
          </w:p>
        </w:tc>
        <w:tc>
          <w:tcPr>
            <w:tcW w:w="1380" w:type="dxa"/>
            <w:shd w:val="clear" w:color="auto" w:fill="auto"/>
            <w:noWrap/>
            <w:vAlign w:val="bottom"/>
            <w:hideMark/>
          </w:tcPr>
          <w:p w14:paraId="2F0EDD3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0.740</w:t>
            </w:r>
          </w:p>
        </w:tc>
        <w:tc>
          <w:tcPr>
            <w:tcW w:w="1815" w:type="dxa"/>
            <w:shd w:val="clear" w:color="auto" w:fill="auto"/>
            <w:noWrap/>
            <w:vAlign w:val="bottom"/>
            <w:hideMark/>
          </w:tcPr>
          <w:p w14:paraId="68486A27"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-0.002</w:t>
            </w:r>
          </w:p>
        </w:tc>
        <w:tc>
          <w:tcPr>
            <w:tcW w:w="1305" w:type="dxa"/>
            <w:shd w:val="clear" w:color="auto" w:fill="auto"/>
            <w:noWrap/>
            <w:vAlign w:val="bottom"/>
            <w:hideMark/>
          </w:tcPr>
          <w:p w14:paraId="3D1D53B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0.899</w:t>
            </w:r>
          </w:p>
        </w:tc>
        <w:tc>
          <w:tcPr>
            <w:tcW w:w="1571" w:type="dxa"/>
            <w:shd w:val="clear" w:color="auto" w:fill="auto"/>
            <w:noWrap/>
            <w:vAlign w:val="bottom"/>
            <w:hideMark/>
          </w:tcPr>
          <w:p w14:paraId="2920EBB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0.027</w:t>
            </w:r>
          </w:p>
        </w:tc>
        <w:tc>
          <w:tcPr>
            <w:tcW w:w="1129" w:type="dxa"/>
            <w:shd w:val="clear" w:color="auto" w:fill="auto"/>
            <w:noWrap/>
            <w:vAlign w:val="bottom"/>
            <w:hideMark/>
          </w:tcPr>
          <w:p w14:paraId="6EFED43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0.206</w:t>
            </w:r>
          </w:p>
        </w:tc>
      </w:tr>
      <w:tr w:rsidR="00F42982" w:rsidRPr="00F42982" w14:paraId="5EDE27C4" w14:textId="77777777" w:rsidTr="00D24997">
        <w:trPr>
          <w:trHeight w:val="300"/>
        </w:trPr>
        <w:tc>
          <w:tcPr>
            <w:tcW w:w="2140" w:type="dxa"/>
            <w:shd w:val="clear" w:color="auto" w:fill="auto"/>
            <w:noWrap/>
            <w:vAlign w:val="bottom"/>
            <w:hideMark/>
          </w:tcPr>
          <w:p w14:paraId="6A1C6F7D"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5FEE0026"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4888A7AB"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3D951A3F"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1C1CB589"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146D09A9"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3618576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6815C9C6" w14:textId="77777777" w:rsidTr="00D24997">
        <w:trPr>
          <w:trHeight w:val="300"/>
        </w:trPr>
        <w:tc>
          <w:tcPr>
            <w:tcW w:w="2140" w:type="dxa"/>
            <w:shd w:val="clear" w:color="auto" w:fill="auto"/>
            <w:noWrap/>
            <w:vAlign w:val="bottom"/>
            <w:hideMark/>
          </w:tcPr>
          <w:p w14:paraId="0BA87521"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Slack</w:t>
            </w:r>
          </w:p>
        </w:tc>
        <w:tc>
          <w:tcPr>
            <w:tcW w:w="1920" w:type="dxa"/>
            <w:shd w:val="clear" w:color="auto" w:fill="auto"/>
            <w:noWrap/>
            <w:vAlign w:val="bottom"/>
            <w:hideMark/>
          </w:tcPr>
          <w:p w14:paraId="58A22E2E"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-0.004</w:t>
            </w:r>
          </w:p>
        </w:tc>
        <w:tc>
          <w:tcPr>
            <w:tcW w:w="1380" w:type="dxa"/>
            <w:shd w:val="clear" w:color="auto" w:fill="auto"/>
            <w:noWrap/>
            <w:vAlign w:val="bottom"/>
            <w:hideMark/>
          </w:tcPr>
          <w:p w14:paraId="60D2879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0.015</w:t>
            </w:r>
          </w:p>
        </w:tc>
        <w:tc>
          <w:tcPr>
            <w:tcW w:w="1815" w:type="dxa"/>
            <w:shd w:val="clear" w:color="auto" w:fill="auto"/>
            <w:noWrap/>
            <w:vAlign w:val="bottom"/>
            <w:hideMark/>
          </w:tcPr>
          <w:p w14:paraId="07A8360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-0.005</w:t>
            </w:r>
          </w:p>
        </w:tc>
        <w:tc>
          <w:tcPr>
            <w:tcW w:w="1305" w:type="dxa"/>
            <w:shd w:val="clear" w:color="auto" w:fill="auto"/>
            <w:noWrap/>
            <w:vAlign w:val="bottom"/>
            <w:hideMark/>
          </w:tcPr>
          <w:p w14:paraId="5B2E38C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0.007</w:t>
            </w:r>
          </w:p>
        </w:tc>
        <w:tc>
          <w:tcPr>
            <w:tcW w:w="1571" w:type="dxa"/>
            <w:shd w:val="clear" w:color="auto" w:fill="auto"/>
            <w:noWrap/>
            <w:vAlign w:val="bottom"/>
            <w:hideMark/>
          </w:tcPr>
          <w:p w14:paraId="17463DD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-0.004</w:t>
            </w:r>
          </w:p>
        </w:tc>
        <w:tc>
          <w:tcPr>
            <w:tcW w:w="1129" w:type="dxa"/>
            <w:shd w:val="clear" w:color="auto" w:fill="auto"/>
            <w:noWrap/>
            <w:vAlign w:val="bottom"/>
            <w:hideMark/>
          </w:tcPr>
          <w:p w14:paraId="7CBFE08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0.058</w:t>
            </w:r>
          </w:p>
        </w:tc>
      </w:tr>
      <w:tr w:rsidR="00F42982" w:rsidRPr="00F42982" w14:paraId="51DEFF7F" w14:textId="77777777" w:rsidTr="00D24997">
        <w:trPr>
          <w:trHeight w:val="300"/>
        </w:trPr>
        <w:tc>
          <w:tcPr>
            <w:tcW w:w="2140" w:type="dxa"/>
            <w:shd w:val="clear" w:color="auto" w:fill="auto"/>
            <w:noWrap/>
            <w:vAlign w:val="bottom"/>
            <w:hideMark/>
          </w:tcPr>
          <w:p w14:paraId="26EAA140"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1238D272"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28EE09C0"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4EF8D647"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3B413F3B"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51238151"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5A24D3D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50971CE1" w14:textId="77777777" w:rsidTr="00D24997">
        <w:trPr>
          <w:trHeight w:val="300"/>
        </w:trPr>
        <w:tc>
          <w:tcPr>
            <w:tcW w:w="2140" w:type="dxa"/>
            <w:shd w:val="clear" w:color="auto" w:fill="auto"/>
            <w:noWrap/>
            <w:vAlign w:val="bottom"/>
            <w:hideMark/>
          </w:tcPr>
          <w:p w14:paraId="72FC8DAA"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lastRenderedPageBreak/>
              <w:t>Dividend</w:t>
            </w:r>
          </w:p>
        </w:tc>
        <w:tc>
          <w:tcPr>
            <w:tcW w:w="1920" w:type="dxa"/>
            <w:shd w:val="clear" w:color="auto" w:fill="auto"/>
            <w:noWrap/>
            <w:vAlign w:val="bottom"/>
            <w:hideMark/>
          </w:tcPr>
          <w:p w14:paraId="5DD3AD7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-0.022</w:t>
            </w:r>
          </w:p>
        </w:tc>
        <w:tc>
          <w:tcPr>
            <w:tcW w:w="1380" w:type="dxa"/>
            <w:shd w:val="clear" w:color="auto" w:fill="auto"/>
            <w:noWrap/>
            <w:vAlign w:val="bottom"/>
            <w:hideMark/>
          </w:tcPr>
          <w:p w14:paraId="1CB382A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0.142</w:t>
            </w:r>
          </w:p>
        </w:tc>
        <w:tc>
          <w:tcPr>
            <w:tcW w:w="1815" w:type="dxa"/>
            <w:shd w:val="clear" w:color="auto" w:fill="auto"/>
            <w:noWrap/>
            <w:vAlign w:val="bottom"/>
            <w:hideMark/>
          </w:tcPr>
          <w:p w14:paraId="2DA73BB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-0.019</w:t>
            </w:r>
          </w:p>
        </w:tc>
        <w:tc>
          <w:tcPr>
            <w:tcW w:w="1305" w:type="dxa"/>
            <w:shd w:val="clear" w:color="auto" w:fill="auto"/>
            <w:noWrap/>
            <w:vAlign w:val="bottom"/>
            <w:hideMark/>
          </w:tcPr>
          <w:p w14:paraId="03ABDF6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0.195</w:t>
            </w:r>
          </w:p>
        </w:tc>
        <w:tc>
          <w:tcPr>
            <w:tcW w:w="1571" w:type="dxa"/>
            <w:shd w:val="clear" w:color="auto" w:fill="auto"/>
            <w:noWrap/>
            <w:vAlign w:val="bottom"/>
            <w:hideMark/>
          </w:tcPr>
          <w:p w14:paraId="73A59A0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0.002</w:t>
            </w:r>
          </w:p>
        </w:tc>
        <w:tc>
          <w:tcPr>
            <w:tcW w:w="1129" w:type="dxa"/>
            <w:shd w:val="clear" w:color="auto" w:fill="auto"/>
            <w:noWrap/>
            <w:vAlign w:val="bottom"/>
            <w:hideMark/>
          </w:tcPr>
          <w:p w14:paraId="3311E55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0.927</w:t>
            </w:r>
          </w:p>
        </w:tc>
      </w:tr>
      <w:tr w:rsidR="00F42982" w:rsidRPr="00F42982" w14:paraId="699BFC17" w14:textId="77777777" w:rsidTr="00D24997">
        <w:trPr>
          <w:trHeight w:val="300"/>
        </w:trPr>
        <w:tc>
          <w:tcPr>
            <w:tcW w:w="2140" w:type="dxa"/>
            <w:shd w:val="clear" w:color="auto" w:fill="auto"/>
            <w:noWrap/>
            <w:vAlign w:val="bottom"/>
            <w:hideMark/>
          </w:tcPr>
          <w:p w14:paraId="503BD661"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229C1DA2"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5A2993E3"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081B429C"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18D717AB"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0EB3A90E"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1D693ED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28116823" w14:textId="77777777" w:rsidTr="00D24997">
        <w:trPr>
          <w:trHeight w:val="300"/>
        </w:trPr>
        <w:tc>
          <w:tcPr>
            <w:tcW w:w="2140" w:type="dxa"/>
            <w:shd w:val="clear" w:color="auto" w:fill="auto"/>
            <w:noWrap/>
            <w:vAlign w:val="bottom"/>
            <w:hideMark/>
          </w:tcPr>
          <w:p w14:paraId="2022FD96"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OPCYCLE</w:t>
            </w:r>
          </w:p>
        </w:tc>
        <w:tc>
          <w:tcPr>
            <w:tcW w:w="1920" w:type="dxa"/>
            <w:shd w:val="clear" w:color="auto" w:fill="auto"/>
            <w:noWrap/>
            <w:vAlign w:val="bottom"/>
            <w:hideMark/>
          </w:tcPr>
          <w:p w14:paraId="7967274D"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0.000</w:t>
            </w:r>
          </w:p>
        </w:tc>
        <w:tc>
          <w:tcPr>
            <w:tcW w:w="1380" w:type="dxa"/>
            <w:shd w:val="clear" w:color="auto" w:fill="auto"/>
            <w:noWrap/>
            <w:vAlign w:val="bottom"/>
            <w:hideMark/>
          </w:tcPr>
          <w:p w14:paraId="055B9D9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0.114</w:t>
            </w:r>
          </w:p>
        </w:tc>
        <w:tc>
          <w:tcPr>
            <w:tcW w:w="1815" w:type="dxa"/>
            <w:shd w:val="clear" w:color="auto" w:fill="auto"/>
            <w:noWrap/>
            <w:vAlign w:val="bottom"/>
            <w:hideMark/>
          </w:tcPr>
          <w:p w14:paraId="26B8D9C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0.000</w:t>
            </w:r>
          </w:p>
        </w:tc>
        <w:tc>
          <w:tcPr>
            <w:tcW w:w="1305" w:type="dxa"/>
            <w:shd w:val="clear" w:color="auto" w:fill="auto"/>
            <w:noWrap/>
            <w:vAlign w:val="bottom"/>
            <w:hideMark/>
          </w:tcPr>
          <w:p w14:paraId="1C86BAA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0.239</w:t>
            </w:r>
          </w:p>
        </w:tc>
        <w:tc>
          <w:tcPr>
            <w:tcW w:w="1571" w:type="dxa"/>
            <w:shd w:val="clear" w:color="auto" w:fill="auto"/>
            <w:noWrap/>
            <w:vAlign w:val="bottom"/>
            <w:hideMark/>
          </w:tcPr>
          <w:p w14:paraId="77B33D9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0.000</w:t>
            </w:r>
          </w:p>
        </w:tc>
        <w:tc>
          <w:tcPr>
            <w:tcW w:w="1129" w:type="dxa"/>
            <w:shd w:val="clear" w:color="auto" w:fill="auto"/>
            <w:noWrap/>
            <w:vAlign w:val="bottom"/>
            <w:hideMark/>
          </w:tcPr>
          <w:p w14:paraId="324F523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0.487</w:t>
            </w:r>
          </w:p>
        </w:tc>
      </w:tr>
      <w:tr w:rsidR="00F42982" w:rsidRPr="00F42982" w14:paraId="1A8331D3" w14:textId="77777777" w:rsidTr="00D24997">
        <w:trPr>
          <w:trHeight w:val="300"/>
        </w:trPr>
        <w:tc>
          <w:tcPr>
            <w:tcW w:w="2140" w:type="dxa"/>
            <w:shd w:val="clear" w:color="auto" w:fill="auto"/>
            <w:noWrap/>
            <w:vAlign w:val="bottom"/>
            <w:hideMark/>
          </w:tcPr>
          <w:p w14:paraId="3ED4D8FD"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06952653"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22EBEB69"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4FB2E9E5"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1DC3CC5D"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7B83BAE9"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07A6868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27620BD5" w14:textId="77777777" w:rsidTr="00D24997">
        <w:trPr>
          <w:trHeight w:val="300"/>
        </w:trPr>
        <w:tc>
          <w:tcPr>
            <w:tcW w:w="2140" w:type="dxa"/>
            <w:shd w:val="clear" w:color="auto" w:fill="auto"/>
            <w:noWrap/>
            <w:vAlign w:val="bottom"/>
            <w:hideMark/>
          </w:tcPr>
          <w:p w14:paraId="361B2426"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LOSS</w:t>
            </w:r>
          </w:p>
        </w:tc>
        <w:tc>
          <w:tcPr>
            <w:tcW w:w="1920" w:type="dxa"/>
            <w:shd w:val="clear" w:color="auto" w:fill="auto"/>
            <w:noWrap/>
            <w:vAlign w:val="bottom"/>
            <w:hideMark/>
          </w:tcPr>
          <w:p w14:paraId="4A469DF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-0.014</w:t>
            </w:r>
          </w:p>
        </w:tc>
        <w:tc>
          <w:tcPr>
            <w:tcW w:w="1380" w:type="dxa"/>
            <w:shd w:val="clear" w:color="auto" w:fill="auto"/>
            <w:noWrap/>
            <w:vAlign w:val="bottom"/>
            <w:hideMark/>
          </w:tcPr>
          <w:p w14:paraId="1228117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0.547</w:t>
            </w:r>
          </w:p>
        </w:tc>
        <w:tc>
          <w:tcPr>
            <w:tcW w:w="1815" w:type="dxa"/>
            <w:shd w:val="clear" w:color="auto" w:fill="auto"/>
            <w:noWrap/>
            <w:vAlign w:val="bottom"/>
            <w:hideMark/>
          </w:tcPr>
          <w:p w14:paraId="26329CD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-0.023</w:t>
            </w:r>
          </w:p>
        </w:tc>
        <w:tc>
          <w:tcPr>
            <w:tcW w:w="1305" w:type="dxa"/>
            <w:shd w:val="clear" w:color="auto" w:fill="auto"/>
            <w:noWrap/>
            <w:vAlign w:val="bottom"/>
            <w:hideMark/>
          </w:tcPr>
          <w:p w14:paraId="7EB75D5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0.320</w:t>
            </w:r>
          </w:p>
        </w:tc>
        <w:tc>
          <w:tcPr>
            <w:tcW w:w="1571" w:type="dxa"/>
            <w:shd w:val="clear" w:color="auto" w:fill="auto"/>
            <w:noWrap/>
            <w:vAlign w:val="bottom"/>
            <w:hideMark/>
          </w:tcPr>
          <w:p w14:paraId="5B85854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-0.009</w:t>
            </w:r>
          </w:p>
        </w:tc>
        <w:tc>
          <w:tcPr>
            <w:tcW w:w="1129" w:type="dxa"/>
            <w:shd w:val="clear" w:color="auto" w:fill="auto"/>
            <w:noWrap/>
            <w:vAlign w:val="bottom"/>
            <w:hideMark/>
          </w:tcPr>
          <w:p w14:paraId="2C572CE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0.748</w:t>
            </w:r>
          </w:p>
        </w:tc>
      </w:tr>
      <w:tr w:rsidR="00F42982" w:rsidRPr="00F42982" w14:paraId="128EBDBC" w14:textId="77777777" w:rsidTr="00D24997">
        <w:trPr>
          <w:trHeight w:val="300"/>
        </w:trPr>
        <w:tc>
          <w:tcPr>
            <w:tcW w:w="2140" w:type="dxa"/>
            <w:shd w:val="clear" w:color="auto" w:fill="auto"/>
            <w:noWrap/>
            <w:vAlign w:val="bottom"/>
            <w:hideMark/>
          </w:tcPr>
          <w:p w14:paraId="776CBE85"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21D5F3D9"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27F8854E"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041EC107"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2ADFEC28"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6B73805D"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491054B7"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509C9235" w14:textId="77777777" w:rsidTr="00D24997">
        <w:trPr>
          <w:trHeight w:val="300"/>
        </w:trPr>
        <w:tc>
          <w:tcPr>
            <w:tcW w:w="2140" w:type="dxa"/>
            <w:shd w:val="clear" w:color="auto" w:fill="auto"/>
            <w:noWrap/>
            <w:vAlign w:val="bottom"/>
            <w:hideMark/>
          </w:tcPr>
          <w:p w14:paraId="09119331"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NEG</w:t>
            </w:r>
          </w:p>
        </w:tc>
        <w:tc>
          <w:tcPr>
            <w:tcW w:w="1920" w:type="dxa"/>
            <w:shd w:val="clear" w:color="auto" w:fill="auto"/>
            <w:noWrap/>
            <w:vAlign w:val="bottom"/>
            <w:hideMark/>
          </w:tcPr>
          <w:p w14:paraId="024873A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-0.022</w:t>
            </w:r>
          </w:p>
        </w:tc>
        <w:tc>
          <w:tcPr>
            <w:tcW w:w="1380" w:type="dxa"/>
            <w:shd w:val="clear" w:color="auto" w:fill="auto"/>
            <w:noWrap/>
            <w:vAlign w:val="bottom"/>
            <w:hideMark/>
          </w:tcPr>
          <w:p w14:paraId="30889D23"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0.277</w:t>
            </w:r>
          </w:p>
        </w:tc>
        <w:tc>
          <w:tcPr>
            <w:tcW w:w="1815" w:type="dxa"/>
            <w:shd w:val="clear" w:color="auto" w:fill="auto"/>
            <w:noWrap/>
            <w:vAlign w:val="bottom"/>
            <w:hideMark/>
          </w:tcPr>
          <w:p w14:paraId="040123A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-0.032</w:t>
            </w:r>
          </w:p>
        </w:tc>
        <w:tc>
          <w:tcPr>
            <w:tcW w:w="1305" w:type="dxa"/>
            <w:shd w:val="clear" w:color="auto" w:fill="auto"/>
            <w:noWrap/>
            <w:vAlign w:val="bottom"/>
            <w:hideMark/>
          </w:tcPr>
          <w:p w14:paraId="3AC1A9A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0.114</w:t>
            </w:r>
          </w:p>
        </w:tc>
        <w:tc>
          <w:tcPr>
            <w:tcW w:w="1571" w:type="dxa"/>
            <w:shd w:val="clear" w:color="auto" w:fill="auto"/>
            <w:noWrap/>
            <w:vAlign w:val="bottom"/>
            <w:hideMark/>
          </w:tcPr>
          <w:p w14:paraId="3295C89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-0.078</w:t>
            </w:r>
          </w:p>
        </w:tc>
        <w:tc>
          <w:tcPr>
            <w:tcW w:w="1129" w:type="dxa"/>
            <w:shd w:val="clear" w:color="auto" w:fill="auto"/>
            <w:noWrap/>
            <w:vAlign w:val="bottom"/>
            <w:hideMark/>
          </w:tcPr>
          <w:p w14:paraId="373D957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0.001</w:t>
            </w:r>
          </w:p>
        </w:tc>
      </w:tr>
      <w:tr w:rsidR="00F42982" w:rsidRPr="00F42982" w14:paraId="1E5A07D0" w14:textId="77777777" w:rsidTr="00D24997">
        <w:trPr>
          <w:trHeight w:val="300"/>
        </w:trPr>
        <w:tc>
          <w:tcPr>
            <w:tcW w:w="2140" w:type="dxa"/>
            <w:shd w:val="clear" w:color="auto" w:fill="auto"/>
            <w:noWrap/>
            <w:vAlign w:val="bottom"/>
            <w:hideMark/>
          </w:tcPr>
          <w:p w14:paraId="21A1E521"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5ADFEFB7"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5BFC1951"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71643075"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2BA3F842"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4C77CA47"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2A97D884"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7C56221F" w14:textId="77777777" w:rsidTr="00D24997">
        <w:trPr>
          <w:trHeight w:val="300"/>
        </w:trPr>
        <w:tc>
          <w:tcPr>
            <w:tcW w:w="2140" w:type="dxa"/>
            <w:shd w:val="clear" w:color="auto" w:fill="auto"/>
            <w:noWrap/>
            <w:vAlign w:val="bottom"/>
            <w:hideMark/>
          </w:tcPr>
          <w:p w14:paraId="7EEA7174" w14:textId="77777777" w:rsidR="00F42982" w:rsidRPr="00F42982" w:rsidRDefault="00F42982" w:rsidP="00F42982">
            <w:pPr>
              <w:rPr>
                <w:rFonts w:eastAsia="Times New Roman"/>
                <w:b/>
                <w:bCs/>
                <w:i/>
                <w:iCs/>
                <w:color w:val="000000"/>
                <w:lang w:eastAsia="zh-CN"/>
              </w:rPr>
            </w:pPr>
            <w:proofErr w:type="spellStart"/>
            <w:r w:rsidRPr="00F42982">
              <w:rPr>
                <w:rFonts w:eastAsia="Times New Roman"/>
                <w:b/>
                <w:bCs/>
                <w:i/>
                <w:iCs/>
                <w:color w:val="000000"/>
                <w:sz w:val="22"/>
                <w:szCs w:val="22"/>
                <w:lang w:eastAsia="zh-CN"/>
              </w:rPr>
              <w:t>RevGrowth</w:t>
            </w:r>
            <w:proofErr w:type="spellEnd"/>
          </w:p>
        </w:tc>
        <w:tc>
          <w:tcPr>
            <w:tcW w:w="1920" w:type="dxa"/>
            <w:shd w:val="clear" w:color="auto" w:fill="auto"/>
            <w:noWrap/>
            <w:vAlign w:val="bottom"/>
            <w:hideMark/>
          </w:tcPr>
          <w:p w14:paraId="030F6681"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0.142</w:t>
            </w:r>
          </w:p>
        </w:tc>
        <w:tc>
          <w:tcPr>
            <w:tcW w:w="1380" w:type="dxa"/>
            <w:shd w:val="clear" w:color="auto" w:fill="auto"/>
            <w:noWrap/>
            <w:vAlign w:val="bottom"/>
            <w:hideMark/>
          </w:tcPr>
          <w:p w14:paraId="00DC23FB"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c>
          <w:tcPr>
            <w:tcW w:w="1815" w:type="dxa"/>
            <w:shd w:val="clear" w:color="auto" w:fill="auto"/>
            <w:noWrap/>
            <w:vAlign w:val="bottom"/>
            <w:hideMark/>
          </w:tcPr>
          <w:p w14:paraId="185D01B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0.143</w:t>
            </w:r>
          </w:p>
        </w:tc>
        <w:tc>
          <w:tcPr>
            <w:tcW w:w="1305" w:type="dxa"/>
            <w:shd w:val="clear" w:color="auto" w:fill="auto"/>
            <w:noWrap/>
            <w:vAlign w:val="bottom"/>
            <w:hideMark/>
          </w:tcPr>
          <w:p w14:paraId="4318B148"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&lt;0.0001</w:t>
            </w:r>
          </w:p>
        </w:tc>
        <w:tc>
          <w:tcPr>
            <w:tcW w:w="1571" w:type="dxa"/>
            <w:shd w:val="clear" w:color="auto" w:fill="auto"/>
            <w:noWrap/>
            <w:vAlign w:val="bottom"/>
            <w:hideMark/>
          </w:tcPr>
          <w:p w14:paraId="2555E703" w14:textId="77777777" w:rsidR="00F42982" w:rsidRPr="00F42982" w:rsidRDefault="00F42982" w:rsidP="00F42982">
            <w:pPr>
              <w:rPr>
                <w:rFonts w:ascii="Calibri" w:eastAsia="Times New Roman" w:hAnsi="Calibri"/>
                <w:color w:val="000000"/>
                <w:lang w:eastAsia="zh-CN"/>
              </w:rPr>
            </w:pPr>
          </w:p>
        </w:tc>
        <w:tc>
          <w:tcPr>
            <w:tcW w:w="1129" w:type="dxa"/>
            <w:shd w:val="clear" w:color="auto" w:fill="auto"/>
            <w:noWrap/>
            <w:vAlign w:val="bottom"/>
            <w:hideMark/>
          </w:tcPr>
          <w:p w14:paraId="6B8C318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28B15C6D" w14:textId="77777777" w:rsidTr="00D24997">
        <w:trPr>
          <w:trHeight w:val="300"/>
        </w:trPr>
        <w:tc>
          <w:tcPr>
            <w:tcW w:w="2140" w:type="dxa"/>
            <w:shd w:val="clear" w:color="auto" w:fill="auto"/>
            <w:noWrap/>
            <w:vAlign w:val="bottom"/>
            <w:hideMark/>
          </w:tcPr>
          <w:p w14:paraId="0F68041D"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247281F6"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57F08166"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40A10763"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7CA538ED"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6985E5BD" w14:textId="77777777" w:rsidR="00F42982" w:rsidRPr="00F42982" w:rsidRDefault="00F42982" w:rsidP="00F42982">
            <w:pPr>
              <w:rPr>
                <w:rFonts w:ascii="Calibri" w:eastAsia="Times New Roman" w:hAnsi="Calibri"/>
                <w:color w:val="000000"/>
                <w:lang w:eastAsia="zh-CN"/>
              </w:rPr>
            </w:pPr>
          </w:p>
        </w:tc>
        <w:tc>
          <w:tcPr>
            <w:tcW w:w="1129" w:type="dxa"/>
            <w:shd w:val="clear" w:color="auto" w:fill="auto"/>
            <w:noWrap/>
            <w:vAlign w:val="bottom"/>
            <w:hideMark/>
          </w:tcPr>
          <w:p w14:paraId="50CB776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7C8158BD" w14:textId="77777777" w:rsidTr="00D24997">
        <w:trPr>
          <w:trHeight w:val="300"/>
        </w:trPr>
        <w:tc>
          <w:tcPr>
            <w:tcW w:w="2140" w:type="dxa"/>
            <w:shd w:val="clear" w:color="auto" w:fill="auto"/>
            <w:noWrap/>
            <w:vAlign w:val="bottom"/>
            <w:hideMark/>
          </w:tcPr>
          <w:p w14:paraId="3733948B"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NEG*</w:t>
            </w:r>
            <w:proofErr w:type="spellStart"/>
            <w:r w:rsidRPr="00F42982">
              <w:rPr>
                <w:rFonts w:eastAsia="Times New Roman"/>
                <w:b/>
                <w:bCs/>
                <w:i/>
                <w:iCs/>
                <w:color w:val="000000"/>
                <w:sz w:val="22"/>
                <w:szCs w:val="22"/>
                <w:lang w:eastAsia="zh-CN"/>
              </w:rPr>
              <w:t>RevGrowth</w:t>
            </w:r>
            <w:proofErr w:type="spellEnd"/>
          </w:p>
        </w:tc>
        <w:tc>
          <w:tcPr>
            <w:tcW w:w="1920" w:type="dxa"/>
            <w:shd w:val="clear" w:color="auto" w:fill="auto"/>
            <w:noWrap/>
            <w:vAlign w:val="bottom"/>
            <w:hideMark/>
          </w:tcPr>
          <w:p w14:paraId="50D6754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-0.134</w:t>
            </w:r>
          </w:p>
        </w:tc>
        <w:tc>
          <w:tcPr>
            <w:tcW w:w="1380" w:type="dxa"/>
            <w:shd w:val="clear" w:color="auto" w:fill="auto"/>
            <w:noWrap/>
            <w:vAlign w:val="bottom"/>
            <w:hideMark/>
          </w:tcPr>
          <w:p w14:paraId="4E5D39DF"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0.088</w:t>
            </w:r>
          </w:p>
        </w:tc>
        <w:tc>
          <w:tcPr>
            <w:tcW w:w="1815" w:type="dxa"/>
            <w:shd w:val="clear" w:color="auto" w:fill="auto"/>
            <w:noWrap/>
            <w:vAlign w:val="bottom"/>
            <w:hideMark/>
          </w:tcPr>
          <w:p w14:paraId="6981F222"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-0.188</w:t>
            </w:r>
          </w:p>
        </w:tc>
        <w:tc>
          <w:tcPr>
            <w:tcW w:w="1305" w:type="dxa"/>
            <w:shd w:val="clear" w:color="auto" w:fill="auto"/>
            <w:noWrap/>
            <w:vAlign w:val="bottom"/>
            <w:hideMark/>
          </w:tcPr>
          <w:p w14:paraId="3932DF3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0.027</w:t>
            </w:r>
          </w:p>
        </w:tc>
        <w:tc>
          <w:tcPr>
            <w:tcW w:w="1571" w:type="dxa"/>
            <w:shd w:val="clear" w:color="auto" w:fill="auto"/>
            <w:noWrap/>
            <w:vAlign w:val="bottom"/>
            <w:hideMark/>
          </w:tcPr>
          <w:p w14:paraId="6FA9104C" w14:textId="77777777" w:rsidR="00F42982" w:rsidRPr="00F42982" w:rsidRDefault="00F42982" w:rsidP="00F42982">
            <w:pPr>
              <w:rPr>
                <w:rFonts w:ascii="Calibri" w:eastAsia="Times New Roman" w:hAnsi="Calibri"/>
                <w:color w:val="000000"/>
                <w:lang w:eastAsia="zh-CN"/>
              </w:rPr>
            </w:pPr>
          </w:p>
        </w:tc>
        <w:tc>
          <w:tcPr>
            <w:tcW w:w="1129" w:type="dxa"/>
            <w:shd w:val="clear" w:color="auto" w:fill="auto"/>
            <w:noWrap/>
            <w:vAlign w:val="bottom"/>
            <w:hideMark/>
          </w:tcPr>
          <w:p w14:paraId="43E327F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1776D3ED" w14:textId="77777777" w:rsidTr="00D24997">
        <w:trPr>
          <w:trHeight w:val="300"/>
        </w:trPr>
        <w:tc>
          <w:tcPr>
            <w:tcW w:w="2140" w:type="dxa"/>
            <w:shd w:val="clear" w:color="auto" w:fill="auto"/>
            <w:noWrap/>
            <w:vAlign w:val="bottom"/>
            <w:hideMark/>
          </w:tcPr>
          <w:p w14:paraId="09365056"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03B4A885"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44B1AF69"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6FA338B7"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63C3C20F"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67F8A3C5"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48AFB31A"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7F776F89" w14:textId="77777777" w:rsidTr="00D24997">
        <w:trPr>
          <w:trHeight w:val="300"/>
        </w:trPr>
        <w:tc>
          <w:tcPr>
            <w:tcW w:w="2140" w:type="dxa"/>
            <w:shd w:val="clear" w:color="auto" w:fill="auto"/>
            <w:noWrap/>
            <w:vAlign w:val="bottom"/>
            <w:hideMark/>
          </w:tcPr>
          <w:p w14:paraId="44ACD8A7" w14:textId="77777777" w:rsidR="00F42982" w:rsidRPr="00F42982" w:rsidRDefault="00F42982" w:rsidP="00F42982">
            <w:pPr>
              <w:rPr>
                <w:rFonts w:eastAsia="Times New Roman"/>
                <w:b/>
                <w:bCs/>
                <w:i/>
                <w:iCs/>
                <w:color w:val="000000"/>
                <w:lang w:eastAsia="zh-CN"/>
              </w:rPr>
            </w:pPr>
            <w:proofErr w:type="spellStart"/>
            <w:r w:rsidRPr="00F42982">
              <w:rPr>
                <w:rFonts w:eastAsia="Times New Roman"/>
                <w:b/>
                <w:bCs/>
                <w:i/>
                <w:iCs/>
                <w:color w:val="000000"/>
                <w:sz w:val="22"/>
                <w:szCs w:val="22"/>
                <w:lang w:eastAsia="zh-CN"/>
              </w:rPr>
              <w:t>Lag_Invest</w:t>
            </w:r>
            <w:proofErr w:type="spellEnd"/>
          </w:p>
        </w:tc>
        <w:tc>
          <w:tcPr>
            <w:tcW w:w="1920" w:type="dxa"/>
            <w:shd w:val="clear" w:color="auto" w:fill="auto"/>
            <w:noWrap/>
            <w:vAlign w:val="bottom"/>
            <w:hideMark/>
          </w:tcPr>
          <w:p w14:paraId="3600694B"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48D427EE"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0E0CAC75"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0.082</w:t>
            </w:r>
          </w:p>
        </w:tc>
        <w:tc>
          <w:tcPr>
            <w:tcW w:w="1305" w:type="dxa"/>
            <w:shd w:val="clear" w:color="auto" w:fill="auto"/>
            <w:noWrap/>
            <w:vAlign w:val="bottom"/>
            <w:hideMark/>
          </w:tcPr>
          <w:p w14:paraId="1740B390"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0.004</w:t>
            </w:r>
          </w:p>
        </w:tc>
        <w:tc>
          <w:tcPr>
            <w:tcW w:w="1571" w:type="dxa"/>
            <w:shd w:val="clear" w:color="auto" w:fill="auto"/>
            <w:noWrap/>
            <w:vAlign w:val="bottom"/>
            <w:hideMark/>
          </w:tcPr>
          <w:p w14:paraId="2835517D"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2083E867"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2572DE10" w14:textId="77777777" w:rsidTr="00D24997">
        <w:trPr>
          <w:trHeight w:val="300"/>
        </w:trPr>
        <w:tc>
          <w:tcPr>
            <w:tcW w:w="2140" w:type="dxa"/>
            <w:shd w:val="clear" w:color="auto" w:fill="auto"/>
            <w:noWrap/>
            <w:vAlign w:val="bottom"/>
            <w:hideMark/>
          </w:tcPr>
          <w:p w14:paraId="23FEDCD9"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036B30E6"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423FA6A5"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1EE8DF89"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66D44B35"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7956122F"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76047E6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78354753" w14:textId="77777777" w:rsidTr="00D24997">
        <w:trPr>
          <w:trHeight w:val="300"/>
        </w:trPr>
        <w:tc>
          <w:tcPr>
            <w:tcW w:w="2140" w:type="dxa"/>
            <w:shd w:val="clear" w:color="auto" w:fill="auto"/>
            <w:noWrap/>
            <w:vAlign w:val="bottom"/>
            <w:hideMark/>
          </w:tcPr>
          <w:p w14:paraId="42BDC3C9" w14:textId="77777777" w:rsidR="00F42982" w:rsidRPr="00F42982" w:rsidRDefault="00F42982" w:rsidP="00F42982">
            <w:pPr>
              <w:rPr>
                <w:rFonts w:eastAsia="Times New Roman"/>
                <w:b/>
                <w:bCs/>
                <w:i/>
                <w:iCs/>
                <w:color w:val="000000"/>
                <w:lang w:eastAsia="zh-CN"/>
              </w:rPr>
            </w:pPr>
            <w:proofErr w:type="spellStart"/>
            <w:r w:rsidRPr="00F42982">
              <w:rPr>
                <w:rFonts w:eastAsia="Times New Roman"/>
                <w:b/>
                <w:bCs/>
                <w:i/>
                <w:iCs/>
                <w:color w:val="000000"/>
                <w:sz w:val="22"/>
                <w:szCs w:val="22"/>
                <w:lang w:eastAsia="zh-CN"/>
              </w:rPr>
              <w:t>AssetGrowth</w:t>
            </w:r>
            <w:proofErr w:type="spellEnd"/>
          </w:p>
        </w:tc>
        <w:tc>
          <w:tcPr>
            <w:tcW w:w="1920" w:type="dxa"/>
            <w:shd w:val="clear" w:color="auto" w:fill="auto"/>
            <w:noWrap/>
            <w:vAlign w:val="bottom"/>
            <w:hideMark/>
          </w:tcPr>
          <w:p w14:paraId="050CC3CD"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55C0316A"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49349436"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0126BA41"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45C412E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0.263</w:t>
            </w:r>
          </w:p>
        </w:tc>
        <w:tc>
          <w:tcPr>
            <w:tcW w:w="1129" w:type="dxa"/>
            <w:shd w:val="clear" w:color="auto" w:fill="auto"/>
            <w:noWrap/>
            <w:vAlign w:val="bottom"/>
            <w:hideMark/>
          </w:tcPr>
          <w:p w14:paraId="0E15DFBE"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0.002</w:t>
            </w:r>
          </w:p>
        </w:tc>
      </w:tr>
      <w:tr w:rsidR="00F42982" w:rsidRPr="00F42982" w14:paraId="31C367D6" w14:textId="77777777" w:rsidTr="00D24997">
        <w:trPr>
          <w:trHeight w:val="300"/>
        </w:trPr>
        <w:tc>
          <w:tcPr>
            <w:tcW w:w="2140" w:type="dxa"/>
            <w:shd w:val="clear" w:color="auto" w:fill="auto"/>
            <w:noWrap/>
            <w:vAlign w:val="bottom"/>
            <w:hideMark/>
          </w:tcPr>
          <w:p w14:paraId="2EFE2A0C"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679FE19A"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7B9EC994"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15A81D8B"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6D820AD3"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30E63CBC"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0BB4CA5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1DA3A653" w14:textId="77777777" w:rsidTr="00D24997">
        <w:trPr>
          <w:trHeight w:val="300"/>
        </w:trPr>
        <w:tc>
          <w:tcPr>
            <w:tcW w:w="2140" w:type="dxa"/>
            <w:shd w:val="clear" w:color="auto" w:fill="auto"/>
            <w:noWrap/>
            <w:vAlign w:val="bottom"/>
            <w:hideMark/>
          </w:tcPr>
          <w:p w14:paraId="30735CBA"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NEG*</w:t>
            </w:r>
            <w:proofErr w:type="spellStart"/>
            <w:r w:rsidRPr="00F42982">
              <w:rPr>
                <w:rFonts w:eastAsia="Times New Roman"/>
                <w:b/>
                <w:bCs/>
                <w:i/>
                <w:iCs/>
                <w:color w:val="000000"/>
                <w:sz w:val="22"/>
                <w:szCs w:val="22"/>
                <w:lang w:eastAsia="zh-CN"/>
              </w:rPr>
              <w:t>AssetGrowth</w:t>
            </w:r>
            <w:proofErr w:type="spellEnd"/>
          </w:p>
        </w:tc>
        <w:tc>
          <w:tcPr>
            <w:tcW w:w="1920" w:type="dxa"/>
            <w:shd w:val="clear" w:color="auto" w:fill="auto"/>
            <w:noWrap/>
            <w:vAlign w:val="bottom"/>
            <w:hideMark/>
          </w:tcPr>
          <w:p w14:paraId="54B91932"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5C0873E5"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4B530523"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4AF8ED9A"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4ABFF74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-0.004</w:t>
            </w:r>
          </w:p>
        </w:tc>
        <w:tc>
          <w:tcPr>
            <w:tcW w:w="1129" w:type="dxa"/>
            <w:shd w:val="clear" w:color="auto" w:fill="auto"/>
            <w:noWrap/>
            <w:vAlign w:val="bottom"/>
            <w:hideMark/>
          </w:tcPr>
          <w:p w14:paraId="417E1976"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0.972</w:t>
            </w:r>
          </w:p>
        </w:tc>
      </w:tr>
      <w:tr w:rsidR="00F42982" w:rsidRPr="00F42982" w14:paraId="4FA9E615" w14:textId="77777777" w:rsidTr="00D24997">
        <w:trPr>
          <w:trHeight w:val="300"/>
        </w:trPr>
        <w:tc>
          <w:tcPr>
            <w:tcW w:w="2140" w:type="dxa"/>
            <w:shd w:val="clear" w:color="auto" w:fill="auto"/>
            <w:noWrap/>
            <w:vAlign w:val="bottom"/>
            <w:hideMark/>
          </w:tcPr>
          <w:p w14:paraId="2A308B8E"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sz w:val="22"/>
                <w:szCs w:val="22"/>
                <w:lang w:eastAsia="zh-CN"/>
              </w:rPr>
              <w:t> </w:t>
            </w:r>
          </w:p>
        </w:tc>
        <w:tc>
          <w:tcPr>
            <w:tcW w:w="1920" w:type="dxa"/>
            <w:shd w:val="clear" w:color="auto" w:fill="auto"/>
            <w:noWrap/>
            <w:vAlign w:val="bottom"/>
            <w:hideMark/>
          </w:tcPr>
          <w:p w14:paraId="2366926A" w14:textId="77777777" w:rsidR="00F42982" w:rsidRPr="00F42982" w:rsidRDefault="00F42982" w:rsidP="00F42982">
            <w:pPr>
              <w:jc w:val="center"/>
              <w:rPr>
                <w:rFonts w:eastAsia="Times New Roman"/>
                <w:color w:val="000000"/>
                <w:lang w:eastAsia="zh-CN"/>
              </w:rPr>
            </w:pPr>
          </w:p>
        </w:tc>
        <w:tc>
          <w:tcPr>
            <w:tcW w:w="1380" w:type="dxa"/>
            <w:shd w:val="clear" w:color="auto" w:fill="auto"/>
            <w:noWrap/>
            <w:vAlign w:val="bottom"/>
            <w:hideMark/>
          </w:tcPr>
          <w:p w14:paraId="310BBF74" w14:textId="77777777" w:rsidR="00F42982" w:rsidRPr="00F42982" w:rsidRDefault="00F42982" w:rsidP="00F42982">
            <w:pPr>
              <w:jc w:val="center"/>
              <w:rPr>
                <w:rFonts w:eastAsia="Times New Roman"/>
                <w:color w:val="000000"/>
                <w:lang w:eastAsia="zh-CN"/>
              </w:rPr>
            </w:pPr>
          </w:p>
        </w:tc>
        <w:tc>
          <w:tcPr>
            <w:tcW w:w="1815" w:type="dxa"/>
            <w:shd w:val="clear" w:color="auto" w:fill="auto"/>
            <w:noWrap/>
            <w:vAlign w:val="bottom"/>
            <w:hideMark/>
          </w:tcPr>
          <w:p w14:paraId="2ABCA1E7" w14:textId="77777777" w:rsidR="00F42982" w:rsidRPr="00F42982" w:rsidRDefault="00F42982" w:rsidP="00F42982">
            <w:pPr>
              <w:jc w:val="center"/>
              <w:rPr>
                <w:rFonts w:eastAsia="Times New Roman"/>
                <w:color w:val="000000"/>
                <w:lang w:eastAsia="zh-CN"/>
              </w:rPr>
            </w:pPr>
          </w:p>
        </w:tc>
        <w:tc>
          <w:tcPr>
            <w:tcW w:w="1305" w:type="dxa"/>
            <w:shd w:val="clear" w:color="auto" w:fill="auto"/>
            <w:noWrap/>
            <w:vAlign w:val="bottom"/>
            <w:hideMark/>
          </w:tcPr>
          <w:p w14:paraId="219BEFD0" w14:textId="77777777" w:rsidR="00F42982" w:rsidRPr="00F42982" w:rsidRDefault="00F42982" w:rsidP="00F42982">
            <w:pPr>
              <w:jc w:val="center"/>
              <w:rPr>
                <w:rFonts w:eastAsia="Times New Roman"/>
                <w:color w:val="000000"/>
                <w:lang w:eastAsia="zh-CN"/>
              </w:rPr>
            </w:pPr>
          </w:p>
        </w:tc>
        <w:tc>
          <w:tcPr>
            <w:tcW w:w="1571" w:type="dxa"/>
            <w:shd w:val="clear" w:color="auto" w:fill="auto"/>
            <w:noWrap/>
            <w:vAlign w:val="bottom"/>
            <w:hideMark/>
          </w:tcPr>
          <w:p w14:paraId="764BD0AE" w14:textId="77777777" w:rsidR="00F42982" w:rsidRPr="00F42982" w:rsidRDefault="00F42982" w:rsidP="00F42982">
            <w:pPr>
              <w:jc w:val="center"/>
              <w:rPr>
                <w:rFonts w:eastAsia="Times New Roman"/>
                <w:color w:val="000000"/>
                <w:lang w:eastAsia="zh-CN"/>
              </w:rPr>
            </w:pPr>
          </w:p>
        </w:tc>
        <w:tc>
          <w:tcPr>
            <w:tcW w:w="1129" w:type="dxa"/>
            <w:shd w:val="clear" w:color="auto" w:fill="auto"/>
            <w:noWrap/>
            <w:vAlign w:val="bottom"/>
            <w:hideMark/>
          </w:tcPr>
          <w:p w14:paraId="5591A669"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5104E83F" w14:textId="77777777" w:rsidTr="00D24997">
        <w:trPr>
          <w:trHeight w:val="300"/>
        </w:trPr>
        <w:tc>
          <w:tcPr>
            <w:tcW w:w="2140" w:type="dxa"/>
            <w:shd w:val="clear" w:color="auto" w:fill="auto"/>
            <w:noWrap/>
            <w:vAlign w:val="bottom"/>
            <w:hideMark/>
          </w:tcPr>
          <w:p w14:paraId="43EC8899" w14:textId="77777777" w:rsidR="00F42982" w:rsidRPr="00F42982" w:rsidRDefault="00F42982" w:rsidP="00F42982">
            <w:pPr>
              <w:rPr>
                <w:rFonts w:eastAsia="Times New Roman"/>
                <w:b/>
                <w:bCs/>
                <w:color w:val="000000"/>
                <w:lang w:eastAsia="zh-CN"/>
              </w:rPr>
            </w:pPr>
            <w:r w:rsidRPr="00F42982">
              <w:rPr>
                <w:rFonts w:eastAsia="Times New Roman"/>
                <w:b/>
                <w:bCs/>
                <w:color w:val="000000"/>
                <w:sz w:val="22"/>
                <w:szCs w:val="22"/>
                <w:lang w:eastAsia="zh-CN"/>
              </w:rPr>
              <w:t>Adj. R</w:t>
            </w:r>
            <w:r w:rsidRPr="00F42982">
              <w:rPr>
                <w:rFonts w:eastAsia="Times New Roman"/>
                <w:b/>
                <w:bCs/>
                <w:color w:val="000000"/>
                <w:sz w:val="22"/>
                <w:szCs w:val="22"/>
                <w:vertAlign w:val="superscript"/>
                <w:lang w:eastAsia="zh-CN"/>
              </w:rPr>
              <w:t>2</w:t>
            </w:r>
          </w:p>
        </w:tc>
        <w:tc>
          <w:tcPr>
            <w:tcW w:w="1920" w:type="dxa"/>
            <w:shd w:val="clear" w:color="auto" w:fill="auto"/>
            <w:noWrap/>
            <w:vAlign w:val="bottom"/>
            <w:hideMark/>
          </w:tcPr>
          <w:p w14:paraId="64412EAB"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40.25%</w:t>
            </w:r>
          </w:p>
        </w:tc>
        <w:tc>
          <w:tcPr>
            <w:tcW w:w="1380" w:type="dxa"/>
            <w:shd w:val="clear" w:color="auto" w:fill="auto"/>
            <w:noWrap/>
            <w:vAlign w:val="bottom"/>
            <w:hideMark/>
          </w:tcPr>
          <w:p w14:paraId="33A85533" w14:textId="77777777" w:rsidR="00F42982" w:rsidRPr="00F42982" w:rsidRDefault="00F42982" w:rsidP="00F42982">
            <w:pPr>
              <w:rPr>
                <w:rFonts w:eastAsia="Times New Roman"/>
                <w:color w:val="000000"/>
                <w:lang w:eastAsia="zh-CN"/>
              </w:rPr>
            </w:pPr>
          </w:p>
        </w:tc>
        <w:tc>
          <w:tcPr>
            <w:tcW w:w="1815" w:type="dxa"/>
            <w:shd w:val="clear" w:color="auto" w:fill="auto"/>
            <w:noWrap/>
            <w:vAlign w:val="bottom"/>
            <w:hideMark/>
          </w:tcPr>
          <w:p w14:paraId="5BD961C3"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41.62%</w:t>
            </w:r>
          </w:p>
        </w:tc>
        <w:tc>
          <w:tcPr>
            <w:tcW w:w="1305" w:type="dxa"/>
            <w:shd w:val="clear" w:color="auto" w:fill="auto"/>
            <w:noWrap/>
            <w:vAlign w:val="bottom"/>
            <w:hideMark/>
          </w:tcPr>
          <w:p w14:paraId="3D8866AF" w14:textId="77777777" w:rsidR="00F42982" w:rsidRPr="00F42982" w:rsidRDefault="00F42982" w:rsidP="00F42982">
            <w:pPr>
              <w:rPr>
                <w:rFonts w:ascii="Calibri" w:eastAsia="Times New Roman" w:hAnsi="Calibri"/>
                <w:color w:val="000000"/>
                <w:lang w:eastAsia="zh-CN"/>
              </w:rPr>
            </w:pPr>
          </w:p>
        </w:tc>
        <w:tc>
          <w:tcPr>
            <w:tcW w:w="1571" w:type="dxa"/>
            <w:shd w:val="clear" w:color="auto" w:fill="auto"/>
            <w:noWrap/>
            <w:vAlign w:val="bottom"/>
            <w:hideMark/>
          </w:tcPr>
          <w:p w14:paraId="34D8102E"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18.84%</w:t>
            </w:r>
          </w:p>
        </w:tc>
        <w:tc>
          <w:tcPr>
            <w:tcW w:w="1129" w:type="dxa"/>
            <w:shd w:val="clear" w:color="auto" w:fill="auto"/>
            <w:noWrap/>
            <w:vAlign w:val="bottom"/>
            <w:hideMark/>
          </w:tcPr>
          <w:p w14:paraId="5FF18EEC"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r w:rsidR="00F42982" w:rsidRPr="00F42982" w14:paraId="15CEA5E7" w14:textId="77777777" w:rsidTr="00D24997">
        <w:trPr>
          <w:trHeight w:val="300"/>
        </w:trPr>
        <w:tc>
          <w:tcPr>
            <w:tcW w:w="2140" w:type="dxa"/>
            <w:shd w:val="clear" w:color="auto" w:fill="auto"/>
            <w:noWrap/>
            <w:vAlign w:val="bottom"/>
            <w:hideMark/>
          </w:tcPr>
          <w:p w14:paraId="444EA409" w14:textId="77777777" w:rsidR="00F42982" w:rsidRPr="00F42982" w:rsidRDefault="00F42982" w:rsidP="00F42982">
            <w:pPr>
              <w:rPr>
                <w:rFonts w:eastAsia="Times New Roman"/>
                <w:b/>
                <w:bCs/>
                <w:color w:val="000000"/>
                <w:lang w:eastAsia="zh-CN"/>
              </w:rPr>
            </w:pPr>
            <w:r w:rsidRPr="00F42982">
              <w:rPr>
                <w:rFonts w:eastAsia="Times New Roman"/>
                <w:b/>
                <w:bCs/>
                <w:color w:val="000000"/>
                <w:sz w:val="22"/>
                <w:szCs w:val="22"/>
                <w:lang w:eastAsia="zh-CN"/>
              </w:rPr>
              <w:t>N</w:t>
            </w:r>
          </w:p>
        </w:tc>
        <w:tc>
          <w:tcPr>
            <w:tcW w:w="1920" w:type="dxa"/>
            <w:shd w:val="clear" w:color="auto" w:fill="auto"/>
            <w:noWrap/>
            <w:vAlign w:val="bottom"/>
            <w:hideMark/>
          </w:tcPr>
          <w:p w14:paraId="17F7BD5F"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662</w:t>
            </w:r>
          </w:p>
        </w:tc>
        <w:tc>
          <w:tcPr>
            <w:tcW w:w="1380" w:type="dxa"/>
            <w:shd w:val="clear" w:color="auto" w:fill="auto"/>
            <w:noWrap/>
            <w:vAlign w:val="bottom"/>
            <w:hideMark/>
          </w:tcPr>
          <w:p w14:paraId="16289FA9"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 </w:t>
            </w:r>
          </w:p>
        </w:tc>
        <w:tc>
          <w:tcPr>
            <w:tcW w:w="1815" w:type="dxa"/>
            <w:shd w:val="clear" w:color="auto" w:fill="auto"/>
            <w:noWrap/>
            <w:vAlign w:val="bottom"/>
            <w:hideMark/>
          </w:tcPr>
          <w:p w14:paraId="2F81C813"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604</w:t>
            </w:r>
          </w:p>
        </w:tc>
        <w:tc>
          <w:tcPr>
            <w:tcW w:w="1305" w:type="dxa"/>
            <w:shd w:val="clear" w:color="auto" w:fill="auto"/>
            <w:noWrap/>
            <w:vAlign w:val="bottom"/>
            <w:hideMark/>
          </w:tcPr>
          <w:p w14:paraId="20E544CA" w14:textId="77777777" w:rsidR="00F42982" w:rsidRPr="00F42982" w:rsidRDefault="00F42982" w:rsidP="00F42982">
            <w:pPr>
              <w:rPr>
                <w:rFonts w:eastAsia="Times New Roman"/>
                <w:color w:val="000000"/>
                <w:lang w:eastAsia="zh-CN"/>
              </w:rPr>
            </w:pPr>
            <w:r w:rsidRPr="00F42982">
              <w:rPr>
                <w:rFonts w:eastAsia="Times New Roman"/>
                <w:color w:val="000000"/>
                <w:sz w:val="22"/>
                <w:szCs w:val="22"/>
                <w:lang w:eastAsia="zh-CN"/>
              </w:rPr>
              <w:t> </w:t>
            </w:r>
          </w:p>
        </w:tc>
        <w:tc>
          <w:tcPr>
            <w:tcW w:w="1571" w:type="dxa"/>
            <w:shd w:val="clear" w:color="auto" w:fill="auto"/>
            <w:noWrap/>
            <w:vAlign w:val="bottom"/>
            <w:hideMark/>
          </w:tcPr>
          <w:p w14:paraId="168CC297"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604</w:t>
            </w:r>
          </w:p>
        </w:tc>
        <w:tc>
          <w:tcPr>
            <w:tcW w:w="1129" w:type="dxa"/>
            <w:shd w:val="clear" w:color="auto" w:fill="auto"/>
            <w:noWrap/>
            <w:vAlign w:val="bottom"/>
            <w:hideMark/>
          </w:tcPr>
          <w:p w14:paraId="3111E017" w14:textId="77777777" w:rsidR="00F42982" w:rsidRPr="00F42982" w:rsidRDefault="00F42982" w:rsidP="00F42982">
            <w:pPr>
              <w:jc w:val="center"/>
              <w:rPr>
                <w:rFonts w:eastAsia="Times New Roman"/>
                <w:color w:val="000000"/>
                <w:lang w:eastAsia="zh-CN"/>
              </w:rPr>
            </w:pPr>
            <w:r w:rsidRPr="00F42982">
              <w:rPr>
                <w:rFonts w:eastAsia="Times New Roman"/>
                <w:color w:val="000000"/>
                <w:sz w:val="22"/>
                <w:szCs w:val="22"/>
                <w:lang w:eastAsia="zh-CN"/>
              </w:rPr>
              <w:t> </w:t>
            </w:r>
          </w:p>
        </w:tc>
      </w:tr>
    </w:tbl>
    <w:p w14:paraId="33BF56B3" w14:textId="77777777" w:rsidR="00F42982" w:rsidRPr="00F42982" w:rsidRDefault="00F42982" w:rsidP="00F42982">
      <w:pPr>
        <w:rPr>
          <w:rFonts w:eastAsiaTheme="minorEastAsia"/>
          <w:sz w:val="22"/>
          <w:szCs w:val="22"/>
          <w:lang w:eastAsia="zh-CN"/>
        </w:rPr>
      </w:pPr>
    </w:p>
    <w:p w14:paraId="4E6DEB51" w14:textId="77777777" w:rsidR="00F42982" w:rsidRPr="00F42982" w:rsidRDefault="00F42982" w:rsidP="00F42982">
      <w:pPr>
        <w:rPr>
          <w:sz w:val="22"/>
          <w:szCs w:val="22"/>
        </w:rPr>
      </w:pPr>
      <w:r w:rsidRPr="00F42982">
        <w:rPr>
          <w:sz w:val="22"/>
          <w:szCs w:val="22"/>
        </w:rPr>
        <w:t>Table 23 presents the regression results of the following models:</w:t>
      </w:r>
    </w:p>
    <w:p w14:paraId="69E9578B" w14:textId="77777777" w:rsidR="00F42982" w:rsidRPr="00F42982" w:rsidRDefault="00F42982" w:rsidP="00F42982">
      <w:pPr>
        <w:rPr>
          <w:sz w:val="22"/>
          <w:szCs w:val="22"/>
        </w:rPr>
      </w:pPr>
    </w:p>
    <w:p w14:paraId="37D05686" w14:textId="77777777" w:rsidR="00F42982" w:rsidRPr="00F42982" w:rsidRDefault="00F42982" w:rsidP="00F42982">
      <w:pPr>
        <w:autoSpaceDE w:val="0"/>
        <w:autoSpaceDN w:val="0"/>
        <w:adjustRightInd w:val="0"/>
        <w:rPr>
          <w:rFonts w:eastAsiaTheme="minorEastAsia"/>
          <w:i/>
          <w:lang w:eastAsia="zh-CN"/>
        </w:rPr>
      </w:pPr>
      <w:proofErr w:type="spellStart"/>
      <w:r w:rsidRPr="00F42982">
        <w:rPr>
          <w:i/>
        </w:rPr>
        <w:t>Investment</w:t>
      </w:r>
      <w:r w:rsidRPr="00F42982">
        <w:rPr>
          <w:i/>
          <w:vertAlign w:val="subscript"/>
        </w:rPr>
        <w:t>i</w:t>
      </w:r>
      <w:proofErr w:type="gramStart"/>
      <w:r w:rsidRPr="00F42982">
        <w:rPr>
          <w:i/>
          <w:vertAlign w:val="subscript"/>
        </w:rPr>
        <w:t>,t</w:t>
      </w:r>
      <w:proofErr w:type="spellEnd"/>
      <w:proofErr w:type="gramEnd"/>
      <w:r w:rsidRPr="00F42982">
        <w:rPr>
          <w:i/>
          <w:vertAlign w:val="subscript"/>
        </w:rPr>
        <w:t xml:space="preserve"> </w:t>
      </w:r>
      <w:r w:rsidRPr="00F42982">
        <w:rPr>
          <w:i/>
        </w:rPr>
        <w:t>=λ</w:t>
      </w:r>
      <w:r w:rsidRPr="00F42982">
        <w:rPr>
          <w:i/>
          <w:vertAlign w:val="subscript"/>
        </w:rPr>
        <w:t>0</w:t>
      </w:r>
      <w:r w:rsidRPr="00F42982">
        <w:rPr>
          <w:i/>
        </w:rPr>
        <w:t xml:space="preserve"> + </w:t>
      </w:r>
      <m:oMath>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POST</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FIN46</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POST</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FIN46</m:t>
            </m:r>
          </m:e>
          <m:sub>
            <m:r>
              <w:rPr>
                <w:rFonts w:ascii="Cambria Math" w:hAnsi="Cambria Math"/>
              </w:rPr>
              <m:t>t</m:t>
            </m:r>
          </m:sub>
        </m:sSub>
        <m:r>
          <w:rPr>
            <w:rFonts w:ascii="Cambria Math" w:hAnsi="Cambria Math"/>
          </w:rPr>
          <m:t xml:space="preserve">+ </m:t>
        </m:r>
      </m:oMath>
      <w:r w:rsidRPr="00F42982">
        <w:rPr>
          <w:i/>
        </w:rPr>
        <w:t>λ</w:t>
      </w:r>
      <w:r w:rsidRPr="00F42982">
        <w:rPr>
          <w:i/>
          <w:vertAlign w:val="subscript"/>
        </w:rPr>
        <w:t>1</w:t>
      </w:r>
      <w:r w:rsidRPr="00F42982">
        <w:rPr>
          <w:i/>
        </w:rPr>
        <w:t xml:space="preserve"> NEG</w:t>
      </w:r>
      <w:r w:rsidRPr="00F42982">
        <w:rPr>
          <w:rFonts w:eastAsiaTheme="minorEastAsia" w:hint="eastAsia"/>
          <w:i/>
          <w:vertAlign w:val="subscript"/>
          <w:lang w:eastAsia="zh-CN"/>
        </w:rPr>
        <w:t>t-1</w:t>
      </w:r>
      <w:r w:rsidRPr="00F42982">
        <w:rPr>
          <w:i/>
          <w:vertAlign w:val="subscript"/>
        </w:rPr>
        <w:t xml:space="preserve"> </w:t>
      </w:r>
      <w:r w:rsidRPr="00F42982">
        <w:rPr>
          <w:i/>
        </w:rPr>
        <w:t>+ λ</w:t>
      </w:r>
      <w:r w:rsidRPr="00F42982">
        <w:rPr>
          <w:i/>
          <w:vertAlign w:val="subscript"/>
        </w:rPr>
        <w:t xml:space="preserve">2 </w:t>
      </w:r>
      <w:r w:rsidRPr="00F42982">
        <w:rPr>
          <w:i/>
        </w:rPr>
        <w:t>SalesGrowth</w:t>
      </w:r>
      <w:r w:rsidRPr="00F42982">
        <w:rPr>
          <w:i/>
          <w:vertAlign w:val="subscript"/>
        </w:rPr>
        <w:t>i,t</w:t>
      </w:r>
      <w:r w:rsidRPr="00F42982">
        <w:rPr>
          <w:rFonts w:eastAsiaTheme="minorEastAsia" w:hint="eastAsia"/>
          <w:i/>
          <w:vertAlign w:val="subscript"/>
          <w:lang w:eastAsia="zh-CN"/>
        </w:rPr>
        <w:t>-1</w:t>
      </w:r>
      <w:r w:rsidRPr="00F42982">
        <w:rPr>
          <w:i/>
        </w:rPr>
        <w:t xml:space="preserve"> </w:t>
      </w:r>
    </w:p>
    <w:p w14:paraId="4E942327" w14:textId="77777777" w:rsidR="00F42982" w:rsidRPr="00F42982" w:rsidRDefault="00F42982" w:rsidP="00F42982">
      <w:pPr>
        <w:autoSpaceDE w:val="0"/>
        <w:autoSpaceDN w:val="0"/>
        <w:adjustRightInd w:val="0"/>
        <w:rPr>
          <w:rFonts w:eastAsiaTheme="minorEastAsia"/>
          <w:lang w:eastAsia="zh-CN"/>
        </w:rPr>
      </w:pPr>
      <w:r w:rsidRPr="00F42982">
        <w:rPr>
          <w:rFonts w:eastAsiaTheme="minorEastAsia" w:hint="eastAsia"/>
          <w:i/>
          <w:lang w:eastAsia="zh-CN"/>
        </w:rPr>
        <w:t xml:space="preserve">                       </w:t>
      </w:r>
      <w:r w:rsidRPr="00F42982">
        <w:rPr>
          <w:i/>
        </w:rPr>
        <w:t>+ λ</w:t>
      </w:r>
      <w:r w:rsidRPr="00F42982">
        <w:rPr>
          <w:i/>
          <w:vertAlign w:val="subscript"/>
        </w:rPr>
        <w:t xml:space="preserve"> 3 </w:t>
      </w:r>
      <w:r w:rsidRPr="00F42982">
        <w:rPr>
          <w:i/>
        </w:rPr>
        <w:t>NEG* SalesGrowth</w:t>
      </w:r>
      <w:r w:rsidRPr="00F42982">
        <w:rPr>
          <w:i/>
          <w:vertAlign w:val="subscript"/>
        </w:rPr>
        <w:t>i</w:t>
      </w:r>
      <w:proofErr w:type="gramStart"/>
      <w:r w:rsidRPr="00F42982">
        <w:rPr>
          <w:i/>
          <w:vertAlign w:val="subscript"/>
        </w:rPr>
        <w:t>,t</w:t>
      </w:r>
      <w:proofErr w:type="gramEnd"/>
      <w:r w:rsidRPr="00F42982">
        <w:rPr>
          <w:rFonts w:eastAsiaTheme="minorEastAsia" w:hint="eastAsia"/>
          <w:i/>
          <w:vertAlign w:val="subscript"/>
          <w:lang w:eastAsia="zh-CN"/>
        </w:rPr>
        <w:t>-1</w:t>
      </w:r>
      <w:r w:rsidRPr="00F42982">
        <w:rPr>
          <w:i/>
        </w:rPr>
        <w:t xml:space="preserve"> + </w:t>
      </w:r>
      <w:proofErr w:type="spellStart"/>
      <w:r w:rsidRPr="00F42982">
        <w:rPr>
          <w:i/>
        </w:rPr>
        <w:t>Σγ</w:t>
      </w:r>
      <w:r w:rsidRPr="00F42982">
        <w:rPr>
          <w:rFonts w:eastAsiaTheme="minorEastAsia" w:hint="eastAsia"/>
          <w:i/>
          <w:lang w:eastAsia="zh-CN"/>
        </w:rPr>
        <w:t>Control</w:t>
      </w:r>
      <w:proofErr w:type="spellEnd"/>
      <w:r w:rsidRPr="00F42982">
        <w:rPr>
          <w:i/>
        </w:rPr>
        <w:t xml:space="preserve"> </w:t>
      </w:r>
      <w:r w:rsidRPr="00F42982">
        <w:rPr>
          <w:rFonts w:eastAsiaTheme="minorEastAsia" w:hint="eastAsia"/>
          <w:i/>
          <w:lang w:eastAsia="zh-CN"/>
        </w:rPr>
        <w:t>+</w:t>
      </w:r>
      <w:proofErr w:type="spellStart"/>
      <w:r w:rsidRPr="00F42982">
        <w:rPr>
          <w:i/>
        </w:rPr>
        <w:t>ξ</w:t>
      </w:r>
      <w:r w:rsidRPr="00F42982">
        <w:rPr>
          <w:i/>
          <w:vertAlign w:val="subscript"/>
        </w:rPr>
        <w:t>i,t</w:t>
      </w:r>
      <w:proofErr w:type="spellEnd"/>
      <w:r w:rsidRPr="00F42982">
        <w:t xml:space="preserve">               </w:t>
      </w:r>
      <w:r w:rsidRPr="00F42982">
        <w:rPr>
          <w:rFonts w:eastAsiaTheme="minorEastAsia" w:hint="eastAsia"/>
          <w:lang w:eastAsia="zh-CN"/>
        </w:rPr>
        <w:t xml:space="preserve">                                                         (13)                      </w:t>
      </w:r>
    </w:p>
    <w:p w14:paraId="24156C28" w14:textId="77777777" w:rsidR="00F42982" w:rsidRPr="00F42982" w:rsidRDefault="00F42982" w:rsidP="00F42982">
      <w:pPr>
        <w:autoSpaceDE w:val="0"/>
        <w:autoSpaceDN w:val="0"/>
        <w:adjustRightInd w:val="0"/>
        <w:rPr>
          <w:rFonts w:eastAsiaTheme="minorEastAsia"/>
          <w:lang w:eastAsia="zh-CN"/>
        </w:rPr>
      </w:pPr>
      <w:r w:rsidRPr="00F42982">
        <w:rPr>
          <w:rFonts w:eastAsiaTheme="minorEastAsia" w:hint="eastAsia"/>
          <w:lang w:eastAsia="zh-CN"/>
        </w:rPr>
        <w:t xml:space="preserve">                                                                             </w:t>
      </w:r>
    </w:p>
    <w:p w14:paraId="64E2FDF7" w14:textId="77777777" w:rsidR="00F42982" w:rsidRPr="00F42982" w:rsidRDefault="00F42982" w:rsidP="00F42982">
      <w:pPr>
        <w:rPr>
          <w:rFonts w:eastAsiaTheme="minorEastAsia"/>
          <w:i/>
          <w:lang w:eastAsia="zh-CN"/>
        </w:rPr>
      </w:pPr>
      <w:proofErr w:type="spellStart"/>
      <w:r w:rsidRPr="00F42982">
        <w:rPr>
          <w:i/>
        </w:rPr>
        <w:t>Investment</w:t>
      </w:r>
      <w:r w:rsidRPr="00F42982">
        <w:rPr>
          <w:i/>
          <w:vertAlign w:val="subscript"/>
        </w:rPr>
        <w:t>i</w:t>
      </w:r>
      <w:proofErr w:type="gramStart"/>
      <w:r w:rsidRPr="00F42982">
        <w:rPr>
          <w:i/>
          <w:vertAlign w:val="subscript"/>
        </w:rPr>
        <w:t>,t</w:t>
      </w:r>
      <w:proofErr w:type="spellEnd"/>
      <w:proofErr w:type="gramEnd"/>
      <w:r w:rsidRPr="00F42982">
        <w:rPr>
          <w:i/>
          <w:vertAlign w:val="subscript"/>
        </w:rPr>
        <w:t xml:space="preserve"> </w:t>
      </w:r>
      <w:r w:rsidRPr="00F42982">
        <w:rPr>
          <w:i/>
        </w:rPr>
        <w:t>=λ</w:t>
      </w:r>
      <w:r w:rsidRPr="00F42982">
        <w:rPr>
          <w:i/>
          <w:vertAlign w:val="subscript"/>
        </w:rPr>
        <w:t>0</w:t>
      </w:r>
      <w:r w:rsidRPr="00F42982">
        <w:rPr>
          <w:i/>
        </w:rPr>
        <w:t xml:space="preserve"> + </w:t>
      </w:r>
      <m:oMath>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POST</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FIN46</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POST</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FIN46</m:t>
            </m:r>
          </m:e>
          <m:sub>
            <m:r>
              <w:rPr>
                <w:rFonts w:ascii="Cambria Math" w:hAnsi="Cambria Math"/>
              </w:rPr>
              <m:t>t</m:t>
            </m:r>
          </m:sub>
        </m:sSub>
        <m:r>
          <w:rPr>
            <w:rFonts w:ascii="Cambria Math" w:hAnsi="Cambria Math"/>
          </w:rPr>
          <m:t xml:space="preserve">+ </m:t>
        </m:r>
      </m:oMath>
      <w:r w:rsidRPr="00F42982">
        <w:rPr>
          <w:i/>
        </w:rPr>
        <w:t>λ</w:t>
      </w:r>
      <w:r w:rsidRPr="00F42982">
        <w:rPr>
          <w:i/>
          <w:vertAlign w:val="subscript"/>
        </w:rPr>
        <w:t>1</w:t>
      </w:r>
      <w:r w:rsidRPr="00F42982">
        <w:rPr>
          <w:i/>
        </w:rPr>
        <w:t xml:space="preserve"> NEG</w:t>
      </w:r>
      <w:r w:rsidRPr="00F42982">
        <w:rPr>
          <w:rFonts w:eastAsiaTheme="minorEastAsia" w:hint="eastAsia"/>
          <w:i/>
          <w:vertAlign w:val="subscript"/>
          <w:lang w:eastAsia="zh-CN"/>
        </w:rPr>
        <w:t>t-1</w:t>
      </w:r>
      <w:r w:rsidRPr="00F42982">
        <w:rPr>
          <w:i/>
        </w:rPr>
        <w:t xml:space="preserve"> + λ</w:t>
      </w:r>
      <w:r w:rsidRPr="00F42982">
        <w:rPr>
          <w:i/>
          <w:vertAlign w:val="subscript"/>
        </w:rPr>
        <w:t xml:space="preserve">2 </w:t>
      </w:r>
      <w:r w:rsidRPr="00F42982">
        <w:rPr>
          <w:i/>
        </w:rPr>
        <w:t>SalesGrowth</w:t>
      </w:r>
      <w:r w:rsidRPr="00F42982">
        <w:rPr>
          <w:i/>
          <w:vertAlign w:val="subscript"/>
        </w:rPr>
        <w:t>i,t</w:t>
      </w:r>
      <w:r w:rsidRPr="00F42982">
        <w:rPr>
          <w:rFonts w:eastAsiaTheme="minorEastAsia" w:hint="eastAsia"/>
          <w:i/>
          <w:vertAlign w:val="subscript"/>
          <w:lang w:eastAsia="zh-CN"/>
        </w:rPr>
        <w:t>-1</w:t>
      </w:r>
      <w:r w:rsidRPr="00F42982">
        <w:rPr>
          <w:i/>
        </w:rPr>
        <w:t xml:space="preserve"> </w:t>
      </w:r>
    </w:p>
    <w:p w14:paraId="7335D8D9" w14:textId="77777777" w:rsidR="00F42982" w:rsidRPr="00F42982" w:rsidRDefault="00F42982" w:rsidP="00F42982">
      <w:pPr>
        <w:rPr>
          <w:rFonts w:eastAsiaTheme="minorEastAsia"/>
          <w:lang w:eastAsia="zh-CN"/>
        </w:rPr>
      </w:pPr>
      <w:r w:rsidRPr="00F42982">
        <w:rPr>
          <w:rFonts w:eastAsiaTheme="minorEastAsia" w:hint="eastAsia"/>
          <w:i/>
          <w:lang w:eastAsia="zh-CN"/>
        </w:rPr>
        <w:t xml:space="preserve">                       </w:t>
      </w:r>
      <w:r w:rsidRPr="00F42982">
        <w:rPr>
          <w:i/>
        </w:rPr>
        <w:t>+ λ</w:t>
      </w:r>
      <w:r w:rsidRPr="00F42982">
        <w:rPr>
          <w:i/>
          <w:vertAlign w:val="subscript"/>
        </w:rPr>
        <w:t xml:space="preserve"> 3 </w:t>
      </w:r>
      <w:r w:rsidRPr="00F42982">
        <w:rPr>
          <w:i/>
        </w:rPr>
        <w:t xml:space="preserve">NEG* </w:t>
      </w:r>
      <w:proofErr w:type="spellStart"/>
      <w:r w:rsidRPr="00F42982">
        <w:rPr>
          <w:i/>
        </w:rPr>
        <w:t>SalesGrowth</w:t>
      </w:r>
      <w:r w:rsidRPr="00F42982">
        <w:rPr>
          <w:i/>
          <w:vertAlign w:val="subscript"/>
        </w:rPr>
        <w:t>i</w:t>
      </w:r>
      <w:proofErr w:type="gramStart"/>
      <w:r w:rsidRPr="00F42982">
        <w:rPr>
          <w:i/>
          <w:vertAlign w:val="subscript"/>
        </w:rPr>
        <w:t>,t</w:t>
      </w:r>
      <w:proofErr w:type="spellEnd"/>
      <w:proofErr w:type="gramEnd"/>
      <w:r w:rsidRPr="00F42982">
        <w:rPr>
          <w:i/>
        </w:rPr>
        <w:t xml:space="preserve"> + λ</w:t>
      </w:r>
      <w:r w:rsidRPr="00F42982">
        <w:rPr>
          <w:i/>
          <w:vertAlign w:val="subscript"/>
        </w:rPr>
        <w:t xml:space="preserve"> 4 </w:t>
      </w:r>
      <w:r w:rsidRPr="00F42982">
        <w:rPr>
          <w:i/>
        </w:rPr>
        <w:t>Investment</w:t>
      </w:r>
      <w:r w:rsidRPr="00F42982">
        <w:rPr>
          <w:i/>
          <w:vertAlign w:val="subscript"/>
        </w:rPr>
        <w:t>i,t</w:t>
      </w:r>
      <w:r w:rsidRPr="00F42982">
        <w:rPr>
          <w:rFonts w:eastAsiaTheme="minorEastAsia" w:hint="eastAsia"/>
          <w:i/>
          <w:vertAlign w:val="subscript"/>
          <w:lang w:eastAsia="zh-CN"/>
        </w:rPr>
        <w:t>-1</w:t>
      </w:r>
      <w:r w:rsidRPr="00F42982">
        <w:rPr>
          <w:i/>
        </w:rPr>
        <w:t xml:space="preserve"> + </w:t>
      </w:r>
      <w:proofErr w:type="spellStart"/>
      <w:r w:rsidRPr="00F42982">
        <w:rPr>
          <w:i/>
        </w:rPr>
        <w:t>Σγ</w:t>
      </w:r>
      <w:r w:rsidRPr="00F42982">
        <w:rPr>
          <w:rFonts w:eastAsiaTheme="minorEastAsia" w:hint="eastAsia"/>
          <w:i/>
          <w:lang w:eastAsia="zh-CN"/>
        </w:rPr>
        <w:t>Control</w:t>
      </w:r>
      <w:proofErr w:type="spellEnd"/>
      <w:r w:rsidRPr="00F42982">
        <w:rPr>
          <w:i/>
        </w:rPr>
        <w:t xml:space="preserve"> </w:t>
      </w:r>
      <w:r w:rsidRPr="00F42982">
        <w:rPr>
          <w:rFonts w:eastAsiaTheme="minorEastAsia" w:hint="eastAsia"/>
          <w:i/>
          <w:lang w:eastAsia="zh-CN"/>
        </w:rPr>
        <w:t>+</w:t>
      </w:r>
      <w:proofErr w:type="spellStart"/>
      <w:r w:rsidRPr="00F42982">
        <w:rPr>
          <w:i/>
        </w:rPr>
        <w:t>ξ</w:t>
      </w:r>
      <w:r w:rsidRPr="00F42982">
        <w:rPr>
          <w:i/>
          <w:vertAlign w:val="subscript"/>
        </w:rPr>
        <w:t>i,t</w:t>
      </w:r>
      <w:proofErr w:type="spellEnd"/>
      <w:r w:rsidRPr="00F42982">
        <w:rPr>
          <w:rFonts w:eastAsiaTheme="minorEastAsia" w:hint="eastAsia"/>
          <w:i/>
          <w:vertAlign w:val="subscript"/>
          <w:lang w:eastAsia="zh-CN"/>
        </w:rPr>
        <w:t xml:space="preserve">     </w:t>
      </w:r>
      <w:r w:rsidRPr="00F42982">
        <w:rPr>
          <w:rFonts w:eastAsiaTheme="minorEastAsia" w:hint="eastAsia"/>
          <w:lang w:eastAsia="zh-CN"/>
        </w:rPr>
        <w:t xml:space="preserve">                                         (14)</w:t>
      </w:r>
    </w:p>
    <w:p w14:paraId="73CD0127" w14:textId="77777777" w:rsidR="00F42982" w:rsidRPr="00F42982" w:rsidRDefault="00F42982" w:rsidP="00F42982">
      <w:pPr>
        <w:rPr>
          <w:rFonts w:eastAsiaTheme="minorEastAsia"/>
          <w:i/>
          <w:lang w:eastAsia="zh-CN"/>
        </w:rPr>
      </w:pPr>
      <w:r w:rsidRPr="00F42982">
        <w:rPr>
          <w:rFonts w:eastAsiaTheme="minorEastAsia" w:hint="eastAsia"/>
          <w:lang w:eastAsia="zh-CN"/>
        </w:rPr>
        <w:t xml:space="preserve">                                                                     </w:t>
      </w:r>
    </w:p>
    <w:p w14:paraId="1AB22CFB" w14:textId="77777777" w:rsidR="00F42982" w:rsidRPr="00F42982" w:rsidRDefault="00F42982" w:rsidP="00F42982">
      <w:pPr>
        <w:rPr>
          <w:rFonts w:eastAsiaTheme="minorEastAsia"/>
          <w:i/>
          <w:lang w:eastAsia="zh-CN"/>
        </w:rPr>
      </w:pPr>
      <w:proofErr w:type="spellStart"/>
      <w:r w:rsidRPr="00F42982">
        <w:rPr>
          <w:i/>
        </w:rPr>
        <w:lastRenderedPageBreak/>
        <w:t>Investment</w:t>
      </w:r>
      <w:r w:rsidRPr="00F42982">
        <w:rPr>
          <w:i/>
          <w:vertAlign w:val="subscript"/>
        </w:rPr>
        <w:t>i</w:t>
      </w:r>
      <w:proofErr w:type="gramStart"/>
      <w:r w:rsidRPr="00F42982">
        <w:rPr>
          <w:i/>
          <w:vertAlign w:val="subscript"/>
        </w:rPr>
        <w:t>,t</w:t>
      </w:r>
      <w:proofErr w:type="spellEnd"/>
      <w:proofErr w:type="gramEnd"/>
      <w:r w:rsidRPr="00F42982">
        <w:rPr>
          <w:i/>
          <w:vertAlign w:val="subscript"/>
        </w:rPr>
        <w:t xml:space="preserve"> </w:t>
      </w:r>
      <w:r w:rsidRPr="00F42982">
        <w:rPr>
          <w:i/>
        </w:rPr>
        <w:t>=λ</w:t>
      </w:r>
      <w:r w:rsidRPr="00F42982">
        <w:rPr>
          <w:i/>
          <w:vertAlign w:val="subscript"/>
        </w:rPr>
        <w:t>0</w:t>
      </w:r>
      <w:r w:rsidRPr="00F42982">
        <w:rPr>
          <w:i/>
        </w:rPr>
        <w:t xml:space="preserve"> + </w:t>
      </w:r>
      <m:oMath>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POST</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FIN46</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POST</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FIN46</m:t>
            </m:r>
          </m:e>
          <m:sub>
            <m:r>
              <w:rPr>
                <w:rFonts w:ascii="Cambria Math" w:hAnsi="Cambria Math"/>
              </w:rPr>
              <m:t>t</m:t>
            </m:r>
          </m:sub>
        </m:sSub>
        <m:r>
          <w:rPr>
            <w:rFonts w:ascii="Cambria Math" w:hAnsi="Cambria Math"/>
          </w:rPr>
          <m:t xml:space="preserve">+ </m:t>
        </m:r>
      </m:oMath>
      <w:r w:rsidRPr="00F42982">
        <w:rPr>
          <w:i/>
        </w:rPr>
        <w:t>λ</w:t>
      </w:r>
      <w:r w:rsidRPr="00F42982">
        <w:rPr>
          <w:i/>
          <w:vertAlign w:val="subscript"/>
        </w:rPr>
        <w:t>1</w:t>
      </w:r>
      <w:r w:rsidRPr="00F42982">
        <w:rPr>
          <w:i/>
        </w:rPr>
        <w:t xml:space="preserve"> NEG</w:t>
      </w:r>
      <w:r w:rsidRPr="00F42982">
        <w:rPr>
          <w:rFonts w:eastAsiaTheme="minorEastAsia" w:hint="eastAsia"/>
          <w:i/>
          <w:vertAlign w:val="subscript"/>
          <w:lang w:eastAsia="zh-CN"/>
        </w:rPr>
        <w:t>t-1</w:t>
      </w:r>
      <w:r w:rsidRPr="00F42982">
        <w:rPr>
          <w:i/>
        </w:rPr>
        <w:t>+λ</w:t>
      </w:r>
      <w:r w:rsidRPr="00F42982">
        <w:rPr>
          <w:i/>
          <w:vertAlign w:val="subscript"/>
        </w:rPr>
        <w:t xml:space="preserve">2 </w:t>
      </w:r>
      <w:r w:rsidRPr="00F42982">
        <w:rPr>
          <w:i/>
        </w:rPr>
        <w:t>AssetGrowth</w:t>
      </w:r>
      <w:r w:rsidRPr="00F42982">
        <w:rPr>
          <w:i/>
          <w:vertAlign w:val="subscript"/>
        </w:rPr>
        <w:t>i,t</w:t>
      </w:r>
      <w:r w:rsidRPr="00F42982">
        <w:rPr>
          <w:rFonts w:eastAsiaTheme="minorEastAsia" w:hint="eastAsia"/>
          <w:i/>
          <w:vertAlign w:val="subscript"/>
          <w:lang w:eastAsia="zh-CN"/>
        </w:rPr>
        <w:t>-1</w:t>
      </w:r>
      <w:r w:rsidRPr="00F42982">
        <w:rPr>
          <w:i/>
        </w:rPr>
        <w:t xml:space="preserve"> </w:t>
      </w:r>
    </w:p>
    <w:p w14:paraId="40745DBE" w14:textId="77777777" w:rsidR="00F42982" w:rsidRPr="00F42982" w:rsidRDefault="00F42982" w:rsidP="00F42982">
      <w:pPr>
        <w:rPr>
          <w:rFonts w:eastAsiaTheme="minorEastAsia"/>
          <w:i/>
          <w:lang w:eastAsia="zh-CN"/>
        </w:rPr>
      </w:pPr>
      <w:r w:rsidRPr="00F42982">
        <w:rPr>
          <w:rFonts w:eastAsiaTheme="minorEastAsia" w:hint="eastAsia"/>
          <w:i/>
          <w:lang w:eastAsia="zh-CN"/>
        </w:rPr>
        <w:t xml:space="preserve">                       </w:t>
      </w:r>
      <w:r w:rsidRPr="00F42982">
        <w:rPr>
          <w:i/>
        </w:rPr>
        <w:t>+ λ</w:t>
      </w:r>
      <w:r w:rsidRPr="00F42982">
        <w:rPr>
          <w:i/>
          <w:vertAlign w:val="subscript"/>
        </w:rPr>
        <w:t xml:space="preserve">3 </w:t>
      </w:r>
      <w:r w:rsidRPr="00F42982">
        <w:rPr>
          <w:i/>
        </w:rPr>
        <w:t>NEG* AssetGrowth</w:t>
      </w:r>
      <w:r w:rsidRPr="00F42982">
        <w:rPr>
          <w:i/>
          <w:vertAlign w:val="subscript"/>
        </w:rPr>
        <w:t>i</w:t>
      </w:r>
      <w:proofErr w:type="gramStart"/>
      <w:r w:rsidRPr="00F42982">
        <w:rPr>
          <w:i/>
          <w:vertAlign w:val="subscript"/>
        </w:rPr>
        <w:t>,t</w:t>
      </w:r>
      <w:proofErr w:type="gramEnd"/>
      <w:r w:rsidRPr="00F42982">
        <w:rPr>
          <w:rFonts w:eastAsiaTheme="minorEastAsia" w:hint="eastAsia"/>
          <w:i/>
          <w:vertAlign w:val="subscript"/>
          <w:lang w:eastAsia="zh-CN"/>
        </w:rPr>
        <w:t>-1</w:t>
      </w:r>
      <w:r w:rsidRPr="00F42982">
        <w:rPr>
          <w:rFonts w:eastAsiaTheme="minorEastAsia" w:hint="eastAsia"/>
          <w:i/>
          <w:lang w:eastAsia="zh-CN"/>
        </w:rPr>
        <w:t>+</w:t>
      </w:r>
      <w:r w:rsidRPr="00F42982">
        <w:rPr>
          <w:i/>
        </w:rPr>
        <w:t>Σγ</w:t>
      </w:r>
      <w:r w:rsidRPr="00F42982">
        <w:rPr>
          <w:rFonts w:eastAsiaTheme="minorEastAsia" w:hint="eastAsia"/>
          <w:i/>
          <w:lang w:eastAsia="zh-CN"/>
        </w:rPr>
        <w:t>Control</w:t>
      </w:r>
      <w:r w:rsidRPr="00F42982">
        <w:rPr>
          <w:i/>
        </w:rPr>
        <w:t xml:space="preserve"> + </w:t>
      </w:r>
      <w:proofErr w:type="spellStart"/>
      <w:r w:rsidRPr="00F42982">
        <w:rPr>
          <w:i/>
        </w:rPr>
        <w:t>ξ</w:t>
      </w:r>
      <w:r w:rsidRPr="00F42982">
        <w:rPr>
          <w:i/>
          <w:vertAlign w:val="subscript"/>
        </w:rPr>
        <w:t>i,t</w:t>
      </w:r>
      <w:proofErr w:type="spellEnd"/>
      <w:r w:rsidRPr="00F42982">
        <w:rPr>
          <w:rFonts w:eastAsiaTheme="minorEastAsia" w:hint="eastAsia"/>
          <w:vertAlign w:val="subscript"/>
          <w:lang w:eastAsia="zh-CN"/>
        </w:rPr>
        <w:t xml:space="preserve">               </w:t>
      </w:r>
      <w:r w:rsidRPr="00F42982">
        <w:t xml:space="preserve">      </w:t>
      </w:r>
      <w:r w:rsidRPr="00F42982">
        <w:rPr>
          <w:rFonts w:eastAsiaTheme="minorEastAsia" w:hint="eastAsia"/>
          <w:lang w:eastAsia="zh-CN"/>
        </w:rPr>
        <w:t xml:space="preserve">                                                           (15)</w:t>
      </w:r>
    </w:p>
    <w:p w14:paraId="4B3D2394" w14:textId="77777777" w:rsidR="00F42982" w:rsidRPr="00F42982" w:rsidRDefault="00F42982" w:rsidP="00F42982">
      <w:pPr>
        <w:rPr>
          <w:rFonts w:eastAsiaTheme="minorEastAsia"/>
          <w:sz w:val="22"/>
          <w:szCs w:val="22"/>
          <w:lang w:eastAsia="zh-CN"/>
        </w:rPr>
      </w:pPr>
    </w:p>
    <w:p w14:paraId="038AD1A4" w14:textId="77777777" w:rsidR="00F42982" w:rsidRPr="00F42982" w:rsidRDefault="00F42982" w:rsidP="00F42982">
      <w:pPr>
        <w:rPr>
          <w:sz w:val="22"/>
          <w:szCs w:val="22"/>
        </w:rPr>
      </w:pPr>
      <w:r w:rsidRPr="00F42982">
        <w:rPr>
          <w:sz w:val="22"/>
          <w:szCs w:val="22"/>
        </w:rPr>
        <w:t xml:space="preserve">The test sample only includes firms consolidating VIEs (group 1). The control sample includes the matched pairs of group 1 firms. </w:t>
      </w:r>
      <w:r w:rsidRPr="00F42982">
        <w:rPr>
          <w:i/>
          <w:sz w:val="22"/>
          <w:szCs w:val="22"/>
        </w:rPr>
        <w:t>FIN46</w:t>
      </w:r>
      <w:r w:rsidRPr="00F42982">
        <w:rPr>
          <w:sz w:val="22"/>
          <w:szCs w:val="22"/>
        </w:rPr>
        <w:t xml:space="preserve"> is an indicator variable, 1 for firms consolidating VIEs, 0 for the matched pairs; </w:t>
      </w:r>
      <w:r w:rsidRPr="00F42982">
        <w:rPr>
          <w:i/>
          <w:sz w:val="22"/>
          <w:szCs w:val="22"/>
        </w:rPr>
        <w:t>POST</w:t>
      </w:r>
      <w:r w:rsidRPr="00F42982">
        <w:rPr>
          <w:sz w:val="22"/>
          <w:szCs w:val="22"/>
        </w:rPr>
        <w:t xml:space="preserve"> is an indicator variable for testing years after 2003. </w:t>
      </w:r>
    </w:p>
    <w:p w14:paraId="7F993121" w14:textId="77777777" w:rsidR="00F42982" w:rsidRPr="00F42982" w:rsidRDefault="00F42982" w:rsidP="00F42982">
      <w:pPr>
        <w:autoSpaceDE w:val="0"/>
        <w:autoSpaceDN w:val="0"/>
        <w:adjustRightInd w:val="0"/>
        <w:rPr>
          <w:sz w:val="22"/>
          <w:szCs w:val="22"/>
        </w:rPr>
      </w:pPr>
      <w:r w:rsidRPr="00F42982">
        <w:rPr>
          <w:sz w:val="22"/>
          <w:szCs w:val="22"/>
        </w:rPr>
        <w:t xml:space="preserve">The dependent variable </w:t>
      </w:r>
      <w:r w:rsidRPr="00F42982">
        <w:rPr>
          <w:rFonts w:eastAsiaTheme="minorEastAsia"/>
          <w:i/>
          <w:sz w:val="22"/>
          <w:szCs w:val="22"/>
          <w:lang w:eastAsia="zh-CN"/>
        </w:rPr>
        <w:t>Investment</w:t>
      </w:r>
      <w:r w:rsidRPr="00F42982">
        <w:rPr>
          <w:rFonts w:eastAsiaTheme="minorEastAsia"/>
          <w:sz w:val="22"/>
          <w:szCs w:val="22"/>
          <w:lang w:eastAsia="zh-CN"/>
        </w:rPr>
        <w:t xml:space="preserve"> is measured as </w:t>
      </w:r>
      <w:r w:rsidRPr="00F42982">
        <w:rPr>
          <w:sz w:val="22"/>
          <w:szCs w:val="22"/>
          <w:lang w:eastAsia="zh-CN"/>
        </w:rPr>
        <w:t>the sum of research and development expenditure, capital expenditure, and acquisition expenditure less cash receipts from sale of property, plant, and equipment scaled by lagged total assets</w:t>
      </w:r>
      <w:r w:rsidRPr="00F42982">
        <w:rPr>
          <w:sz w:val="22"/>
          <w:szCs w:val="22"/>
        </w:rPr>
        <w:t xml:space="preserve">. </w:t>
      </w:r>
      <w:r w:rsidRPr="00F42982">
        <w:rPr>
          <w:i/>
          <w:sz w:val="22"/>
          <w:szCs w:val="22"/>
        </w:rPr>
        <w:t>FIN46</w:t>
      </w:r>
      <w:r w:rsidRPr="00F42982">
        <w:rPr>
          <w:sz w:val="22"/>
          <w:szCs w:val="22"/>
        </w:rPr>
        <w:t xml:space="preserve"> is an indicator variable for firms affected by FIN46; </w:t>
      </w:r>
      <w:r w:rsidRPr="00F42982">
        <w:rPr>
          <w:i/>
          <w:sz w:val="22"/>
          <w:szCs w:val="22"/>
        </w:rPr>
        <w:t>POST</w:t>
      </w:r>
      <w:r w:rsidRPr="00F42982">
        <w:rPr>
          <w:sz w:val="22"/>
          <w:szCs w:val="22"/>
        </w:rPr>
        <w:t xml:space="preserve"> is an indicator variable for testing years after 2003; </w:t>
      </w:r>
      <w:r w:rsidRPr="00F42982">
        <w:rPr>
          <w:i/>
          <w:sz w:val="22"/>
          <w:szCs w:val="22"/>
        </w:rPr>
        <w:t xml:space="preserve">SIZE </w:t>
      </w:r>
      <w:r w:rsidRPr="00F42982">
        <w:rPr>
          <w:sz w:val="22"/>
          <w:szCs w:val="22"/>
        </w:rPr>
        <w:t xml:space="preserve">is </w:t>
      </w:r>
      <w:r w:rsidRPr="00F42982">
        <w:rPr>
          <w:sz w:val="22"/>
          <w:szCs w:val="22"/>
          <w:lang w:eastAsia="ko-KR"/>
        </w:rPr>
        <w:t>logarithm of lagged total assets</w:t>
      </w:r>
      <w:r w:rsidRPr="00F42982">
        <w:rPr>
          <w:sz w:val="22"/>
          <w:szCs w:val="22"/>
        </w:rPr>
        <w:t xml:space="preserve">; </w:t>
      </w:r>
      <w:r w:rsidRPr="00F42982">
        <w:rPr>
          <w:i/>
          <w:sz w:val="22"/>
          <w:szCs w:val="22"/>
        </w:rPr>
        <w:t>Leverage</w:t>
      </w:r>
      <w:r w:rsidRPr="00F42982">
        <w:rPr>
          <w:sz w:val="22"/>
          <w:szCs w:val="22"/>
        </w:rPr>
        <w:t xml:space="preserve">  is measured as total liability divided by total assets; </w:t>
      </w:r>
      <w:r w:rsidRPr="00F42982">
        <w:rPr>
          <w:i/>
          <w:sz w:val="22"/>
          <w:szCs w:val="22"/>
        </w:rPr>
        <w:t>ROA</w:t>
      </w:r>
      <w:r w:rsidRPr="00F42982">
        <w:rPr>
          <w:sz w:val="22"/>
          <w:szCs w:val="22"/>
        </w:rPr>
        <w:t xml:space="preserve"> is the income before extraordinary items divided by lagged total assets; </w:t>
      </w:r>
      <w:r w:rsidRPr="00F42982">
        <w:rPr>
          <w:i/>
          <w:sz w:val="22"/>
          <w:szCs w:val="22"/>
        </w:rPr>
        <w:t>MB</w:t>
      </w:r>
      <w:r w:rsidRPr="00F42982">
        <w:rPr>
          <w:sz w:val="22"/>
          <w:szCs w:val="22"/>
        </w:rPr>
        <w:t xml:space="preserve"> is the market value of equity divided by total assets; </w:t>
      </w:r>
      <w:r w:rsidRPr="00F42982">
        <w:rPr>
          <w:i/>
          <w:iCs/>
          <w:sz w:val="22"/>
          <w:szCs w:val="22"/>
        </w:rPr>
        <w:t xml:space="preserve">Tangibility </w:t>
      </w:r>
      <w:r w:rsidRPr="00F42982">
        <w:rPr>
          <w:iCs/>
          <w:sz w:val="22"/>
          <w:szCs w:val="22"/>
        </w:rPr>
        <w:t>is measured as</w:t>
      </w:r>
      <w:r w:rsidRPr="00F42982">
        <w:rPr>
          <w:i/>
          <w:iCs/>
          <w:sz w:val="22"/>
          <w:szCs w:val="22"/>
        </w:rPr>
        <w:t xml:space="preserve"> </w:t>
      </w:r>
      <w:r w:rsidRPr="00F42982">
        <w:rPr>
          <w:sz w:val="22"/>
          <w:szCs w:val="22"/>
        </w:rPr>
        <w:t xml:space="preserve">property, plant and equipment divided by total assets; </w:t>
      </w:r>
      <w:r w:rsidRPr="00F42982">
        <w:rPr>
          <w:i/>
          <w:iCs/>
          <w:sz w:val="22"/>
          <w:szCs w:val="22"/>
        </w:rPr>
        <w:t xml:space="preserve">K-structure </w:t>
      </w:r>
      <w:r w:rsidRPr="00F42982">
        <w:rPr>
          <w:iCs/>
          <w:sz w:val="22"/>
          <w:szCs w:val="22"/>
        </w:rPr>
        <w:t>is</w:t>
      </w:r>
      <w:r w:rsidRPr="00F42982">
        <w:rPr>
          <w:i/>
          <w:iCs/>
          <w:sz w:val="22"/>
          <w:szCs w:val="22"/>
        </w:rPr>
        <w:t xml:space="preserve"> </w:t>
      </w:r>
      <w:r w:rsidRPr="00F42982">
        <w:rPr>
          <w:iCs/>
          <w:sz w:val="22"/>
          <w:szCs w:val="22"/>
        </w:rPr>
        <w:t xml:space="preserve">measured as </w:t>
      </w:r>
      <w:r w:rsidRPr="00F42982">
        <w:rPr>
          <w:sz w:val="22"/>
          <w:szCs w:val="22"/>
        </w:rPr>
        <w:t xml:space="preserve">long-term debt divided by the sum of long-term debt and the market value of equity; </w:t>
      </w:r>
      <w:proofErr w:type="spellStart"/>
      <w:r w:rsidRPr="00F42982">
        <w:rPr>
          <w:i/>
          <w:iCs/>
          <w:sz w:val="22"/>
          <w:szCs w:val="22"/>
        </w:rPr>
        <w:t>CFOsale</w:t>
      </w:r>
      <w:proofErr w:type="spellEnd"/>
      <w:r w:rsidRPr="00F42982">
        <w:rPr>
          <w:i/>
          <w:iCs/>
          <w:sz w:val="22"/>
          <w:szCs w:val="22"/>
        </w:rPr>
        <w:t xml:space="preserve"> </w:t>
      </w:r>
      <w:r w:rsidRPr="00F42982">
        <w:rPr>
          <w:iCs/>
          <w:sz w:val="22"/>
          <w:szCs w:val="22"/>
        </w:rPr>
        <w:t xml:space="preserve">is operating cash flow </w:t>
      </w:r>
      <w:r w:rsidRPr="00F42982">
        <w:rPr>
          <w:sz w:val="22"/>
          <w:szCs w:val="22"/>
        </w:rPr>
        <w:t xml:space="preserve">divided by sales; </w:t>
      </w:r>
      <w:r w:rsidRPr="00F42982">
        <w:rPr>
          <w:i/>
          <w:iCs/>
          <w:sz w:val="22"/>
          <w:szCs w:val="22"/>
        </w:rPr>
        <w:t xml:space="preserve">Slack </w:t>
      </w:r>
      <w:r w:rsidRPr="00F42982">
        <w:rPr>
          <w:iCs/>
          <w:sz w:val="22"/>
          <w:szCs w:val="22"/>
        </w:rPr>
        <w:t>is</w:t>
      </w:r>
      <w:r w:rsidRPr="00F42982">
        <w:rPr>
          <w:i/>
          <w:iCs/>
          <w:sz w:val="22"/>
          <w:szCs w:val="22"/>
        </w:rPr>
        <w:t xml:space="preserve"> </w:t>
      </w:r>
      <w:r w:rsidRPr="00F42982">
        <w:rPr>
          <w:sz w:val="22"/>
          <w:szCs w:val="22"/>
        </w:rPr>
        <w:t xml:space="preserve">cash divided by property, plant and equipment; </w:t>
      </w:r>
      <w:r w:rsidRPr="00F42982">
        <w:rPr>
          <w:i/>
          <w:iCs/>
          <w:sz w:val="22"/>
          <w:szCs w:val="22"/>
        </w:rPr>
        <w:t xml:space="preserve">Dividend </w:t>
      </w:r>
      <w:r w:rsidRPr="00F42982">
        <w:rPr>
          <w:iCs/>
          <w:sz w:val="22"/>
          <w:szCs w:val="22"/>
        </w:rPr>
        <w:t>is an</w:t>
      </w:r>
      <w:r w:rsidRPr="00F42982">
        <w:rPr>
          <w:i/>
          <w:iCs/>
          <w:sz w:val="22"/>
          <w:szCs w:val="22"/>
        </w:rPr>
        <w:t xml:space="preserve"> </w:t>
      </w:r>
      <w:r w:rsidRPr="00F42982">
        <w:rPr>
          <w:sz w:val="22"/>
          <w:szCs w:val="22"/>
        </w:rPr>
        <w:t xml:space="preserve">indicator variable for firm paid a dividend; </w:t>
      </w:r>
      <w:proofErr w:type="spellStart"/>
      <w:r w:rsidRPr="00F42982">
        <w:rPr>
          <w:i/>
          <w:sz w:val="22"/>
          <w:szCs w:val="22"/>
        </w:rPr>
        <w:t>OPCycle</w:t>
      </w:r>
      <w:proofErr w:type="spellEnd"/>
      <w:r w:rsidRPr="00F42982">
        <w:rPr>
          <w:sz w:val="22"/>
          <w:szCs w:val="22"/>
        </w:rPr>
        <w:t xml:space="preserve"> is operating cycle measured as the sum of 365 divided by inventory turnover and 365 divided by receivable turnover; </w:t>
      </w:r>
      <w:r w:rsidRPr="00F42982">
        <w:rPr>
          <w:i/>
          <w:sz w:val="22"/>
          <w:szCs w:val="22"/>
        </w:rPr>
        <w:t>LOSS</w:t>
      </w:r>
      <w:r w:rsidRPr="00F42982">
        <w:rPr>
          <w:sz w:val="22"/>
          <w:szCs w:val="22"/>
        </w:rPr>
        <w:t xml:space="preserve"> is an </w:t>
      </w:r>
      <w:r w:rsidRPr="00F42982">
        <w:t xml:space="preserve">indicator variable, 1 if net income before extraordinary items is negative and 0 otherwise; </w:t>
      </w:r>
      <w:proofErr w:type="spellStart"/>
      <w:r w:rsidRPr="00F42982">
        <w:rPr>
          <w:i/>
        </w:rPr>
        <w:t>RevGrowth</w:t>
      </w:r>
      <w:proofErr w:type="spellEnd"/>
      <w:r w:rsidRPr="00F42982">
        <w:t xml:space="preserve"> is the annual revenue growth rate for firm </w:t>
      </w:r>
      <w:proofErr w:type="spellStart"/>
      <w:r w:rsidRPr="00F42982">
        <w:t>i</w:t>
      </w:r>
      <w:proofErr w:type="spellEnd"/>
      <w:r w:rsidRPr="00F42982">
        <w:t xml:space="preserve"> in year t; </w:t>
      </w:r>
      <w:r w:rsidRPr="00F42982">
        <w:rPr>
          <w:i/>
        </w:rPr>
        <w:t>NEG</w:t>
      </w:r>
      <w:r w:rsidRPr="00F42982">
        <w:t xml:space="preserve"> is an indicator variable for negative </w:t>
      </w:r>
      <w:r w:rsidRPr="00F42982">
        <w:rPr>
          <w:sz w:val="22"/>
          <w:szCs w:val="22"/>
        </w:rPr>
        <w:t xml:space="preserve">revenue growth; </w:t>
      </w:r>
      <w:proofErr w:type="spellStart"/>
      <w:r w:rsidRPr="00F42982">
        <w:rPr>
          <w:i/>
          <w:sz w:val="22"/>
          <w:szCs w:val="22"/>
        </w:rPr>
        <w:t>Lag_Invest</w:t>
      </w:r>
      <w:proofErr w:type="spellEnd"/>
      <w:r w:rsidRPr="00F42982">
        <w:rPr>
          <w:sz w:val="22"/>
          <w:szCs w:val="22"/>
        </w:rPr>
        <w:t xml:space="preserve"> is lagged investment; </w:t>
      </w:r>
      <w:proofErr w:type="spellStart"/>
      <w:r w:rsidRPr="00F42982">
        <w:rPr>
          <w:i/>
          <w:sz w:val="22"/>
          <w:szCs w:val="22"/>
        </w:rPr>
        <w:t>AssetGrowth</w:t>
      </w:r>
      <w:proofErr w:type="spellEnd"/>
      <w:r w:rsidRPr="00F42982">
        <w:rPr>
          <w:sz w:val="22"/>
          <w:szCs w:val="22"/>
        </w:rPr>
        <w:t xml:space="preserve"> is logarithm of total assets in year t divided by total assets in year t-1, following </w:t>
      </w:r>
      <w:proofErr w:type="spellStart"/>
      <w:r w:rsidRPr="00F42982">
        <w:rPr>
          <w:sz w:val="22"/>
          <w:szCs w:val="22"/>
        </w:rPr>
        <w:t>McNichols</w:t>
      </w:r>
      <w:proofErr w:type="spellEnd"/>
      <w:r w:rsidRPr="00F42982">
        <w:rPr>
          <w:sz w:val="22"/>
          <w:szCs w:val="22"/>
        </w:rPr>
        <w:t xml:space="preserve"> and </w:t>
      </w:r>
      <w:proofErr w:type="spellStart"/>
      <w:r w:rsidRPr="00F42982">
        <w:rPr>
          <w:sz w:val="22"/>
          <w:szCs w:val="22"/>
        </w:rPr>
        <w:t>Stubben</w:t>
      </w:r>
      <w:proofErr w:type="spellEnd"/>
      <w:r w:rsidRPr="00F42982">
        <w:rPr>
          <w:sz w:val="22"/>
          <w:szCs w:val="22"/>
        </w:rPr>
        <w:t xml:space="preserve"> (2008) and Chen et al. (2011).</w:t>
      </w:r>
    </w:p>
    <w:p w14:paraId="32FEB3CD" w14:textId="77777777" w:rsidR="00F42982" w:rsidRPr="00F42982" w:rsidRDefault="00F42982" w:rsidP="00F42982">
      <w:pPr>
        <w:spacing w:line="480" w:lineRule="auto"/>
        <w:rPr>
          <w:rFonts w:eastAsiaTheme="minorEastAsia"/>
          <w:b/>
          <w:sz w:val="22"/>
          <w:szCs w:val="22"/>
          <w:lang w:eastAsia="zh-CN"/>
        </w:rPr>
      </w:pPr>
    </w:p>
    <w:p w14:paraId="7044A034" w14:textId="77777777" w:rsidR="00F42982" w:rsidRPr="00F42982" w:rsidRDefault="00F42982" w:rsidP="00F42982">
      <w:pPr>
        <w:rPr>
          <w:rFonts w:eastAsiaTheme="minorEastAsia"/>
          <w:sz w:val="22"/>
          <w:lang w:eastAsia="zh-CN"/>
        </w:rPr>
      </w:pPr>
    </w:p>
    <w:p w14:paraId="13C2D7D7" w14:textId="77777777" w:rsidR="00F42982" w:rsidRPr="00F42982" w:rsidRDefault="00F42982" w:rsidP="00F42982">
      <w:pPr>
        <w:rPr>
          <w:rFonts w:eastAsiaTheme="minorEastAsia"/>
          <w:sz w:val="22"/>
          <w:lang w:eastAsia="zh-CN"/>
        </w:rPr>
      </w:pPr>
    </w:p>
    <w:p w14:paraId="34DF0AC7" w14:textId="77777777" w:rsidR="00F42982" w:rsidRPr="00F42982" w:rsidRDefault="00F42982" w:rsidP="00F42982">
      <w:pPr>
        <w:rPr>
          <w:rFonts w:eastAsiaTheme="minorEastAsia"/>
          <w:sz w:val="22"/>
          <w:lang w:eastAsia="zh-CN"/>
        </w:rPr>
      </w:pPr>
    </w:p>
    <w:p w14:paraId="6BAD4C8E" w14:textId="77777777" w:rsidR="00F42982" w:rsidRPr="00F42982" w:rsidRDefault="00F42982" w:rsidP="00F42982">
      <w:pPr>
        <w:rPr>
          <w:rFonts w:eastAsiaTheme="minorEastAsia"/>
          <w:sz w:val="22"/>
          <w:lang w:eastAsia="zh-CN"/>
        </w:rPr>
      </w:pPr>
    </w:p>
    <w:p w14:paraId="725EE2BD" w14:textId="77777777" w:rsidR="00F42982" w:rsidRPr="00F42982" w:rsidRDefault="00F42982" w:rsidP="00F42982">
      <w:pPr>
        <w:rPr>
          <w:rFonts w:eastAsiaTheme="minorEastAsia"/>
          <w:sz w:val="22"/>
          <w:lang w:eastAsia="zh-CN"/>
        </w:rPr>
      </w:pPr>
    </w:p>
    <w:p w14:paraId="3D2D4FF1" w14:textId="77777777" w:rsidR="00F42982" w:rsidRPr="00F42982" w:rsidRDefault="00F42982" w:rsidP="00F42982">
      <w:pPr>
        <w:rPr>
          <w:rFonts w:eastAsiaTheme="minorEastAsia"/>
          <w:sz w:val="22"/>
          <w:lang w:eastAsia="zh-CN"/>
        </w:rPr>
      </w:pPr>
    </w:p>
    <w:p w14:paraId="0E609DF4" w14:textId="77777777" w:rsidR="00F42982" w:rsidRPr="00F42982" w:rsidRDefault="00F42982" w:rsidP="00F42982">
      <w:pPr>
        <w:rPr>
          <w:rFonts w:eastAsiaTheme="minorEastAsia"/>
          <w:sz w:val="22"/>
          <w:lang w:eastAsia="zh-CN"/>
        </w:rPr>
      </w:pPr>
    </w:p>
    <w:p w14:paraId="2B986578" w14:textId="77777777" w:rsidR="00F42982" w:rsidRPr="00F42982" w:rsidRDefault="00F42982" w:rsidP="00F42982">
      <w:pPr>
        <w:rPr>
          <w:rFonts w:eastAsiaTheme="minorEastAsia"/>
          <w:sz w:val="22"/>
          <w:lang w:eastAsia="zh-CN"/>
        </w:rPr>
      </w:pPr>
    </w:p>
    <w:p w14:paraId="10797F8B" w14:textId="77777777" w:rsidR="00F42982" w:rsidRPr="00F42982" w:rsidRDefault="00F42982" w:rsidP="00F42982">
      <w:pPr>
        <w:rPr>
          <w:rFonts w:eastAsiaTheme="minorEastAsia"/>
          <w:sz w:val="22"/>
          <w:lang w:eastAsia="zh-CN"/>
        </w:rPr>
      </w:pPr>
    </w:p>
    <w:p w14:paraId="201EADE5" w14:textId="77777777" w:rsidR="00F42982" w:rsidRPr="00F42982" w:rsidRDefault="00F42982" w:rsidP="00F42982">
      <w:pPr>
        <w:rPr>
          <w:rFonts w:eastAsiaTheme="minorEastAsia"/>
          <w:sz w:val="22"/>
          <w:lang w:eastAsia="zh-CN"/>
        </w:rPr>
      </w:pPr>
    </w:p>
    <w:p w14:paraId="5401FF16" w14:textId="77777777" w:rsidR="00F42982" w:rsidRPr="00F42982" w:rsidRDefault="00F42982" w:rsidP="00F42982">
      <w:pPr>
        <w:rPr>
          <w:rFonts w:eastAsiaTheme="minorEastAsia"/>
          <w:sz w:val="22"/>
          <w:lang w:eastAsia="zh-CN"/>
        </w:rPr>
      </w:pPr>
    </w:p>
    <w:p w14:paraId="6BA3C11C" w14:textId="77777777" w:rsidR="00F42982" w:rsidRPr="00F42982" w:rsidRDefault="00F42982" w:rsidP="00F42982">
      <w:pPr>
        <w:rPr>
          <w:rFonts w:eastAsiaTheme="minorEastAsia"/>
          <w:sz w:val="22"/>
          <w:lang w:eastAsia="zh-CN"/>
        </w:rPr>
      </w:pPr>
    </w:p>
    <w:p w14:paraId="04345260" w14:textId="77777777" w:rsidR="00F42982" w:rsidRPr="00F42982" w:rsidRDefault="00F42982" w:rsidP="00F42982">
      <w:pPr>
        <w:rPr>
          <w:rFonts w:eastAsiaTheme="minorEastAsia"/>
          <w:sz w:val="22"/>
          <w:lang w:eastAsia="zh-CN"/>
        </w:rPr>
      </w:pPr>
    </w:p>
    <w:p w14:paraId="6648E272" w14:textId="77777777" w:rsidR="00F42982" w:rsidRPr="00F42982" w:rsidRDefault="00F42982" w:rsidP="00F42982">
      <w:pPr>
        <w:rPr>
          <w:rFonts w:eastAsiaTheme="minorEastAsia"/>
          <w:sz w:val="22"/>
          <w:lang w:eastAsia="zh-CN"/>
        </w:rPr>
      </w:pPr>
    </w:p>
    <w:p w14:paraId="15242AC0" w14:textId="77777777" w:rsidR="00F42982" w:rsidRPr="00F42982" w:rsidRDefault="00F42982" w:rsidP="00F42982">
      <w:pPr>
        <w:jc w:val="center"/>
        <w:rPr>
          <w:rFonts w:eastAsiaTheme="minorEastAsia"/>
          <w:b/>
          <w:lang w:eastAsia="zh-CN"/>
        </w:rPr>
      </w:pPr>
    </w:p>
    <w:p w14:paraId="2788BA7A" w14:textId="77777777" w:rsidR="00F42982" w:rsidRDefault="00F42982" w:rsidP="00F42982">
      <w:pPr>
        <w:jc w:val="center"/>
        <w:rPr>
          <w:rFonts w:eastAsiaTheme="minorEastAsia"/>
          <w:b/>
          <w:lang w:eastAsia="zh-CN"/>
        </w:rPr>
        <w:sectPr w:rsidR="00F42982" w:rsidSect="00F42982">
          <w:footerReference w:type="default" r:id="rId12"/>
          <w:pgSz w:w="15840" w:h="12240" w:orient="landscape"/>
          <w:pgMar w:top="2160" w:right="1440" w:bottom="1440" w:left="1800" w:header="720" w:footer="720" w:gutter="0"/>
          <w:cols w:space="708"/>
          <w:docGrid w:linePitch="360"/>
        </w:sectPr>
      </w:pPr>
    </w:p>
    <w:p w14:paraId="4366B309" w14:textId="77777777" w:rsidR="00F42982" w:rsidRPr="00F42982" w:rsidRDefault="00F42982" w:rsidP="00F42982">
      <w:pPr>
        <w:jc w:val="center"/>
        <w:rPr>
          <w:rFonts w:eastAsiaTheme="minorEastAsia"/>
          <w:b/>
          <w:lang w:eastAsia="zh-CN"/>
        </w:rPr>
      </w:pPr>
      <w:r w:rsidRPr="00F42982">
        <w:rPr>
          <w:rFonts w:eastAsiaTheme="minorEastAsia"/>
          <w:b/>
          <w:lang w:eastAsia="zh-CN"/>
        </w:rPr>
        <w:lastRenderedPageBreak/>
        <w:t>TABLE 24: Regression Results for H1</w:t>
      </w:r>
    </w:p>
    <w:p w14:paraId="55EF3C81" w14:textId="77777777" w:rsidR="00F42982" w:rsidRPr="00F42982" w:rsidRDefault="00F42982" w:rsidP="00F42982">
      <w:pPr>
        <w:jc w:val="center"/>
        <w:rPr>
          <w:rFonts w:eastAsiaTheme="minorEastAsia"/>
          <w:b/>
          <w:lang w:eastAsia="zh-CN"/>
        </w:rPr>
      </w:pPr>
      <w:r w:rsidRPr="00F42982">
        <w:rPr>
          <w:rFonts w:eastAsiaTheme="minorEastAsia"/>
          <w:b/>
          <w:lang w:eastAsia="zh-CN"/>
        </w:rPr>
        <w:t>Investment-Cash Flow Sensitivity - Constrained and Unconstrained Groups</w:t>
      </w:r>
    </w:p>
    <w:p w14:paraId="55F111B4" w14:textId="77777777" w:rsidR="00F42982" w:rsidRPr="00F42982" w:rsidRDefault="00F42982" w:rsidP="00F42982">
      <w:pPr>
        <w:jc w:val="center"/>
        <w:rPr>
          <w:rFonts w:eastAsiaTheme="minorEastAsia"/>
          <w:b/>
          <w:lang w:eastAsia="zh-CN"/>
        </w:rPr>
      </w:pPr>
    </w:p>
    <w:tbl>
      <w:tblPr>
        <w:tblW w:w="5000" w:type="pct"/>
        <w:tblBorders>
          <w:top w:val="single" w:sz="4" w:space="0" w:color="auto"/>
          <w:bottom w:val="single" w:sz="4" w:space="0" w:color="auto"/>
        </w:tblBorders>
        <w:tblLook w:val="04A0" w:firstRow="1" w:lastRow="0" w:firstColumn="1" w:lastColumn="0" w:noHBand="0" w:noVBand="1"/>
      </w:tblPr>
      <w:tblGrid>
        <w:gridCol w:w="2328"/>
        <w:gridCol w:w="1872"/>
        <w:gridCol w:w="1344"/>
        <w:gridCol w:w="1927"/>
        <w:gridCol w:w="1385"/>
      </w:tblGrid>
      <w:tr w:rsidR="00F42982" w:rsidRPr="00F42982" w14:paraId="4251ADEF" w14:textId="77777777" w:rsidTr="00D24997">
        <w:trPr>
          <w:trHeight w:val="765"/>
        </w:trPr>
        <w:tc>
          <w:tcPr>
            <w:tcW w:w="1314" w:type="pct"/>
            <w:shd w:val="clear" w:color="auto" w:fill="auto"/>
            <w:noWrap/>
            <w:vAlign w:val="bottom"/>
            <w:hideMark/>
          </w:tcPr>
          <w:p w14:paraId="1C41155D" w14:textId="77777777" w:rsidR="00F42982" w:rsidRPr="00F42982" w:rsidRDefault="00F42982" w:rsidP="00F42982">
            <w:pPr>
              <w:rPr>
                <w:rFonts w:ascii="Calibri" w:eastAsia="Times New Roman" w:hAnsi="Calibri"/>
                <w:color w:val="000000"/>
                <w:lang w:eastAsia="zh-CN"/>
              </w:rPr>
            </w:pPr>
            <w:r w:rsidRPr="00F42982">
              <w:rPr>
                <w:rFonts w:ascii="Calibri" w:eastAsia="Times New Roman" w:hAnsi="Calibri"/>
                <w:color w:val="000000"/>
                <w:sz w:val="22"/>
                <w:szCs w:val="22"/>
                <w:lang w:eastAsia="zh-CN"/>
              </w:rPr>
              <w:t> </w:t>
            </w:r>
          </w:p>
        </w:tc>
        <w:tc>
          <w:tcPr>
            <w:tcW w:w="1816" w:type="pct"/>
            <w:gridSpan w:val="2"/>
            <w:shd w:val="clear" w:color="auto" w:fill="auto"/>
            <w:vAlign w:val="bottom"/>
            <w:hideMark/>
          </w:tcPr>
          <w:p w14:paraId="07DD44A4" w14:textId="77777777" w:rsidR="00F42982" w:rsidRPr="00F42982" w:rsidRDefault="00F42982" w:rsidP="00F42982">
            <w:pPr>
              <w:jc w:val="center"/>
              <w:rPr>
                <w:rFonts w:eastAsia="Times New Roman"/>
                <w:b/>
                <w:bCs/>
                <w:i/>
                <w:iCs/>
                <w:color w:val="000000"/>
                <w:u w:val="single"/>
                <w:lang w:eastAsia="zh-CN"/>
              </w:rPr>
            </w:pPr>
            <w:r w:rsidRPr="00F42982">
              <w:rPr>
                <w:rFonts w:eastAsia="Times New Roman"/>
                <w:b/>
                <w:bCs/>
                <w:color w:val="000000"/>
                <w:lang w:eastAsia="zh-CN"/>
              </w:rPr>
              <w:t>Constrained Group</w:t>
            </w:r>
            <w:r w:rsidRPr="00F42982">
              <w:rPr>
                <w:rFonts w:eastAsia="Times New Roman"/>
                <w:b/>
                <w:bCs/>
                <w:i/>
                <w:iCs/>
                <w:color w:val="000000"/>
                <w:u w:val="single"/>
                <w:lang w:eastAsia="zh-CN"/>
              </w:rPr>
              <w:br/>
              <w:t>Investment</w:t>
            </w:r>
          </w:p>
        </w:tc>
        <w:tc>
          <w:tcPr>
            <w:tcW w:w="1870" w:type="pct"/>
            <w:gridSpan w:val="2"/>
            <w:shd w:val="clear" w:color="auto" w:fill="auto"/>
            <w:vAlign w:val="bottom"/>
            <w:hideMark/>
          </w:tcPr>
          <w:p w14:paraId="4E9EEF5D" w14:textId="77777777" w:rsidR="00F42982" w:rsidRPr="00F42982" w:rsidRDefault="00F42982" w:rsidP="00F42982">
            <w:pPr>
              <w:jc w:val="center"/>
              <w:rPr>
                <w:rFonts w:eastAsia="Times New Roman"/>
                <w:b/>
                <w:bCs/>
                <w:i/>
                <w:iCs/>
                <w:color w:val="000000"/>
                <w:u w:val="single"/>
                <w:lang w:eastAsia="zh-CN"/>
              </w:rPr>
            </w:pPr>
            <w:r w:rsidRPr="00F42982">
              <w:rPr>
                <w:rFonts w:eastAsia="Times New Roman"/>
                <w:b/>
                <w:bCs/>
                <w:color w:val="000000"/>
                <w:lang w:eastAsia="zh-CN"/>
              </w:rPr>
              <w:t>Unconstrained Group</w:t>
            </w:r>
            <w:r w:rsidRPr="00F42982">
              <w:rPr>
                <w:rFonts w:eastAsia="Times New Roman"/>
                <w:b/>
                <w:bCs/>
                <w:i/>
                <w:iCs/>
                <w:color w:val="000000"/>
                <w:u w:val="single"/>
                <w:lang w:eastAsia="zh-CN"/>
              </w:rPr>
              <w:br/>
              <w:t>Investment</w:t>
            </w:r>
          </w:p>
        </w:tc>
      </w:tr>
      <w:tr w:rsidR="00F42982" w:rsidRPr="00F42982" w14:paraId="63EC775D" w14:textId="77777777" w:rsidTr="00D24997">
        <w:trPr>
          <w:trHeight w:val="315"/>
        </w:trPr>
        <w:tc>
          <w:tcPr>
            <w:tcW w:w="1314" w:type="pct"/>
            <w:shd w:val="clear" w:color="auto" w:fill="auto"/>
            <w:noWrap/>
            <w:vAlign w:val="bottom"/>
            <w:hideMark/>
          </w:tcPr>
          <w:p w14:paraId="528A79EC" w14:textId="77777777" w:rsidR="00F42982" w:rsidRPr="00F42982" w:rsidRDefault="00F42982" w:rsidP="00F42982">
            <w:pPr>
              <w:rPr>
                <w:rFonts w:eastAsia="Times New Roman"/>
                <w:b/>
                <w:bCs/>
                <w:color w:val="000000"/>
                <w:u w:val="single"/>
                <w:lang w:eastAsia="zh-CN"/>
              </w:rPr>
            </w:pPr>
            <w:r w:rsidRPr="00F42982">
              <w:rPr>
                <w:rFonts w:eastAsia="Times New Roman"/>
                <w:b/>
                <w:bCs/>
                <w:color w:val="000000"/>
                <w:u w:val="single"/>
                <w:lang w:eastAsia="zh-CN"/>
              </w:rPr>
              <w:t>Variable</w:t>
            </w:r>
          </w:p>
        </w:tc>
        <w:tc>
          <w:tcPr>
            <w:tcW w:w="1057" w:type="pct"/>
            <w:shd w:val="clear" w:color="auto" w:fill="auto"/>
            <w:noWrap/>
            <w:vAlign w:val="bottom"/>
            <w:hideMark/>
          </w:tcPr>
          <w:p w14:paraId="2574333E"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u w:val="single"/>
                <w:lang w:eastAsia="zh-CN"/>
              </w:rPr>
              <w:t>Coefficient</w:t>
            </w:r>
          </w:p>
        </w:tc>
        <w:tc>
          <w:tcPr>
            <w:tcW w:w="759" w:type="pct"/>
            <w:shd w:val="clear" w:color="auto" w:fill="auto"/>
            <w:noWrap/>
            <w:vAlign w:val="bottom"/>
            <w:hideMark/>
          </w:tcPr>
          <w:p w14:paraId="75DEA990"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u w:val="single"/>
                <w:lang w:eastAsia="zh-CN"/>
              </w:rPr>
              <w:t>p-value</w:t>
            </w:r>
          </w:p>
        </w:tc>
        <w:tc>
          <w:tcPr>
            <w:tcW w:w="1088" w:type="pct"/>
            <w:shd w:val="clear" w:color="auto" w:fill="auto"/>
            <w:noWrap/>
            <w:vAlign w:val="bottom"/>
            <w:hideMark/>
          </w:tcPr>
          <w:p w14:paraId="7A1BE38F"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u w:val="single"/>
                <w:lang w:eastAsia="zh-CN"/>
              </w:rPr>
              <w:t>Coefficient</w:t>
            </w:r>
          </w:p>
        </w:tc>
        <w:tc>
          <w:tcPr>
            <w:tcW w:w="782" w:type="pct"/>
            <w:shd w:val="clear" w:color="auto" w:fill="auto"/>
            <w:noWrap/>
            <w:vAlign w:val="bottom"/>
            <w:hideMark/>
          </w:tcPr>
          <w:p w14:paraId="1AF5D4AB"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u w:val="single"/>
                <w:lang w:eastAsia="zh-CN"/>
              </w:rPr>
              <w:t>p-value</w:t>
            </w:r>
          </w:p>
        </w:tc>
      </w:tr>
      <w:tr w:rsidR="00F42982" w:rsidRPr="00F42982" w14:paraId="7C60241B" w14:textId="77777777" w:rsidTr="00D24997">
        <w:trPr>
          <w:trHeight w:val="315"/>
        </w:trPr>
        <w:tc>
          <w:tcPr>
            <w:tcW w:w="1314" w:type="pct"/>
            <w:shd w:val="clear" w:color="auto" w:fill="auto"/>
            <w:noWrap/>
            <w:vAlign w:val="bottom"/>
            <w:hideMark/>
          </w:tcPr>
          <w:p w14:paraId="01AC236D" w14:textId="77777777" w:rsidR="00F42982" w:rsidRPr="00F42982" w:rsidRDefault="00F42982" w:rsidP="00F42982">
            <w:pPr>
              <w:rPr>
                <w:rFonts w:eastAsia="Times New Roman"/>
                <w:b/>
                <w:bCs/>
                <w:color w:val="000000"/>
                <w:lang w:eastAsia="zh-CN"/>
              </w:rPr>
            </w:pPr>
            <w:r w:rsidRPr="00F42982">
              <w:rPr>
                <w:rFonts w:eastAsia="Times New Roman"/>
                <w:b/>
                <w:bCs/>
                <w:color w:val="000000"/>
                <w:lang w:eastAsia="zh-CN"/>
              </w:rPr>
              <w:t>Intercept</w:t>
            </w:r>
          </w:p>
        </w:tc>
        <w:tc>
          <w:tcPr>
            <w:tcW w:w="1057" w:type="pct"/>
            <w:shd w:val="clear" w:color="auto" w:fill="auto"/>
            <w:noWrap/>
            <w:vAlign w:val="bottom"/>
            <w:hideMark/>
          </w:tcPr>
          <w:p w14:paraId="43D7AAA5"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0.151</w:t>
            </w:r>
          </w:p>
        </w:tc>
        <w:tc>
          <w:tcPr>
            <w:tcW w:w="759" w:type="pct"/>
            <w:shd w:val="clear" w:color="auto" w:fill="auto"/>
            <w:noWrap/>
            <w:vAlign w:val="bottom"/>
            <w:hideMark/>
          </w:tcPr>
          <w:p w14:paraId="43BA4F90"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&lt;0.0001</w:t>
            </w:r>
          </w:p>
        </w:tc>
        <w:tc>
          <w:tcPr>
            <w:tcW w:w="1088" w:type="pct"/>
            <w:shd w:val="clear" w:color="auto" w:fill="auto"/>
            <w:noWrap/>
            <w:vAlign w:val="bottom"/>
            <w:hideMark/>
          </w:tcPr>
          <w:p w14:paraId="5D8B2D10"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0.122</w:t>
            </w:r>
          </w:p>
        </w:tc>
        <w:tc>
          <w:tcPr>
            <w:tcW w:w="782" w:type="pct"/>
            <w:shd w:val="clear" w:color="auto" w:fill="auto"/>
            <w:noWrap/>
            <w:vAlign w:val="bottom"/>
            <w:hideMark/>
          </w:tcPr>
          <w:p w14:paraId="3F4CB247"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&lt;0.0001</w:t>
            </w:r>
          </w:p>
        </w:tc>
      </w:tr>
      <w:tr w:rsidR="00F42982" w:rsidRPr="00F42982" w14:paraId="6AF2EAF4" w14:textId="77777777" w:rsidTr="00D24997">
        <w:trPr>
          <w:trHeight w:val="315"/>
        </w:trPr>
        <w:tc>
          <w:tcPr>
            <w:tcW w:w="1314" w:type="pct"/>
            <w:shd w:val="clear" w:color="auto" w:fill="auto"/>
            <w:noWrap/>
            <w:vAlign w:val="bottom"/>
            <w:hideMark/>
          </w:tcPr>
          <w:p w14:paraId="0F56299B"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 </w:t>
            </w:r>
          </w:p>
        </w:tc>
        <w:tc>
          <w:tcPr>
            <w:tcW w:w="1057" w:type="pct"/>
            <w:shd w:val="clear" w:color="auto" w:fill="auto"/>
            <w:noWrap/>
            <w:vAlign w:val="bottom"/>
            <w:hideMark/>
          </w:tcPr>
          <w:p w14:paraId="7786D448" w14:textId="77777777" w:rsidR="00F42982" w:rsidRPr="00F42982" w:rsidRDefault="00F42982" w:rsidP="00F42982">
            <w:pPr>
              <w:jc w:val="center"/>
              <w:rPr>
                <w:rFonts w:eastAsia="Times New Roman"/>
                <w:color w:val="000000"/>
                <w:lang w:eastAsia="zh-CN"/>
              </w:rPr>
            </w:pPr>
          </w:p>
        </w:tc>
        <w:tc>
          <w:tcPr>
            <w:tcW w:w="759" w:type="pct"/>
            <w:shd w:val="clear" w:color="auto" w:fill="auto"/>
            <w:noWrap/>
            <w:vAlign w:val="bottom"/>
            <w:hideMark/>
          </w:tcPr>
          <w:p w14:paraId="0A8AB81C" w14:textId="77777777" w:rsidR="00F42982" w:rsidRPr="00F42982" w:rsidRDefault="00F42982" w:rsidP="00F42982">
            <w:pPr>
              <w:jc w:val="center"/>
              <w:rPr>
                <w:rFonts w:eastAsia="Times New Roman"/>
                <w:color w:val="000000"/>
                <w:lang w:eastAsia="zh-CN"/>
              </w:rPr>
            </w:pPr>
          </w:p>
        </w:tc>
        <w:tc>
          <w:tcPr>
            <w:tcW w:w="1088" w:type="pct"/>
            <w:shd w:val="clear" w:color="auto" w:fill="auto"/>
            <w:noWrap/>
            <w:vAlign w:val="bottom"/>
            <w:hideMark/>
          </w:tcPr>
          <w:p w14:paraId="06C5B7A8" w14:textId="77777777" w:rsidR="00F42982" w:rsidRPr="00F42982" w:rsidRDefault="00F42982" w:rsidP="00F42982">
            <w:pPr>
              <w:jc w:val="center"/>
              <w:rPr>
                <w:rFonts w:eastAsia="Times New Roman"/>
                <w:color w:val="000000"/>
                <w:lang w:eastAsia="zh-CN"/>
              </w:rPr>
            </w:pPr>
          </w:p>
        </w:tc>
        <w:tc>
          <w:tcPr>
            <w:tcW w:w="782" w:type="pct"/>
            <w:shd w:val="clear" w:color="auto" w:fill="auto"/>
            <w:noWrap/>
            <w:vAlign w:val="bottom"/>
            <w:hideMark/>
          </w:tcPr>
          <w:p w14:paraId="6A236552"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741949FE" w14:textId="77777777" w:rsidTr="00D24997">
        <w:trPr>
          <w:trHeight w:val="315"/>
        </w:trPr>
        <w:tc>
          <w:tcPr>
            <w:tcW w:w="1314" w:type="pct"/>
            <w:shd w:val="clear" w:color="auto" w:fill="auto"/>
            <w:noWrap/>
            <w:vAlign w:val="bottom"/>
            <w:hideMark/>
          </w:tcPr>
          <w:p w14:paraId="042C8FA0"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POST</w:t>
            </w:r>
          </w:p>
        </w:tc>
        <w:tc>
          <w:tcPr>
            <w:tcW w:w="1057" w:type="pct"/>
            <w:shd w:val="clear" w:color="auto" w:fill="auto"/>
            <w:noWrap/>
            <w:vAlign w:val="bottom"/>
            <w:hideMark/>
          </w:tcPr>
          <w:p w14:paraId="3C8E9FB4"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-0.156</w:t>
            </w:r>
          </w:p>
        </w:tc>
        <w:tc>
          <w:tcPr>
            <w:tcW w:w="759" w:type="pct"/>
            <w:shd w:val="clear" w:color="auto" w:fill="auto"/>
            <w:noWrap/>
            <w:vAlign w:val="bottom"/>
            <w:hideMark/>
          </w:tcPr>
          <w:p w14:paraId="4691872B"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0.351</w:t>
            </w:r>
          </w:p>
        </w:tc>
        <w:tc>
          <w:tcPr>
            <w:tcW w:w="1088" w:type="pct"/>
            <w:shd w:val="clear" w:color="auto" w:fill="auto"/>
            <w:noWrap/>
            <w:vAlign w:val="bottom"/>
            <w:hideMark/>
          </w:tcPr>
          <w:p w14:paraId="57FB6119"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-0.067</w:t>
            </w:r>
          </w:p>
        </w:tc>
        <w:tc>
          <w:tcPr>
            <w:tcW w:w="782" w:type="pct"/>
            <w:shd w:val="clear" w:color="auto" w:fill="auto"/>
            <w:noWrap/>
            <w:vAlign w:val="bottom"/>
            <w:hideMark/>
          </w:tcPr>
          <w:p w14:paraId="61C8EC2C"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&lt;0.0001</w:t>
            </w:r>
          </w:p>
        </w:tc>
      </w:tr>
      <w:tr w:rsidR="00F42982" w:rsidRPr="00F42982" w14:paraId="3DDEDAAA" w14:textId="77777777" w:rsidTr="00D24997">
        <w:trPr>
          <w:trHeight w:val="315"/>
        </w:trPr>
        <w:tc>
          <w:tcPr>
            <w:tcW w:w="1314" w:type="pct"/>
            <w:shd w:val="clear" w:color="auto" w:fill="auto"/>
            <w:noWrap/>
            <w:vAlign w:val="bottom"/>
            <w:hideMark/>
          </w:tcPr>
          <w:p w14:paraId="093898B4"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1057" w:type="pct"/>
            <w:shd w:val="clear" w:color="auto" w:fill="auto"/>
            <w:noWrap/>
            <w:vAlign w:val="bottom"/>
            <w:hideMark/>
          </w:tcPr>
          <w:p w14:paraId="5B46D594" w14:textId="77777777" w:rsidR="00F42982" w:rsidRPr="00F42982" w:rsidRDefault="00F42982" w:rsidP="00F42982">
            <w:pPr>
              <w:jc w:val="center"/>
              <w:rPr>
                <w:rFonts w:eastAsia="Times New Roman"/>
                <w:color w:val="000000"/>
                <w:lang w:eastAsia="zh-CN"/>
              </w:rPr>
            </w:pPr>
          </w:p>
        </w:tc>
        <w:tc>
          <w:tcPr>
            <w:tcW w:w="759" w:type="pct"/>
            <w:shd w:val="clear" w:color="auto" w:fill="auto"/>
            <w:noWrap/>
            <w:vAlign w:val="bottom"/>
            <w:hideMark/>
          </w:tcPr>
          <w:p w14:paraId="477C84B4" w14:textId="77777777" w:rsidR="00F42982" w:rsidRPr="00F42982" w:rsidRDefault="00F42982" w:rsidP="00F42982">
            <w:pPr>
              <w:jc w:val="center"/>
              <w:rPr>
                <w:rFonts w:eastAsia="Times New Roman"/>
                <w:color w:val="000000"/>
                <w:lang w:eastAsia="zh-CN"/>
              </w:rPr>
            </w:pPr>
          </w:p>
        </w:tc>
        <w:tc>
          <w:tcPr>
            <w:tcW w:w="1088" w:type="pct"/>
            <w:shd w:val="clear" w:color="auto" w:fill="auto"/>
            <w:noWrap/>
            <w:vAlign w:val="bottom"/>
            <w:hideMark/>
          </w:tcPr>
          <w:p w14:paraId="0EFBC37D" w14:textId="77777777" w:rsidR="00F42982" w:rsidRPr="00F42982" w:rsidRDefault="00F42982" w:rsidP="00F42982">
            <w:pPr>
              <w:jc w:val="center"/>
              <w:rPr>
                <w:rFonts w:eastAsia="Times New Roman"/>
                <w:color w:val="000000"/>
                <w:lang w:eastAsia="zh-CN"/>
              </w:rPr>
            </w:pPr>
          </w:p>
        </w:tc>
        <w:tc>
          <w:tcPr>
            <w:tcW w:w="782" w:type="pct"/>
            <w:shd w:val="clear" w:color="auto" w:fill="auto"/>
            <w:noWrap/>
            <w:vAlign w:val="bottom"/>
            <w:hideMark/>
          </w:tcPr>
          <w:p w14:paraId="6B873A92"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3941398C" w14:textId="77777777" w:rsidTr="00D24997">
        <w:trPr>
          <w:trHeight w:val="315"/>
        </w:trPr>
        <w:tc>
          <w:tcPr>
            <w:tcW w:w="1314" w:type="pct"/>
            <w:shd w:val="clear" w:color="auto" w:fill="auto"/>
            <w:noWrap/>
            <w:vAlign w:val="bottom"/>
            <w:hideMark/>
          </w:tcPr>
          <w:p w14:paraId="29778DB1"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FIN46</w:t>
            </w:r>
          </w:p>
        </w:tc>
        <w:tc>
          <w:tcPr>
            <w:tcW w:w="1057" w:type="pct"/>
            <w:shd w:val="clear" w:color="auto" w:fill="auto"/>
            <w:noWrap/>
            <w:vAlign w:val="bottom"/>
            <w:hideMark/>
          </w:tcPr>
          <w:p w14:paraId="6A838249"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-0.017</w:t>
            </w:r>
          </w:p>
        </w:tc>
        <w:tc>
          <w:tcPr>
            <w:tcW w:w="759" w:type="pct"/>
            <w:shd w:val="clear" w:color="auto" w:fill="auto"/>
            <w:noWrap/>
            <w:vAlign w:val="bottom"/>
            <w:hideMark/>
          </w:tcPr>
          <w:p w14:paraId="522A1332"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0.450</w:t>
            </w:r>
          </w:p>
        </w:tc>
        <w:tc>
          <w:tcPr>
            <w:tcW w:w="1088" w:type="pct"/>
            <w:shd w:val="clear" w:color="auto" w:fill="auto"/>
            <w:noWrap/>
            <w:vAlign w:val="bottom"/>
            <w:hideMark/>
          </w:tcPr>
          <w:p w14:paraId="332F357D"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-0.024</w:t>
            </w:r>
          </w:p>
        </w:tc>
        <w:tc>
          <w:tcPr>
            <w:tcW w:w="782" w:type="pct"/>
            <w:shd w:val="clear" w:color="auto" w:fill="auto"/>
            <w:noWrap/>
            <w:vAlign w:val="bottom"/>
            <w:hideMark/>
          </w:tcPr>
          <w:p w14:paraId="3523CB76"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0.174</w:t>
            </w:r>
          </w:p>
        </w:tc>
      </w:tr>
      <w:tr w:rsidR="00F42982" w:rsidRPr="00F42982" w14:paraId="6C2D3BBA" w14:textId="77777777" w:rsidTr="00D24997">
        <w:trPr>
          <w:trHeight w:val="315"/>
        </w:trPr>
        <w:tc>
          <w:tcPr>
            <w:tcW w:w="1314" w:type="pct"/>
            <w:shd w:val="clear" w:color="auto" w:fill="auto"/>
            <w:noWrap/>
            <w:vAlign w:val="bottom"/>
            <w:hideMark/>
          </w:tcPr>
          <w:p w14:paraId="164974DF"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1057" w:type="pct"/>
            <w:shd w:val="clear" w:color="auto" w:fill="auto"/>
            <w:noWrap/>
            <w:vAlign w:val="bottom"/>
            <w:hideMark/>
          </w:tcPr>
          <w:p w14:paraId="1B154DA8" w14:textId="77777777" w:rsidR="00F42982" w:rsidRPr="00F42982" w:rsidRDefault="00F42982" w:rsidP="00F42982">
            <w:pPr>
              <w:jc w:val="center"/>
              <w:rPr>
                <w:rFonts w:eastAsia="Times New Roman"/>
                <w:color w:val="000000"/>
                <w:lang w:eastAsia="zh-CN"/>
              </w:rPr>
            </w:pPr>
          </w:p>
        </w:tc>
        <w:tc>
          <w:tcPr>
            <w:tcW w:w="759" w:type="pct"/>
            <w:shd w:val="clear" w:color="auto" w:fill="auto"/>
            <w:noWrap/>
            <w:vAlign w:val="bottom"/>
            <w:hideMark/>
          </w:tcPr>
          <w:p w14:paraId="1B50D3D1" w14:textId="77777777" w:rsidR="00F42982" w:rsidRPr="00F42982" w:rsidRDefault="00F42982" w:rsidP="00F42982">
            <w:pPr>
              <w:jc w:val="center"/>
              <w:rPr>
                <w:rFonts w:eastAsia="Times New Roman"/>
                <w:color w:val="000000"/>
                <w:lang w:eastAsia="zh-CN"/>
              </w:rPr>
            </w:pPr>
          </w:p>
        </w:tc>
        <w:tc>
          <w:tcPr>
            <w:tcW w:w="1088" w:type="pct"/>
            <w:shd w:val="clear" w:color="auto" w:fill="auto"/>
            <w:noWrap/>
            <w:vAlign w:val="bottom"/>
            <w:hideMark/>
          </w:tcPr>
          <w:p w14:paraId="06DAABBB" w14:textId="77777777" w:rsidR="00F42982" w:rsidRPr="00F42982" w:rsidRDefault="00F42982" w:rsidP="00F42982">
            <w:pPr>
              <w:jc w:val="center"/>
              <w:rPr>
                <w:rFonts w:eastAsia="Times New Roman"/>
                <w:color w:val="000000"/>
                <w:lang w:eastAsia="zh-CN"/>
              </w:rPr>
            </w:pPr>
          </w:p>
        </w:tc>
        <w:tc>
          <w:tcPr>
            <w:tcW w:w="782" w:type="pct"/>
            <w:shd w:val="clear" w:color="auto" w:fill="auto"/>
            <w:noWrap/>
            <w:vAlign w:val="bottom"/>
            <w:hideMark/>
          </w:tcPr>
          <w:p w14:paraId="0DFADE42"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5333DC64" w14:textId="77777777" w:rsidTr="00D24997">
        <w:trPr>
          <w:trHeight w:val="315"/>
        </w:trPr>
        <w:tc>
          <w:tcPr>
            <w:tcW w:w="1314" w:type="pct"/>
            <w:shd w:val="clear" w:color="auto" w:fill="auto"/>
            <w:noWrap/>
            <w:vAlign w:val="bottom"/>
            <w:hideMark/>
          </w:tcPr>
          <w:p w14:paraId="1E593FCA"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OCF</w:t>
            </w:r>
          </w:p>
        </w:tc>
        <w:tc>
          <w:tcPr>
            <w:tcW w:w="1057" w:type="pct"/>
            <w:shd w:val="clear" w:color="auto" w:fill="auto"/>
            <w:noWrap/>
            <w:vAlign w:val="bottom"/>
            <w:hideMark/>
          </w:tcPr>
          <w:p w14:paraId="60F0ED8A"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-0.138</w:t>
            </w:r>
          </w:p>
        </w:tc>
        <w:tc>
          <w:tcPr>
            <w:tcW w:w="759" w:type="pct"/>
            <w:shd w:val="clear" w:color="auto" w:fill="auto"/>
            <w:noWrap/>
            <w:vAlign w:val="bottom"/>
            <w:hideMark/>
          </w:tcPr>
          <w:p w14:paraId="15D5BA13"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&lt;0.0001</w:t>
            </w:r>
          </w:p>
        </w:tc>
        <w:tc>
          <w:tcPr>
            <w:tcW w:w="1088" w:type="pct"/>
            <w:shd w:val="clear" w:color="auto" w:fill="auto"/>
            <w:noWrap/>
            <w:vAlign w:val="bottom"/>
            <w:hideMark/>
          </w:tcPr>
          <w:p w14:paraId="435036CE"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-0.277</w:t>
            </w:r>
          </w:p>
        </w:tc>
        <w:tc>
          <w:tcPr>
            <w:tcW w:w="782" w:type="pct"/>
            <w:shd w:val="clear" w:color="auto" w:fill="auto"/>
            <w:noWrap/>
            <w:vAlign w:val="bottom"/>
            <w:hideMark/>
          </w:tcPr>
          <w:p w14:paraId="775356BF"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&lt;0.0001</w:t>
            </w:r>
          </w:p>
        </w:tc>
      </w:tr>
      <w:tr w:rsidR="00F42982" w:rsidRPr="00F42982" w14:paraId="7A7B9C6C" w14:textId="77777777" w:rsidTr="00D24997">
        <w:trPr>
          <w:trHeight w:val="315"/>
        </w:trPr>
        <w:tc>
          <w:tcPr>
            <w:tcW w:w="1314" w:type="pct"/>
            <w:shd w:val="clear" w:color="auto" w:fill="auto"/>
            <w:noWrap/>
            <w:vAlign w:val="bottom"/>
            <w:hideMark/>
          </w:tcPr>
          <w:p w14:paraId="079ABDAD"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1057" w:type="pct"/>
            <w:shd w:val="clear" w:color="auto" w:fill="auto"/>
            <w:noWrap/>
            <w:vAlign w:val="bottom"/>
            <w:hideMark/>
          </w:tcPr>
          <w:p w14:paraId="566B450D" w14:textId="77777777" w:rsidR="00F42982" w:rsidRPr="00F42982" w:rsidRDefault="00F42982" w:rsidP="00F42982">
            <w:pPr>
              <w:jc w:val="center"/>
              <w:rPr>
                <w:rFonts w:eastAsia="Times New Roman"/>
                <w:color w:val="000000"/>
                <w:lang w:eastAsia="zh-CN"/>
              </w:rPr>
            </w:pPr>
          </w:p>
        </w:tc>
        <w:tc>
          <w:tcPr>
            <w:tcW w:w="759" w:type="pct"/>
            <w:shd w:val="clear" w:color="auto" w:fill="auto"/>
            <w:noWrap/>
            <w:vAlign w:val="bottom"/>
            <w:hideMark/>
          </w:tcPr>
          <w:p w14:paraId="6C44EE32" w14:textId="77777777" w:rsidR="00F42982" w:rsidRPr="00F42982" w:rsidRDefault="00F42982" w:rsidP="00F42982">
            <w:pPr>
              <w:jc w:val="center"/>
              <w:rPr>
                <w:rFonts w:eastAsia="Times New Roman"/>
                <w:color w:val="000000"/>
                <w:lang w:eastAsia="zh-CN"/>
              </w:rPr>
            </w:pPr>
          </w:p>
        </w:tc>
        <w:tc>
          <w:tcPr>
            <w:tcW w:w="1088" w:type="pct"/>
            <w:shd w:val="clear" w:color="auto" w:fill="auto"/>
            <w:noWrap/>
            <w:vAlign w:val="bottom"/>
            <w:hideMark/>
          </w:tcPr>
          <w:p w14:paraId="2B72D247" w14:textId="77777777" w:rsidR="00F42982" w:rsidRPr="00F42982" w:rsidRDefault="00F42982" w:rsidP="00F42982">
            <w:pPr>
              <w:jc w:val="center"/>
              <w:rPr>
                <w:rFonts w:eastAsia="Times New Roman"/>
                <w:color w:val="000000"/>
                <w:lang w:eastAsia="zh-CN"/>
              </w:rPr>
            </w:pPr>
          </w:p>
        </w:tc>
        <w:tc>
          <w:tcPr>
            <w:tcW w:w="782" w:type="pct"/>
            <w:shd w:val="clear" w:color="auto" w:fill="auto"/>
            <w:noWrap/>
            <w:vAlign w:val="bottom"/>
            <w:hideMark/>
          </w:tcPr>
          <w:p w14:paraId="6EF9A6A9"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63D102EA" w14:textId="77777777" w:rsidTr="00D24997">
        <w:trPr>
          <w:trHeight w:val="315"/>
        </w:trPr>
        <w:tc>
          <w:tcPr>
            <w:tcW w:w="1314" w:type="pct"/>
            <w:shd w:val="clear" w:color="auto" w:fill="auto"/>
            <w:noWrap/>
            <w:vAlign w:val="bottom"/>
            <w:hideMark/>
          </w:tcPr>
          <w:p w14:paraId="732CE553"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FIN46_OCF</w:t>
            </w:r>
          </w:p>
        </w:tc>
        <w:tc>
          <w:tcPr>
            <w:tcW w:w="1057" w:type="pct"/>
            <w:shd w:val="clear" w:color="auto" w:fill="auto"/>
            <w:noWrap/>
            <w:vAlign w:val="bottom"/>
            <w:hideMark/>
          </w:tcPr>
          <w:p w14:paraId="1C66985E"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-0.375</w:t>
            </w:r>
          </w:p>
        </w:tc>
        <w:tc>
          <w:tcPr>
            <w:tcW w:w="759" w:type="pct"/>
            <w:shd w:val="clear" w:color="auto" w:fill="auto"/>
            <w:noWrap/>
            <w:vAlign w:val="bottom"/>
            <w:hideMark/>
          </w:tcPr>
          <w:p w14:paraId="26F00154"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&lt;0.0001</w:t>
            </w:r>
          </w:p>
        </w:tc>
        <w:tc>
          <w:tcPr>
            <w:tcW w:w="1088" w:type="pct"/>
            <w:shd w:val="clear" w:color="auto" w:fill="auto"/>
            <w:noWrap/>
            <w:vAlign w:val="bottom"/>
            <w:hideMark/>
          </w:tcPr>
          <w:p w14:paraId="606FA950"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-0.126</w:t>
            </w:r>
          </w:p>
        </w:tc>
        <w:tc>
          <w:tcPr>
            <w:tcW w:w="782" w:type="pct"/>
            <w:shd w:val="clear" w:color="auto" w:fill="auto"/>
            <w:noWrap/>
            <w:vAlign w:val="bottom"/>
            <w:hideMark/>
          </w:tcPr>
          <w:p w14:paraId="36BF4BF0"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0.117</w:t>
            </w:r>
          </w:p>
        </w:tc>
      </w:tr>
      <w:tr w:rsidR="00F42982" w:rsidRPr="00F42982" w14:paraId="0CB6EDE7" w14:textId="77777777" w:rsidTr="00D24997">
        <w:trPr>
          <w:trHeight w:val="315"/>
        </w:trPr>
        <w:tc>
          <w:tcPr>
            <w:tcW w:w="1314" w:type="pct"/>
            <w:shd w:val="clear" w:color="auto" w:fill="auto"/>
            <w:noWrap/>
            <w:vAlign w:val="bottom"/>
            <w:hideMark/>
          </w:tcPr>
          <w:p w14:paraId="6469A4D8"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1057" w:type="pct"/>
            <w:shd w:val="clear" w:color="auto" w:fill="auto"/>
            <w:noWrap/>
            <w:vAlign w:val="bottom"/>
            <w:hideMark/>
          </w:tcPr>
          <w:p w14:paraId="43E5EA81" w14:textId="77777777" w:rsidR="00F42982" w:rsidRPr="00F42982" w:rsidRDefault="00F42982" w:rsidP="00F42982">
            <w:pPr>
              <w:jc w:val="center"/>
              <w:rPr>
                <w:rFonts w:eastAsia="Times New Roman"/>
                <w:color w:val="000000"/>
                <w:lang w:eastAsia="zh-CN"/>
              </w:rPr>
            </w:pPr>
          </w:p>
        </w:tc>
        <w:tc>
          <w:tcPr>
            <w:tcW w:w="759" w:type="pct"/>
            <w:shd w:val="clear" w:color="auto" w:fill="auto"/>
            <w:noWrap/>
            <w:vAlign w:val="bottom"/>
            <w:hideMark/>
          </w:tcPr>
          <w:p w14:paraId="66623040" w14:textId="77777777" w:rsidR="00F42982" w:rsidRPr="00F42982" w:rsidRDefault="00F42982" w:rsidP="00F42982">
            <w:pPr>
              <w:jc w:val="center"/>
              <w:rPr>
                <w:rFonts w:eastAsia="Times New Roman"/>
                <w:color w:val="000000"/>
                <w:lang w:eastAsia="zh-CN"/>
              </w:rPr>
            </w:pPr>
          </w:p>
        </w:tc>
        <w:tc>
          <w:tcPr>
            <w:tcW w:w="1088" w:type="pct"/>
            <w:shd w:val="clear" w:color="auto" w:fill="auto"/>
            <w:noWrap/>
            <w:vAlign w:val="bottom"/>
            <w:hideMark/>
          </w:tcPr>
          <w:p w14:paraId="5FE1FBD6" w14:textId="77777777" w:rsidR="00F42982" w:rsidRPr="00F42982" w:rsidRDefault="00F42982" w:rsidP="00F42982">
            <w:pPr>
              <w:jc w:val="center"/>
              <w:rPr>
                <w:rFonts w:eastAsia="Times New Roman"/>
                <w:color w:val="000000"/>
                <w:lang w:eastAsia="zh-CN"/>
              </w:rPr>
            </w:pPr>
          </w:p>
        </w:tc>
        <w:tc>
          <w:tcPr>
            <w:tcW w:w="782" w:type="pct"/>
            <w:shd w:val="clear" w:color="auto" w:fill="auto"/>
            <w:noWrap/>
            <w:vAlign w:val="bottom"/>
            <w:hideMark/>
          </w:tcPr>
          <w:p w14:paraId="7B8732DB"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655CB79A" w14:textId="77777777" w:rsidTr="00D24997">
        <w:trPr>
          <w:trHeight w:val="315"/>
        </w:trPr>
        <w:tc>
          <w:tcPr>
            <w:tcW w:w="1314" w:type="pct"/>
            <w:shd w:val="clear" w:color="auto" w:fill="auto"/>
            <w:noWrap/>
            <w:vAlign w:val="bottom"/>
            <w:hideMark/>
          </w:tcPr>
          <w:p w14:paraId="60D17196"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POST_OCF</w:t>
            </w:r>
          </w:p>
        </w:tc>
        <w:tc>
          <w:tcPr>
            <w:tcW w:w="1057" w:type="pct"/>
            <w:shd w:val="clear" w:color="auto" w:fill="auto"/>
            <w:noWrap/>
            <w:vAlign w:val="bottom"/>
            <w:hideMark/>
          </w:tcPr>
          <w:p w14:paraId="5DFF69F2"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0.122</w:t>
            </w:r>
          </w:p>
        </w:tc>
        <w:tc>
          <w:tcPr>
            <w:tcW w:w="759" w:type="pct"/>
            <w:shd w:val="clear" w:color="auto" w:fill="auto"/>
            <w:noWrap/>
            <w:vAlign w:val="bottom"/>
            <w:hideMark/>
          </w:tcPr>
          <w:p w14:paraId="2A905CAE"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&lt;0.0001</w:t>
            </w:r>
          </w:p>
        </w:tc>
        <w:tc>
          <w:tcPr>
            <w:tcW w:w="1088" w:type="pct"/>
            <w:shd w:val="clear" w:color="auto" w:fill="auto"/>
            <w:noWrap/>
            <w:vAlign w:val="bottom"/>
            <w:hideMark/>
          </w:tcPr>
          <w:p w14:paraId="7F404B09"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0.053</w:t>
            </w:r>
          </w:p>
        </w:tc>
        <w:tc>
          <w:tcPr>
            <w:tcW w:w="782" w:type="pct"/>
            <w:shd w:val="clear" w:color="auto" w:fill="auto"/>
            <w:noWrap/>
            <w:vAlign w:val="bottom"/>
            <w:hideMark/>
          </w:tcPr>
          <w:p w14:paraId="608B9194"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0.011</w:t>
            </w:r>
          </w:p>
        </w:tc>
      </w:tr>
      <w:tr w:rsidR="00F42982" w:rsidRPr="00F42982" w14:paraId="7863A18F" w14:textId="77777777" w:rsidTr="00D24997">
        <w:trPr>
          <w:trHeight w:val="315"/>
        </w:trPr>
        <w:tc>
          <w:tcPr>
            <w:tcW w:w="1314" w:type="pct"/>
            <w:shd w:val="clear" w:color="auto" w:fill="auto"/>
            <w:noWrap/>
            <w:vAlign w:val="bottom"/>
            <w:hideMark/>
          </w:tcPr>
          <w:p w14:paraId="30FC6ACF"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1057" w:type="pct"/>
            <w:shd w:val="clear" w:color="auto" w:fill="auto"/>
            <w:noWrap/>
            <w:vAlign w:val="bottom"/>
            <w:hideMark/>
          </w:tcPr>
          <w:p w14:paraId="5E9A5533" w14:textId="77777777" w:rsidR="00F42982" w:rsidRPr="00F42982" w:rsidRDefault="00F42982" w:rsidP="00F42982">
            <w:pPr>
              <w:jc w:val="center"/>
              <w:rPr>
                <w:rFonts w:eastAsia="Times New Roman"/>
                <w:color w:val="000000"/>
                <w:lang w:eastAsia="zh-CN"/>
              </w:rPr>
            </w:pPr>
          </w:p>
        </w:tc>
        <w:tc>
          <w:tcPr>
            <w:tcW w:w="759" w:type="pct"/>
            <w:shd w:val="clear" w:color="auto" w:fill="auto"/>
            <w:noWrap/>
            <w:vAlign w:val="bottom"/>
            <w:hideMark/>
          </w:tcPr>
          <w:p w14:paraId="61C362BD" w14:textId="77777777" w:rsidR="00F42982" w:rsidRPr="00F42982" w:rsidRDefault="00F42982" w:rsidP="00F42982">
            <w:pPr>
              <w:jc w:val="center"/>
              <w:rPr>
                <w:rFonts w:eastAsia="Times New Roman"/>
                <w:color w:val="000000"/>
                <w:lang w:eastAsia="zh-CN"/>
              </w:rPr>
            </w:pPr>
          </w:p>
        </w:tc>
        <w:tc>
          <w:tcPr>
            <w:tcW w:w="1088" w:type="pct"/>
            <w:shd w:val="clear" w:color="auto" w:fill="auto"/>
            <w:noWrap/>
            <w:vAlign w:val="bottom"/>
            <w:hideMark/>
          </w:tcPr>
          <w:p w14:paraId="1FAFC501" w14:textId="77777777" w:rsidR="00F42982" w:rsidRPr="00F42982" w:rsidRDefault="00F42982" w:rsidP="00F42982">
            <w:pPr>
              <w:jc w:val="center"/>
              <w:rPr>
                <w:rFonts w:eastAsia="Times New Roman"/>
                <w:color w:val="000000"/>
                <w:lang w:eastAsia="zh-CN"/>
              </w:rPr>
            </w:pPr>
          </w:p>
        </w:tc>
        <w:tc>
          <w:tcPr>
            <w:tcW w:w="782" w:type="pct"/>
            <w:shd w:val="clear" w:color="auto" w:fill="auto"/>
            <w:noWrap/>
            <w:vAlign w:val="bottom"/>
            <w:hideMark/>
          </w:tcPr>
          <w:p w14:paraId="352570C2"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4650A6F8" w14:textId="77777777" w:rsidTr="00D24997">
        <w:trPr>
          <w:trHeight w:val="315"/>
        </w:trPr>
        <w:tc>
          <w:tcPr>
            <w:tcW w:w="1314" w:type="pct"/>
            <w:shd w:val="clear" w:color="auto" w:fill="auto"/>
            <w:noWrap/>
            <w:vAlign w:val="bottom"/>
            <w:hideMark/>
          </w:tcPr>
          <w:p w14:paraId="2139D80C"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POST</w:t>
            </w:r>
            <w:r w:rsidRPr="00F42982">
              <w:rPr>
                <w:rFonts w:eastAsiaTheme="minorEastAsia" w:hint="eastAsia"/>
                <w:b/>
                <w:bCs/>
                <w:i/>
                <w:iCs/>
                <w:color w:val="000000"/>
                <w:lang w:eastAsia="zh-CN"/>
              </w:rPr>
              <w:t>*</w:t>
            </w:r>
            <w:r w:rsidRPr="00F42982">
              <w:rPr>
                <w:rFonts w:eastAsia="Times New Roman"/>
                <w:b/>
                <w:bCs/>
                <w:i/>
                <w:iCs/>
                <w:color w:val="000000"/>
                <w:lang w:eastAsia="zh-CN"/>
              </w:rPr>
              <w:t>FIN46_OCF</w:t>
            </w:r>
          </w:p>
        </w:tc>
        <w:tc>
          <w:tcPr>
            <w:tcW w:w="1057" w:type="pct"/>
            <w:shd w:val="clear" w:color="auto" w:fill="auto"/>
            <w:noWrap/>
            <w:vAlign w:val="bottom"/>
            <w:hideMark/>
          </w:tcPr>
          <w:p w14:paraId="432209D1"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0.767</w:t>
            </w:r>
          </w:p>
        </w:tc>
        <w:tc>
          <w:tcPr>
            <w:tcW w:w="759" w:type="pct"/>
            <w:shd w:val="clear" w:color="auto" w:fill="auto"/>
            <w:noWrap/>
            <w:vAlign w:val="bottom"/>
            <w:hideMark/>
          </w:tcPr>
          <w:p w14:paraId="0BDF7F61"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&lt;0.0001</w:t>
            </w:r>
          </w:p>
        </w:tc>
        <w:tc>
          <w:tcPr>
            <w:tcW w:w="1088" w:type="pct"/>
            <w:shd w:val="clear" w:color="auto" w:fill="auto"/>
            <w:noWrap/>
            <w:vAlign w:val="bottom"/>
            <w:hideMark/>
          </w:tcPr>
          <w:p w14:paraId="182667A9"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0.305</w:t>
            </w:r>
          </w:p>
        </w:tc>
        <w:tc>
          <w:tcPr>
            <w:tcW w:w="782" w:type="pct"/>
            <w:shd w:val="clear" w:color="auto" w:fill="auto"/>
            <w:noWrap/>
            <w:vAlign w:val="bottom"/>
            <w:hideMark/>
          </w:tcPr>
          <w:p w14:paraId="14637372"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0.066</w:t>
            </w:r>
          </w:p>
        </w:tc>
      </w:tr>
      <w:tr w:rsidR="00F42982" w:rsidRPr="00F42982" w14:paraId="06BD514D" w14:textId="77777777" w:rsidTr="00D24997">
        <w:trPr>
          <w:trHeight w:val="315"/>
        </w:trPr>
        <w:tc>
          <w:tcPr>
            <w:tcW w:w="1314" w:type="pct"/>
            <w:shd w:val="clear" w:color="auto" w:fill="auto"/>
            <w:noWrap/>
            <w:vAlign w:val="bottom"/>
            <w:hideMark/>
          </w:tcPr>
          <w:p w14:paraId="1F2247AC"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1057" w:type="pct"/>
            <w:shd w:val="clear" w:color="auto" w:fill="auto"/>
            <w:noWrap/>
            <w:vAlign w:val="bottom"/>
            <w:hideMark/>
          </w:tcPr>
          <w:p w14:paraId="01244138" w14:textId="77777777" w:rsidR="00F42982" w:rsidRPr="00F42982" w:rsidRDefault="00F42982" w:rsidP="00F42982">
            <w:pPr>
              <w:jc w:val="center"/>
              <w:rPr>
                <w:rFonts w:eastAsia="Times New Roman"/>
                <w:color w:val="000000"/>
                <w:lang w:eastAsia="zh-CN"/>
              </w:rPr>
            </w:pPr>
          </w:p>
        </w:tc>
        <w:tc>
          <w:tcPr>
            <w:tcW w:w="759" w:type="pct"/>
            <w:shd w:val="clear" w:color="auto" w:fill="auto"/>
            <w:noWrap/>
            <w:vAlign w:val="bottom"/>
            <w:hideMark/>
          </w:tcPr>
          <w:p w14:paraId="66E6A981" w14:textId="77777777" w:rsidR="00F42982" w:rsidRPr="00F42982" w:rsidRDefault="00F42982" w:rsidP="00F42982">
            <w:pPr>
              <w:jc w:val="center"/>
              <w:rPr>
                <w:rFonts w:eastAsia="Times New Roman"/>
                <w:color w:val="000000"/>
                <w:lang w:eastAsia="zh-CN"/>
              </w:rPr>
            </w:pPr>
          </w:p>
        </w:tc>
        <w:tc>
          <w:tcPr>
            <w:tcW w:w="1088" w:type="pct"/>
            <w:shd w:val="clear" w:color="auto" w:fill="auto"/>
            <w:noWrap/>
            <w:vAlign w:val="bottom"/>
            <w:hideMark/>
          </w:tcPr>
          <w:p w14:paraId="3A01A17E" w14:textId="77777777" w:rsidR="00F42982" w:rsidRPr="00F42982" w:rsidRDefault="00F42982" w:rsidP="00F42982">
            <w:pPr>
              <w:jc w:val="center"/>
              <w:rPr>
                <w:rFonts w:eastAsia="Times New Roman"/>
                <w:color w:val="000000"/>
                <w:lang w:eastAsia="zh-CN"/>
              </w:rPr>
            </w:pPr>
          </w:p>
        </w:tc>
        <w:tc>
          <w:tcPr>
            <w:tcW w:w="782" w:type="pct"/>
            <w:shd w:val="clear" w:color="auto" w:fill="auto"/>
            <w:noWrap/>
            <w:vAlign w:val="bottom"/>
            <w:hideMark/>
          </w:tcPr>
          <w:p w14:paraId="6B9D25BA"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532C927A" w14:textId="77777777" w:rsidTr="00D24997">
        <w:trPr>
          <w:trHeight w:val="315"/>
        </w:trPr>
        <w:tc>
          <w:tcPr>
            <w:tcW w:w="1314" w:type="pct"/>
            <w:shd w:val="clear" w:color="auto" w:fill="auto"/>
            <w:noWrap/>
            <w:vAlign w:val="bottom"/>
            <w:hideMark/>
          </w:tcPr>
          <w:p w14:paraId="27E4ACD9"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SIZE</w:t>
            </w:r>
          </w:p>
        </w:tc>
        <w:tc>
          <w:tcPr>
            <w:tcW w:w="1057" w:type="pct"/>
            <w:shd w:val="clear" w:color="auto" w:fill="auto"/>
            <w:noWrap/>
            <w:vAlign w:val="bottom"/>
            <w:hideMark/>
          </w:tcPr>
          <w:p w14:paraId="0AC7CB50"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0.003</w:t>
            </w:r>
          </w:p>
        </w:tc>
        <w:tc>
          <w:tcPr>
            <w:tcW w:w="759" w:type="pct"/>
            <w:shd w:val="clear" w:color="auto" w:fill="auto"/>
            <w:noWrap/>
            <w:vAlign w:val="bottom"/>
            <w:hideMark/>
          </w:tcPr>
          <w:p w14:paraId="2DCF84AB"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0.469</w:t>
            </w:r>
          </w:p>
        </w:tc>
        <w:tc>
          <w:tcPr>
            <w:tcW w:w="1088" w:type="pct"/>
            <w:shd w:val="clear" w:color="auto" w:fill="auto"/>
            <w:noWrap/>
            <w:vAlign w:val="bottom"/>
            <w:hideMark/>
          </w:tcPr>
          <w:p w14:paraId="0D216E57"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0.005</w:t>
            </w:r>
          </w:p>
        </w:tc>
        <w:tc>
          <w:tcPr>
            <w:tcW w:w="782" w:type="pct"/>
            <w:shd w:val="clear" w:color="auto" w:fill="auto"/>
            <w:noWrap/>
            <w:vAlign w:val="bottom"/>
            <w:hideMark/>
          </w:tcPr>
          <w:p w14:paraId="5692A764"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0.130</w:t>
            </w:r>
          </w:p>
        </w:tc>
      </w:tr>
      <w:tr w:rsidR="00F42982" w:rsidRPr="00F42982" w14:paraId="632EF91F" w14:textId="77777777" w:rsidTr="00D24997">
        <w:trPr>
          <w:trHeight w:val="315"/>
        </w:trPr>
        <w:tc>
          <w:tcPr>
            <w:tcW w:w="1314" w:type="pct"/>
            <w:shd w:val="clear" w:color="auto" w:fill="auto"/>
            <w:noWrap/>
            <w:vAlign w:val="bottom"/>
            <w:hideMark/>
          </w:tcPr>
          <w:p w14:paraId="6FFC226B"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1057" w:type="pct"/>
            <w:shd w:val="clear" w:color="auto" w:fill="auto"/>
            <w:noWrap/>
            <w:vAlign w:val="bottom"/>
            <w:hideMark/>
          </w:tcPr>
          <w:p w14:paraId="36C14361" w14:textId="77777777" w:rsidR="00F42982" w:rsidRPr="00F42982" w:rsidRDefault="00F42982" w:rsidP="00F42982">
            <w:pPr>
              <w:jc w:val="center"/>
              <w:rPr>
                <w:rFonts w:eastAsia="Times New Roman"/>
                <w:color w:val="000000"/>
                <w:lang w:eastAsia="zh-CN"/>
              </w:rPr>
            </w:pPr>
          </w:p>
        </w:tc>
        <w:tc>
          <w:tcPr>
            <w:tcW w:w="759" w:type="pct"/>
            <w:shd w:val="clear" w:color="auto" w:fill="auto"/>
            <w:noWrap/>
            <w:vAlign w:val="bottom"/>
            <w:hideMark/>
          </w:tcPr>
          <w:p w14:paraId="2F42B848" w14:textId="77777777" w:rsidR="00F42982" w:rsidRPr="00F42982" w:rsidRDefault="00F42982" w:rsidP="00F42982">
            <w:pPr>
              <w:jc w:val="center"/>
              <w:rPr>
                <w:rFonts w:eastAsia="Times New Roman"/>
                <w:color w:val="000000"/>
                <w:lang w:eastAsia="zh-CN"/>
              </w:rPr>
            </w:pPr>
          </w:p>
        </w:tc>
        <w:tc>
          <w:tcPr>
            <w:tcW w:w="1088" w:type="pct"/>
            <w:shd w:val="clear" w:color="auto" w:fill="auto"/>
            <w:noWrap/>
            <w:vAlign w:val="bottom"/>
            <w:hideMark/>
          </w:tcPr>
          <w:p w14:paraId="2DA4660B" w14:textId="77777777" w:rsidR="00F42982" w:rsidRPr="00F42982" w:rsidRDefault="00F42982" w:rsidP="00F42982">
            <w:pPr>
              <w:jc w:val="center"/>
              <w:rPr>
                <w:rFonts w:eastAsia="Times New Roman"/>
                <w:color w:val="000000"/>
                <w:lang w:eastAsia="zh-CN"/>
              </w:rPr>
            </w:pPr>
          </w:p>
        </w:tc>
        <w:tc>
          <w:tcPr>
            <w:tcW w:w="782" w:type="pct"/>
            <w:shd w:val="clear" w:color="auto" w:fill="auto"/>
            <w:noWrap/>
            <w:vAlign w:val="bottom"/>
            <w:hideMark/>
          </w:tcPr>
          <w:p w14:paraId="16EB7D34"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056FE509" w14:textId="77777777" w:rsidTr="00D24997">
        <w:trPr>
          <w:trHeight w:val="315"/>
        </w:trPr>
        <w:tc>
          <w:tcPr>
            <w:tcW w:w="1314" w:type="pct"/>
            <w:shd w:val="clear" w:color="auto" w:fill="auto"/>
            <w:noWrap/>
            <w:vAlign w:val="bottom"/>
            <w:hideMark/>
          </w:tcPr>
          <w:p w14:paraId="1C18142C"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MB</w:t>
            </w:r>
          </w:p>
        </w:tc>
        <w:tc>
          <w:tcPr>
            <w:tcW w:w="1057" w:type="pct"/>
            <w:shd w:val="clear" w:color="auto" w:fill="auto"/>
            <w:noWrap/>
            <w:vAlign w:val="bottom"/>
            <w:hideMark/>
          </w:tcPr>
          <w:p w14:paraId="62CAA3C4"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0.026</w:t>
            </w:r>
          </w:p>
        </w:tc>
        <w:tc>
          <w:tcPr>
            <w:tcW w:w="759" w:type="pct"/>
            <w:shd w:val="clear" w:color="auto" w:fill="auto"/>
            <w:noWrap/>
            <w:vAlign w:val="bottom"/>
            <w:hideMark/>
          </w:tcPr>
          <w:p w14:paraId="12F9707F"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&lt;0.0001</w:t>
            </w:r>
          </w:p>
        </w:tc>
        <w:tc>
          <w:tcPr>
            <w:tcW w:w="1088" w:type="pct"/>
            <w:shd w:val="clear" w:color="auto" w:fill="auto"/>
            <w:noWrap/>
            <w:vAlign w:val="bottom"/>
            <w:hideMark/>
          </w:tcPr>
          <w:p w14:paraId="065D66E5"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0.048</w:t>
            </w:r>
          </w:p>
        </w:tc>
        <w:tc>
          <w:tcPr>
            <w:tcW w:w="782" w:type="pct"/>
            <w:shd w:val="clear" w:color="auto" w:fill="auto"/>
            <w:noWrap/>
            <w:vAlign w:val="bottom"/>
            <w:hideMark/>
          </w:tcPr>
          <w:p w14:paraId="48411FDB"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&lt;0.0001</w:t>
            </w:r>
          </w:p>
        </w:tc>
      </w:tr>
      <w:tr w:rsidR="00F42982" w:rsidRPr="00F42982" w14:paraId="2F505CFA" w14:textId="77777777" w:rsidTr="00D24997">
        <w:trPr>
          <w:trHeight w:val="315"/>
        </w:trPr>
        <w:tc>
          <w:tcPr>
            <w:tcW w:w="1314" w:type="pct"/>
            <w:shd w:val="clear" w:color="auto" w:fill="auto"/>
            <w:noWrap/>
            <w:vAlign w:val="bottom"/>
            <w:hideMark/>
          </w:tcPr>
          <w:p w14:paraId="30B240E5"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1057" w:type="pct"/>
            <w:shd w:val="clear" w:color="auto" w:fill="auto"/>
            <w:noWrap/>
            <w:vAlign w:val="bottom"/>
            <w:hideMark/>
          </w:tcPr>
          <w:p w14:paraId="417054A1" w14:textId="77777777" w:rsidR="00F42982" w:rsidRPr="00F42982" w:rsidRDefault="00F42982" w:rsidP="00F42982">
            <w:pPr>
              <w:jc w:val="center"/>
              <w:rPr>
                <w:rFonts w:eastAsia="Times New Roman"/>
                <w:color w:val="000000"/>
                <w:lang w:eastAsia="zh-CN"/>
              </w:rPr>
            </w:pPr>
          </w:p>
        </w:tc>
        <w:tc>
          <w:tcPr>
            <w:tcW w:w="759" w:type="pct"/>
            <w:shd w:val="clear" w:color="auto" w:fill="auto"/>
            <w:noWrap/>
            <w:vAlign w:val="bottom"/>
            <w:hideMark/>
          </w:tcPr>
          <w:p w14:paraId="0D6B6A40" w14:textId="77777777" w:rsidR="00F42982" w:rsidRPr="00F42982" w:rsidRDefault="00F42982" w:rsidP="00F42982">
            <w:pPr>
              <w:jc w:val="center"/>
              <w:rPr>
                <w:rFonts w:eastAsia="Times New Roman"/>
                <w:color w:val="000000"/>
                <w:lang w:eastAsia="zh-CN"/>
              </w:rPr>
            </w:pPr>
          </w:p>
        </w:tc>
        <w:tc>
          <w:tcPr>
            <w:tcW w:w="1088" w:type="pct"/>
            <w:shd w:val="clear" w:color="auto" w:fill="auto"/>
            <w:noWrap/>
            <w:vAlign w:val="bottom"/>
            <w:hideMark/>
          </w:tcPr>
          <w:p w14:paraId="6CD7D0D8" w14:textId="77777777" w:rsidR="00F42982" w:rsidRPr="00F42982" w:rsidRDefault="00F42982" w:rsidP="00F42982">
            <w:pPr>
              <w:rPr>
                <w:rFonts w:ascii="Calibri" w:eastAsia="Times New Roman" w:hAnsi="Calibri"/>
                <w:color w:val="000000"/>
                <w:lang w:eastAsia="zh-CN"/>
              </w:rPr>
            </w:pPr>
          </w:p>
        </w:tc>
        <w:tc>
          <w:tcPr>
            <w:tcW w:w="782" w:type="pct"/>
            <w:shd w:val="clear" w:color="auto" w:fill="auto"/>
            <w:noWrap/>
            <w:vAlign w:val="bottom"/>
            <w:hideMark/>
          </w:tcPr>
          <w:p w14:paraId="2E73E621" w14:textId="77777777" w:rsidR="00F42982" w:rsidRPr="00F42982" w:rsidRDefault="00F42982" w:rsidP="00F42982">
            <w:pPr>
              <w:rPr>
                <w:rFonts w:ascii="Calibri" w:eastAsia="Times New Roman" w:hAnsi="Calibri"/>
                <w:color w:val="000000"/>
                <w:lang w:eastAsia="zh-CN"/>
              </w:rPr>
            </w:pPr>
            <w:r w:rsidRPr="00F42982">
              <w:rPr>
                <w:rFonts w:ascii="Calibri" w:eastAsia="Times New Roman" w:hAnsi="Calibri"/>
                <w:color w:val="000000"/>
                <w:sz w:val="22"/>
                <w:szCs w:val="22"/>
                <w:lang w:eastAsia="zh-CN"/>
              </w:rPr>
              <w:t> </w:t>
            </w:r>
          </w:p>
        </w:tc>
      </w:tr>
      <w:tr w:rsidR="00F42982" w:rsidRPr="00F42982" w14:paraId="6033946F" w14:textId="77777777" w:rsidTr="00D24997">
        <w:trPr>
          <w:trHeight w:val="315"/>
        </w:trPr>
        <w:tc>
          <w:tcPr>
            <w:tcW w:w="1314" w:type="pct"/>
            <w:shd w:val="clear" w:color="auto" w:fill="auto"/>
            <w:noWrap/>
            <w:vAlign w:val="bottom"/>
            <w:hideMark/>
          </w:tcPr>
          <w:p w14:paraId="390BA642" w14:textId="77777777" w:rsidR="00F42982" w:rsidRPr="00F42982" w:rsidRDefault="00F42982" w:rsidP="00F42982">
            <w:pPr>
              <w:rPr>
                <w:rFonts w:eastAsia="Times New Roman"/>
                <w:b/>
                <w:bCs/>
                <w:color w:val="000000"/>
                <w:lang w:eastAsia="zh-CN"/>
              </w:rPr>
            </w:pPr>
            <w:r w:rsidRPr="00F42982">
              <w:rPr>
                <w:rFonts w:eastAsia="Times New Roman"/>
                <w:b/>
                <w:bCs/>
                <w:color w:val="000000"/>
                <w:lang w:eastAsia="zh-CN"/>
              </w:rPr>
              <w:t>Adj. R</w:t>
            </w:r>
            <w:r w:rsidRPr="00F42982">
              <w:rPr>
                <w:rFonts w:eastAsia="Times New Roman"/>
                <w:b/>
                <w:bCs/>
                <w:color w:val="000000"/>
                <w:vertAlign w:val="superscript"/>
                <w:lang w:eastAsia="zh-CN"/>
              </w:rPr>
              <w:t>2</w:t>
            </w:r>
          </w:p>
        </w:tc>
        <w:tc>
          <w:tcPr>
            <w:tcW w:w="1057" w:type="pct"/>
            <w:shd w:val="clear" w:color="auto" w:fill="auto"/>
            <w:noWrap/>
            <w:vAlign w:val="bottom"/>
            <w:hideMark/>
          </w:tcPr>
          <w:p w14:paraId="0EF5F7BD"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20.03%</w:t>
            </w:r>
          </w:p>
        </w:tc>
        <w:tc>
          <w:tcPr>
            <w:tcW w:w="759" w:type="pct"/>
            <w:shd w:val="clear" w:color="auto" w:fill="auto"/>
            <w:noWrap/>
            <w:vAlign w:val="bottom"/>
            <w:hideMark/>
          </w:tcPr>
          <w:p w14:paraId="0D2DC543" w14:textId="77777777" w:rsidR="00F42982" w:rsidRPr="00F42982" w:rsidRDefault="00F42982" w:rsidP="00F42982">
            <w:pPr>
              <w:rPr>
                <w:rFonts w:eastAsia="Times New Roman"/>
                <w:color w:val="000000"/>
                <w:lang w:eastAsia="zh-CN"/>
              </w:rPr>
            </w:pPr>
          </w:p>
        </w:tc>
        <w:tc>
          <w:tcPr>
            <w:tcW w:w="1088" w:type="pct"/>
            <w:shd w:val="clear" w:color="auto" w:fill="auto"/>
            <w:noWrap/>
            <w:vAlign w:val="bottom"/>
            <w:hideMark/>
          </w:tcPr>
          <w:p w14:paraId="2FF54646"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34.10%</w:t>
            </w:r>
          </w:p>
        </w:tc>
        <w:tc>
          <w:tcPr>
            <w:tcW w:w="782" w:type="pct"/>
            <w:shd w:val="clear" w:color="auto" w:fill="auto"/>
            <w:noWrap/>
            <w:vAlign w:val="bottom"/>
            <w:hideMark/>
          </w:tcPr>
          <w:p w14:paraId="6F95C857" w14:textId="77777777" w:rsidR="00F42982" w:rsidRPr="00F42982" w:rsidRDefault="00F42982" w:rsidP="00F42982">
            <w:pPr>
              <w:rPr>
                <w:rFonts w:ascii="Calibri" w:eastAsia="Times New Roman" w:hAnsi="Calibri"/>
                <w:color w:val="000000"/>
                <w:lang w:eastAsia="zh-CN"/>
              </w:rPr>
            </w:pPr>
            <w:r w:rsidRPr="00F42982">
              <w:rPr>
                <w:rFonts w:ascii="Calibri" w:eastAsia="Times New Roman" w:hAnsi="Calibri"/>
                <w:color w:val="000000"/>
                <w:sz w:val="22"/>
                <w:szCs w:val="22"/>
                <w:lang w:eastAsia="zh-CN"/>
              </w:rPr>
              <w:t> </w:t>
            </w:r>
          </w:p>
        </w:tc>
      </w:tr>
      <w:tr w:rsidR="00F42982" w:rsidRPr="00F42982" w14:paraId="36829BD2" w14:textId="77777777" w:rsidTr="00D24997">
        <w:trPr>
          <w:trHeight w:val="315"/>
        </w:trPr>
        <w:tc>
          <w:tcPr>
            <w:tcW w:w="1314" w:type="pct"/>
            <w:shd w:val="clear" w:color="auto" w:fill="auto"/>
            <w:noWrap/>
            <w:vAlign w:val="bottom"/>
            <w:hideMark/>
          </w:tcPr>
          <w:p w14:paraId="35D256A5" w14:textId="77777777" w:rsidR="00F42982" w:rsidRPr="00F42982" w:rsidRDefault="00F42982" w:rsidP="00F42982">
            <w:pPr>
              <w:rPr>
                <w:rFonts w:eastAsia="Times New Roman"/>
                <w:b/>
                <w:bCs/>
                <w:color w:val="000000"/>
                <w:lang w:eastAsia="zh-CN"/>
              </w:rPr>
            </w:pPr>
            <w:r w:rsidRPr="00F42982">
              <w:rPr>
                <w:rFonts w:eastAsia="Times New Roman"/>
                <w:b/>
                <w:bCs/>
                <w:color w:val="000000"/>
                <w:lang w:eastAsia="zh-CN"/>
              </w:rPr>
              <w:t>N</w:t>
            </w:r>
          </w:p>
        </w:tc>
        <w:tc>
          <w:tcPr>
            <w:tcW w:w="1057" w:type="pct"/>
            <w:shd w:val="clear" w:color="auto" w:fill="auto"/>
            <w:noWrap/>
            <w:vAlign w:val="bottom"/>
            <w:hideMark/>
          </w:tcPr>
          <w:p w14:paraId="6152B621"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2063</w:t>
            </w:r>
          </w:p>
        </w:tc>
        <w:tc>
          <w:tcPr>
            <w:tcW w:w="759" w:type="pct"/>
            <w:shd w:val="clear" w:color="auto" w:fill="auto"/>
            <w:noWrap/>
            <w:vAlign w:val="bottom"/>
            <w:hideMark/>
          </w:tcPr>
          <w:p w14:paraId="3D22070D"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 </w:t>
            </w:r>
          </w:p>
        </w:tc>
        <w:tc>
          <w:tcPr>
            <w:tcW w:w="1088" w:type="pct"/>
            <w:shd w:val="clear" w:color="auto" w:fill="auto"/>
            <w:noWrap/>
            <w:vAlign w:val="bottom"/>
            <w:hideMark/>
          </w:tcPr>
          <w:p w14:paraId="5D754940"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2125</w:t>
            </w:r>
          </w:p>
        </w:tc>
        <w:tc>
          <w:tcPr>
            <w:tcW w:w="782" w:type="pct"/>
            <w:shd w:val="clear" w:color="auto" w:fill="auto"/>
            <w:noWrap/>
            <w:vAlign w:val="bottom"/>
            <w:hideMark/>
          </w:tcPr>
          <w:p w14:paraId="7787F9AF" w14:textId="77777777" w:rsidR="00F42982" w:rsidRPr="00F42982" w:rsidRDefault="00F42982" w:rsidP="00F42982">
            <w:pPr>
              <w:rPr>
                <w:rFonts w:ascii="Calibri" w:eastAsia="Times New Roman" w:hAnsi="Calibri"/>
                <w:color w:val="000000"/>
                <w:lang w:eastAsia="zh-CN"/>
              </w:rPr>
            </w:pPr>
            <w:r w:rsidRPr="00F42982">
              <w:rPr>
                <w:rFonts w:ascii="Calibri" w:eastAsia="Times New Roman" w:hAnsi="Calibri"/>
                <w:color w:val="000000"/>
                <w:sz w:val="22"/>
                <w:szCs w:val="22"/>
                <w:lang w:eastAsia="zh-CN"/>
              </w:rPr>
              <w:t> </w:t>
            </w:r>
          </w:p>
        </w:tc>
      </w:tr>
    </w:tbl>
    <w:p w14:paraId="4BA09AD5" w14:textId="77777777" w:rsidR="00F42982" w:rsidRPr="00F42982" w:rsidRDefault="00F42982" w:rsidP="00F42982">
      <w:pPr>
        <w:jc w:val="center"/>
        <w:rPr>
          <w:rFonts w:eastAsiaTheme="minorEastAsia"/>
          <w:b/>
          <w:lang w:eastAsia="zh-CN"/>
        </w:rPr>
      </w:pPr>
    </w:p>
    <w:p w14:paraId="6B60CB85" w14:textId="77777777" w:rsidR="00F42982" w:rsidRPr="00F42982" w:rsidRDefault="00F42982" w:rsidP="00F42982">
      <w:pPr>
        <w:rPr>
          <w:rFonts w:eastAsiaTheme="minorEastAsia"/>
          <w:sz w:val="22"/>
          <w:szCs w:val="22"/>
          <w:lang w:eastAsia="zh-CN"/>
        </w:rPr>
      </w:pPr>
      <w:r w:rsidRPr="00F42982">
        <w:rPr>
          <w:rFonts w:eastAsiaTheme="minorEastAsia"/>
          <w:sz w:val="22"/>
          <w:szCs w:val="22"/>
          <w:lang w:eastAsia="zh-CN"/>
        </w:rPr>
        <w:t>Table 24 provides the regression results of the following model:</w:t>
      </w:r>
    </w:p>
    <w:p w14:paraId="7B6CADF7" w14:textId="77777777" w:rsidR="00F42982" w:rsidRPr="00F42982" w:rsidRDefault="00F42982" w:rsidP="00F42982">
      <w:pPr>
        <w:rPr>
          <w:rFonts w:eastAsiaTheme="minorEastAsia"/>
          <w:sz w:val="22"/>
          <w:szCs w:val="22"/>
          <w:lang w:eastAsia="zh-CN"/>
        </w:rPr>
      </w:pPr>
    </w:p>
    <w:p w14:paraId="135AD84A" w14:textId="77777777" w:rsidR="00F42982" w:rsidRPr="00F42982" w:rsidRDefault="00F42982" w:rsidP="00F42982">
      <w:pPr>
        <w:spacing w:line="360" w:lineRule="auto"/>
        <w:rPr>
          <w:rFonts w:eastAsiaTheme="minorEastAsia"/>
          <w:sz w:val="22"/>
          <w:lang w:eastAsia="zh-CN"/>
        </w:rPr>
      </w:pPr>
      <w:proofErr w:type="spellStart"/>
      <w:r w:rsidRPr="00F42982">
        <w:rPr>
          <w:rFonts w:eastAsia="RMTMI"/>
          <w:i/>
          <w:iCs/>
          <w:sz w:val="22"/>
        </w:rPr>
        <w:t>Investment</w:t>
      </w:r>
      <w:r w:rsidRPr="00F42982">
        <w:rPr>
          <w:rFonts w:eastAsia="RMTMI"/>
          <w:i/>
          <w:iCs/>
          <w:sz w:val="22"/>
          <w:vertAlign w:val="subscript"/>
        </w:rPr>
        <w:t>i</w:t>
      </w:r>
      <w:proofErr w:type="gramStart"/>
      <w:r w:rsidRPr="00F42982">
        <w:rPr>
          <w:rFonts w:eastAsia="RMTMI"/>
          <w:sz w:val="22"/>
          <w:vertAlign w:val="subscript"/>
        </w:rPr>
        <w:t>,</w:t>
      </w:r>
      <w:r w:rsidRPr="00F42982">
        <w:rPr>
          <w:rFonts w:eastAsia="RMTMI"/>
          <w:i/>
          <w:iCs/>
          <w:sz w:val="22"/>
          <w:vertAlign w:val="subscript"/>
        </w:rPr>
        <w:t>t</w:t>
      </w:r>
      <w:proofErr w:type="spellEnd"/>
      <w:proofErr w:type="gramEnd"/>
      <w:r w:rsidRPr="00F42982">
        <w:rPr>
          <w:rFonts w:eastAsia="RMTMI"/>
          <w:i/>
          <w:iCs/>
          <w:sz w:val="22"/>
        </w:rPr>
        <w:t xml:space="preserve"> </w:t>
      </w:r>
      <w:r w:rsidRPr="00F42982">
        <w:rPr>
          <w:rFonts w:eastAsia="MTSY"/>
          <w:sz w:val="22"/>
        </w:rPr>
        <w:t xml:space="preserve">= </w:t>
      </w:r>
      <w:r w:rsidRPr="00F42982">
        <w:rPr>
          <w:rFonts w:eastAsia="RMTMI"/>
          <w:i/>
          <w:iCs/>
          <w:sz w:val="22"/>
        </w:rPr>
        <w:t>b</w:t>
      </w:r>
      <w:r w:rsidRPr="00F42982">
        <w:rPr>
          <w:rFonts w:eastAsia="RMTMI"/>
          <w:sz w:val="22"/>
        </w:rPr>
        <w:t xml:space="preserve"> </w:t>
      </w:r>
      <w:r w:rsidRPr="00F42982">
        <w:rPr>
          <w:rFonts w:eastAsia="MTSY"/>
          <w:sz w:val="22"/>
        </w:rPr>
        <w:t>+ η</w:t>
      </w:r>
      <w:r w:rsidRPr="00F42982">
        <w:rPr>
          <w:rFonts w:eastAsia="MTSY"/>
          <w:sz w:val="22"/>
          <w:vertAlign w:val="subscript"/>
        </w:rPr>
        <w:t>1</w:t>
      </w:r>
      <w:r w:rsidRPr="00F42982">
        <w:rPr>
          <w:rFonts w:eastAsia="MTSY"/>
          <w:i/>
          <w:sz w:val="22"/>
        </w:rPr>
        <w:t>POST</w:t>
      </w:r>
      <w:r w:rsidRPr="00F42982">
        <w:rPr>
          <w:rFonts w:eastAsia="MTSY"/>
          <w:sz w:val="22"/>
        </w:rPr>
        <w:t xml:space="preserve"> + η</w:t>
      </w:r>
      <w:r w:rsidRPr="00F42982">
        <w:rPr>
          <w:rFonts w:eastAsia="MTSY"/>
          <w:sz w:val="22"/>
          <w:vertAlign w:val="subscript"/>
        </w:rPr>
        <w:t>2</w:t>
      </w:r>
      <w:r w:rsidRPr="00F42982">
        <w:rPr>
          <w:rFonts w:eastAsia="MTSY"/>
          <w:i/>
          <w:sz w:val="22"/>
        </w:rPr>
        <w:t xml:space="preserve">FIN46 </w:t>
      </w:r>
      <w:r w:rsidRPr="00F42982">
        <w:rPr>
          <w:rFonts w:eastAsia="MTSY"/>
          <w:sz w:val="22"/>
        </w:rPr>
        <w:t xml:space="preserve">+ </w:t>
      </w:r>
      <w:r w:rsidRPr="00F42982">
        <w:rPr>
          <w:rFonts w:eastAsia="RMTMI"/>
          <w:i/>
          <w:iCs/>
          <w:sz w:val="22"/>
        </w:rPr>
        <w:t>b</w:t>
      </w:r>
      <w:r w:rsidRPr="00F42982">
        <w:rPr>
          <w:rFonts w:eastAsia="RMTMI"/>
          <w:sz w:val="22"/>
          <w:vertAlign w:val="subscript"/>
        </w:rPr>
        <w:t>1</w:t>
      </w:r>
      <w:r w:rsidRPr="00F42982">
        <w:rPr>
          <w:rFonts w:eastAsiaTheme="minorEastAsia" w:hint="eastAsia"/>
          <w:i/>
          <w:iCs/>
          <w:sz w:val="22"/>
          <w:lang w:eastAsia="zh-CN"/>
        </w:rPr>
        <w:t>OCF</w:t>
      </w:r>
      <w:r w:rsidRPr="00F42982">
        <w:rPr>
          <w:rFonts w:eastAsia="RMTMI"/>
          <w:i/>
          <w:iCs/>
          <w:sz w:val="22"/>
          <w:vertAlign w:val="subscript"/>
        </w:rPr>
        <w:t>i</w:t>
      </w:r>
      <w:r w:rsidRPr="00F42982">
        <w:rPr>
          <w:rFonts w:eastAsia="RMTMI"/>
          <w:sz w:val="22"/>
          <w:vertAlign w:val="subscript"/>
        </w:rPr>
        <w:t>,</w:t>
      </w:r>
      <w:r w:rsidRPr="00F42982">
        <w:rPr>
          <w:rFonts w:eastAsia="RMTMI"/>
          <w:i/>
          <w:iCs/>
          <w:sz w:val="22"/>
          <w:vertAlign w:val="subscript"/>
        </w:rPr>
        <w:t>t</w:t>
      </w:r>
      <w:r w:rsidRPr="00F42982">
        <w:rPr>
          <w:rFonts w:eastAsia="RMTMI"/>
          <w:i/>
          <w:iCs/>
          <w:sz w:val="22"/>
        </w:rPr>
        <w:t xml:space="preserve"> </w:t>
      </w:r>
      <w:r w:rsidRPr="00F42982">
        <w:rPr>
          <w:rFonts w:eastAsia="MTSY"/>
          <w:sz w:val="22"/>
        </w:rPr>
        <w:t>+ η</w:t>
      </w:r>
      <w:r w:rsidRPr="00F42982">
        <w:rPr>
          <w:rFonts w:eastAsia="MTSY"/>
          <w:sz w:val="22"/>
          <w:vertAlign w:val="subscript"/>
        </w:rPr>
        <w:t>3</w:t>
      </w:r>
      <w:r w:rsidRPr="00F42982">
        <w:rPr>
          <w:rFonts w:eastAsia="MTSY"/>
          <w:i/>
          <w:sz w:val="22"/>
        </w:rPr>
        <w:t>FIN46*</w:t>
      </w:r>
      <w:r w:rsidRPr="00F42982">
        <w:rPr>
          <w:rFonts w:eastAsia="RMTMI"/>
          <w:i/>
          <w:iCs/>
          <w:sz w:val="22"/>
        </w:rPr>
        <w:t xml:space="preserve"> </w:t>
      </w:r>
      <w:proofErr w:type="spellStart"/>
      <w:r w:rsidRPr="00F42982">
        <w:rPr>
          <w:rFonts w:eastAsiaTheme="minorEastAsia" w:hint="eastAsia"/>
          <w:i/>
          <w:iCs/>
          <w:sz w:val="22"/>
          <w:lang w:eastAsia="zh-CN"/>
        </w:rPr>
        <w:t>OCF</w:t>
      </w:r>
      <w:r w:rsidRPr="00F42982">
        <w:rPr>
          <w:rFonts w:eastAsia="RMTMI"/>
          <w:i/>
          <w:iCs/>
          <w:sz w:val="22"/>
          <w:vertAlign w:val="subscript"/>
        </w:rPr>
        <w:t>i</w:t>
      </w:r>
      <w:r w:rsidRPr="00F42982">
        <w:rPr>
          <w:rFonts w:eastAsia="RMTMI"/>
          <w:sz w:val="22"/>
          <w:vertAlign w:val="subscript"/>
        </w:rPr>
        <w:t>,</w:t>
      </w:r>
      <w:r w:rsidRPr="00F42982">
        <w:rPr>
          <w:rFonts w:eastAsia="RMTMI"/>
          <w:i/>
          <w:iCs/>
          <w:sz w:val="22"/>
          <w:vertAlign w:val="subscript"/>
        </w:rPr>
        <w:t>t</w:t>
      </w:r>
      <w:proofErr w:type="spellEnd"/>
      <w:r w:rsidRPr="00F42982">
        <w:rPr>
          <w:rFonts w:eastAsia="MTSY"/>
          <w:i/>
          <w:sz w:val="22"/>
        </w:rPr>
        <w:t xml:space="preserve">  </w:t>
      </w:r>
      <w:r w:rsidRPr="00F42982">
        <w:rPr>
          <w:rFonts w:eastAsia="MTSY"/>
          <w:sz w:val="22"/>
        </w:rPr>
        <w:t>+η</w:t>
      </w:r>
      <w:r w:rsidRPr="00F42982">
        <w:rPr>
          <w:rFonts w:eastAsia="MTSY"/>
          <w:sz w:val="22"/>
          <w:vertAlign w:val="subscript"/>
        </w:rPr>
        <w:t>3</w:t>
      </w:r>
      <w:r w:rsidRPr="00F42982">
        <w:rPr>
          <w:rFonts w:eastAsia="MTSY"/>
          <w:i/>
          <w:sz w:val="22"/>
        </w:rPr>
        <w:t>POST*</w:t>
      </w:r>
      <w:r w:rsidRPr="00F42982">
        <w:rPr>
          <w:rFonts w:eastAsia="RMTMI"/>
          <w:i/>
          <w:iCs/>
          <w:sz w:val="22"/>
        </w:rPr>
        <w:t xml:space="preserve"> </w:t>
      </w:r>
      <w:proofErr w:type="spellStart"/>
      <w:r w:rsidRPr="00F42982">
        <w:rPr>
          <w:rFonts w:eastAsiaTheme="minorEastAsia" w:hint="eastAsia"/>
          <w:i/>
          <w:iCs/>
          <w:sz w:val="22"/>
          <w:lang w:eastAsia="zh-CN"/>
        </w:rPr>
        <w:t>OCF</w:t>
      </w:r>
      <w:r w:rsidRPr="00F42982">
        <w:rPr>
          <w:rFonts w:eastAsia="RMTMI"/>
          <w:i/>
          <w:iCs/>
          <w:sz w:val="22"/>
          <w:vertAlign w:val="subscript"/>
        </w:rPr>
        <w:t>i</w:t>
      </w:r>
      <w:r w:rsidRPr="00F42982">
        <w:rPr>
          <w:rFonts w:eastAsia="RMTMI"/>
          <w:sz w:val="22"/>
          <w:vertAlign w:val="subscript"/>
        </w:rPr>
        <w:t>,</w:t>
      </w:r>
      <w:r w:rsidRPr="00F42982">
        <w:rPr>
          <w:rFonts w:eastAsia="RMTMI"/>
          <w:i/>
          <w:iCs/>
          <w:sz w:val="22"/>
          <w:vertAlign w:val="subscript"/>
        </w:rPr>
        <w:t>t</w:t>
      </w:r>
      <w:proofErr w:type="spellEnd"/>
      <w:r w:rsidRPr="00F42982">
        <w:rPr>
          <w:rFonts w:eastAsia="MTSY"/>
          <w:sz w:val="22"/>
        </w:rPr>
        <w:t xml:space="preserve"> </w:t>
      </w:r>
    </w:p>
    <w:p w14:paraId="1F285697" w14:textId="77777777" w:rsidR="00F42982" w:rsidRPr="00F42982" w:rsidRDefault="00F42982" w:rsidP="00F42982">
      <w:pPr>
        <w:spacing w:line="360" w:lineRule="auto"/>
        <w:rPr>
          <w:rFonts w:eastAsia="RMTMI"/>
          <w:i/>
          <w:iCs/>
          <w:sz w:val="22"/>
        </w:rPr>
      </w:pPr>
      <w:r w:rsidRPr="00F42982">
        <w:rPr>
          <w:rFonts w:eastAsiaTheme="minorEastAsia" w:hint="eastAsia"/>
          <w:sz w:val="22"/>
          <w:lang w:eastAsia="zh-CN"/>
        </w:rPr>
        <w:t xml:space="preserve">                        </w:t>
      </w:r>
      <w:r w:rsidRPr="00F42982">
        <w:rPr>
          <w:rFonts w:eastAsia="MTSY"/>
          <w:sz w:val="22"/>
        </w:rPr>
        <w:t>+ η3</w:t>
      </w:r>
      <w:r w:rsidRPr="00F42982">
        <w:rPr>
          <w:rFonts w:eastAsia="MTSY"/>
          <w:i/>
          <w:sz w:val="22"/>
        </w:rPr>
        <w:t>POST</w:t>
      </w:r>
      <w:r w:rsidRPr="00F42982">
        <w:rPr>
          <w:rFonts w:eastAsia="MTSY"/>
          <w:sz w:val="22"/>
        </w:rPr>
        <w:t>*</w:t>
      </w:r>
      <w:r w:rsidRPr="00F42982">
        <w:rPr>
          <w:rFonts w:eastAsia="MTSY"/>
          <w:i/>
          <w:sz w:val="22"/>
        </w:rPr>
        <w:t>FIN46*</w:t>
      </w:r>
      <w:r w:rsidRPr="00F42982">
        <w:rPr>
          <w:rFonts w:eastAsia="RMTMI"/>
          <w:i/>
          <w:iCs/>
          <w:sz w:val="22"/>
        </w:rPr>
        <w:t xml:space="preserve"> </w:t>
      </w:r>
      <w:proofErr w:type="spellStart"/>
      <w:r w:rsidRPr="00F42982">
        <w:rPr>
          <w:rFonts w:eastAsiaTheme="minorEastAsia" w:hint="eastAsia"/>
          <w:i/>
          <w:iCs/>
          <w:sz w:val="22"/>
          <w:lang w:eastAsia="zh-CN"/>
        </w:rPr>
        <w:t>OCF</w:t>
      </w:r>
      <w:r w:rsidRPr="00F42982">
        <w:rPr>
          <w:rFonts w:eastAsia="RMTMI"/>
          <w:i/>
          <w:iCs/>
          <w:sz w:val="22"/>
          <w:vertAlign w:val="subscript"/>
        </w:rPr>
        <w:t>i</w:t>
      </w:r>
      <w:proofErr w:type="gramStart"/>
      <w:r w:rsidRPr="00F42982">
        <w:rPr>
          <w:rFonts w:eastAsia="RMTMI"/>
          <w:sz w:val="22"/>
          <w:vertAlign w:val="subscript"/>
        </w:rPr>
        <w:t>,</w:t>
      </w:r>
      <w:r w:rsidRPr="00F42982">
        <w:rPr>
          <w:rFonts w:eastAsia="RMTMI"/>
          <w:i/>
          <w:iCs/>
          <w:sz w:val="22"/>
          <w:vertAlign w:val="subscript"/>
        </w:rPr>
        <w:t>t</w:t>
      </w:r>
      <w:proofErr w:type="spellEnd"/>
      <w:proofErr w:type="gramEnd"/>
      <w:r w:rsidRPr="00F42982">
        <w:rPr>
          <w:rFonts w:eastAsia="MTSY"/>
          <w:sz w:val="22"/>
        </w:rPr>
        <w:t xml:space="preserve"> + </w:t>
      </w:r>
      <w:r w:rsidRPr="00F42982">
        <w:rPr>
          <w:rFonts w:eastAsia="RMTMI"/>
          <w:i/>
          <w:iCs/>
          <w:sz w:val="22"/>
        </w:rPr>
        <w:t>b</w:t>
      </w:r>
      <w:r w:rsidRPr="00F42982">
        <w:rPr>
          <w:rFonts w:eastAsia="RMTMI"/>
          <w:sz w:val="22"/>
          <w:vertAlign w:val="subscript"/>
        </w:rPr>
        <w:t>2</w:t>
      </w:r>
      <w:r w:rsidRPr="00F42982">
        <w:rPr>
          <w:rFonts w:eastAsia="RMTMI"/>
          <w:i/>
          <w:iCs/>
          <w:sz w:val="22"/>
        </w:rPr>
        <w:t>MB</w:t>
      </w:r>
      <w:r w:rsidRPr="00F42982">
        <w:rPr>
          <w:rFonts w:eastAsia="RMTMI"/>
          <w:i/>
          <w:iCs/>
          <w:sz w:val="22"/>
          <w:vertAlign w:val="subscript"/>
        </w:rPr>
        <w:t>i</w:t>
      </w:r>
      <w:r w:rsidRPr="00F42982">
        <w:rPr>
          <w:rFonts w:eastAsia="RMTMI"/>
          <w:sz w:val="22"/>
          <w:vertAlign w:val="subscript"/>
        </w:rPr>
        <w:t>,</w:t>
      </w:r>
      <w:r w:rsidRPr="00F42982">
        <w:rPr>
          <w:rFonts w:eastAsia="RMTMI"/>
          <w:i/>
          <w:iCs/>
          <w:sz w:val="22"/>
          <w:vertAlign w:val="subscript"/>
        </w:rPr>
        <w:t>t</w:t>
      </w:r>
      <w:r w:rsidRPr="00F42982">
        <w:rPr>
          <w:rFonts w:eastAsia="RMTMI"/>
          <w:i/>
          <w:iCs/>
          <w:sz w:val="22"/>
        </w:rPr>
        <w:t xml:space="preserve"> </w:t>
      </w:r>
      <w:r w:rsidRPr="00F42982">
        <w:rPr>
          <w:rFonts w:eastAsia="MTSY"/>
          <w:sz w:val="22"/>
        </w:rPr>
        <w:t xml:space="preserve">+ </w:t>
      </w:r>
      <w:r w:rsidRPr="00F42982">
        <w:rPr>
          <w:rFonts w:eastAsia="RMTMI"/>
          <w:i/>
          <w:iCs/>
          <w:sz w:val="22"/>
        </w:rPr>
        <w:t>b</w:t>
      </w:r>
      <w:r w:rsidRPr="00F42982">
        <w:rPr>
          <w:rFonts w:eastAsia="RMTMI"/>
          <w:sz w:val="22"/>
          <w:vertAlign w:val="subscript"/>
        </w:rPr>
        <w:t>3</w:t>
      </w:r>
      <w:r w:rsidRPr="00F42982">
        <w:rPr>
          <w:rFonts w:eastAsia="RMTMI"/>
          <w:i/>
          <w:iCs/>
          <w:sz w:val="22"/>
        </w:rPr>
        <w:t>Size</w:t>
      </w:r>
      <w:r w:rsidRPr="00F42982">
        <w:rPr>
          <w:rFonts w:eastAsia="RMTMI"/>
          <w:i/>
          <w:iCs/>
          <w:sz w:val="22"/>
          <w:vertAlign w:val="subscript"/>
        </w:rPr>
        <w:t>i</w:t>
      </w:r>
      <w:r w:rsidRPr="00F42982">
        <w:rPr>
          <w:rFonts w:eastAsia="RMTMI"/>
          <w:sz w:val="22"/>
          <w:vertAlign w:val="subscript"/>
        </w:rPr>
        <w:t>,</w:t>
      </w:r>
      <w:r w:rsidRPr="00F42982">
        <w:rPr>
          <w:rFonts w:eastAsia="RMTMI"/>
          <w:i/>
          <w:iCs/>
          <w:sz w:val="22"/>
          <w:vertAlign w:val="subscript"/>
        </w:rPr>
        <w:t>t</w:t>
      </w:r>
      <w:r w:rsidRPr="00F42982">
        <w:rPr>
          <w:rFonts w:eastAsia="RMTMI"/>
          <w:i/>
          <w:iCs/>
          <w:sz w:val="22"/>
        </w:rPr>
        <w:t xml:space="preserve"> </w:t>
      </w:r>
      <w:r w:rsidRPr="00F42982">
        <w:rPr>
          <w:rFonts w:eastAsia="MTSY"/>
          <w:sz w:val="22"/>
        </w:rPr>
        <w:t xml:space="preserve">+ </w:t>
      </w:r>
      <w:proofErr w:type="spellStart"/>
      <w:r w:rsidRPr="00F42982">
        <w:rPr>
          <w:rFonts w:eastAsia="RMTMI"/>
          <w:i/>
          <w:iCs/>
          <w:sz w:val="22"/>
        </w:rPr>
        <w:t>ε</w:t>
      </w:r>
      <w:r w:rsidRPr="00F42982">
        <w:rPr>
          <w:rFonts w:eastAsia="RMTMI"/>
          <w:i/>
          <w:iCs/>
          <w:sz w:val="22"/>
          <w:vertAlign w:val="subscript"/>
        </w:rPr>
        <w:t>i</w:t>
      </w:r>
      <w:r w:rsidRPr="00F42982">
        <w:rPr>
          <w:rFonts w:eastAsia="RMTMI"/>
          <w:sz w:val="22"/>
          <w:vertAlign w:val="subscript"/>
        </w:rPr>
        <w:t>,</w:t>
      </w:r>
      <w:r w:rsidRPr="00F42982">
        <w:rPr>
          <w:rFonts w:eastAsia="RMTMI"/>
          <w:i/>
          <w:iCs/>
          <w:sz w:val="22"/>
          <w:vertAlign w:val="subscript"/>
        </w:rPr>
        <w:t>t</w:t>
      </w:r>
      <w:proofErr w:type="spellEnd"/>
      <w:r w:rsidRPr="00F42982">
        <w:rPr>
          <w:rFonts w:eastAsia="RMTMI"/>
          <w:sz w:val="22"/>
          <w:vertAlign w:val="subscript"/>
        </w:rPr>
        <w:t>,</w:t>
      </w:r>
      <w:r w:rsidRPr="00F42982">
        <w:rPr>
          <w:rFonts w:eastAsia="RMTMI"/>
          <w:sz w:val="22"/>
        </w:rPr>
        <w:t xml:space="preserve">                                    </w:t>
      </w:r>
      <w:r w:rsidRPr="00F42982">
        <w:rPr>
          <w:rFonts w:eastAsiaTheme="minorEastAsia" w:hint="eastAsia"/>
          <w:sz w:val="22"/>
          <w:lang w:eastAsia="zh-CN"/>
        </w:rPr>
        <w:t xml:space="preserve">   </w:t>
      </w:r>
      <w:r w:rsidRPr="00F42982">
        <w:rPr>
          <w:rFonts w:eastAsia="RMTMI"/>
          <w:sz w:val="22"/>
        </w:rPr>
        <w:t xml:space="preserve"> </w:t>
      </w:r>
      <w:r w:rsidRPr="00F42982">
        <w:rPr>
          <w:rFonts w:eastAsiaTheme="minorEastAsia" w:hint="eastAsia"/>
          <w:sz w:val="22"/>
          <w:lang w:eastAsia="zh-CN"/>
        </w:rPr>
        <w:t>(11)</w:t>
      </w:r>
      <w:r w:rsidRPr="00F42982">
        <w:rPr>
          <w:rFonts w:eastAsia="RMTMI"/>
          <w:sz w:val="22"/>
        </w:rPr>
        <w:t xml:space="preserve">                                     </w:t>
      </w:r>
      <w:r w:rsidRPr="00F42982">
        <w:rPr>
          <w:sz w:val="22"/>
          <w:szCs w:val="22"/>
        </w:rPr>
        <w:t xml:space="preserve">    </w:t>
      </w:r>
      <w:r w:rsidRPr="00F42982">
        <w:rPr>
          <w:sz w:val="22"/>
          <w:szCs w:val="22"/>
        </w:rPr>
        <w:tab/>
      </w:r>
    </w:p>
    <w:p w14:paraId="698EB22C" w14:textId="77777777" w:rsidR="00F42982" w:rsidRPr="00F42982" w:rsidRDefault="00F42982" w:rsidP="00F42982">
      <w:pPr>
        <w:tabs>
          <w:tab w:val="right" w:pos="8640"/>
        </w:tabs>
        <w:rPr>
          <w:sz w:val="22"/>
          <w:szCs w:val="22"/>
          <w:lang w:eastAsia="zh-CN"/>
        </w:rPr>
      </w:pPr>
      <w:r w:rsidRPr="00F42982">
        <w:rPr>
          <w:rFonts w:eastAsiaTheme="minorEastAsia"/>
          <w:sz w:val="22"/>
          <w:szCs w:val="22"/>
          <w:lang w:eastAsia="zh-CN"/>
        </w:rPr>
        <w:t>The test sample includes firms having VIEs affected by FIN 46 (group 1 and 2). The control sample includes firms reporting no (material) impact from FIN 46 (group 3). The whole sample is partitioned into two groups: constrained group and unconstrained group.</w:t>
      </w:r>
      <w:r w:rsidRPr="00F42982">
        <w:rPr>
          <w:sz w:val="22"/>
          <w:szCs w:val="22"/>
          <w:lang w:eastAsia="zh-CN"/>
        </w:rPr>
        <w:t xml:space="preserve"> I construct an index following Kaplan and </w:t>
      </w:r>
      <w:proofErr w:type="spellStart"/>
      <w:r w:rsidRPr="00F42982">
        <w:rPr>
          <w:sz w:val="22"/>
          <w:szCs w:val="22"/>
          <w:lang w:eastAsia="zh-CN"/>
        </w:rPr>
        <w:t>Zingales</w:t>
      </w:r>
      <w:proofErr w:type="spellEnd"/>
      <w:r w:rsidRPr="00F42982">
        <w:rPr>
          <w:sz w:val="22"/>
          <w:szCs w:val="22"/>
          <w:lang w:eastAsia="zh-CN"/>
        </w:rPr>
        <w:t xml:space="preserve"> (1997) and Lamont et al. (2001) by using the following model:</w:t>
      </w:r>
    </w:p>
    <w:p w14:paraId="22564197" w14:textId="77777777" w:rsidR="00F42982" w:rsidRPr="00F42982" w:rsidRDefault="00F42982" w:rsidP="00F42982">
      <w:pPr>
        <w:tabs>
          <w:tab w:val="right" w:pos="8640"/>
        </w:tabs>
        <w:rPr>
          <w:rFonts w:eastAsiaTheme="minorEastAsia"/>
          <w:sz w:val="22"/>
          <w:szCs w:val="22"/>
          <w:lang w:eastAsia="zh-CN"/>
        </w:rPr>
      </w:pPr>
    </w:p>
    <w:p w14:paraId="621EFE24" w14:textId="77777777" w:rsidR="00F42982" w:rsidRPr="00F42982" w:rsidRDefault="00F42982" w:rsidP="00F42982">
      <w:pPr>
        <w:rPr>
          <w:i/>
          <w:sz w:val="22"/>
          <w:szCs w:val="22"/>
          <w:lang w:eastAsia="zh-CN"/>
        </w:rPr>
      </w:pPr>
      <w:proofErr w:type="spellStart"/>
      <w:r w:rsidRPr="00F42982">
        <w:rPr>
          <w:i/>
          <w:sz w:val="22"/>
          <w:szCs w:val="22"/>
          <w:lang w:eastAsia="zh-CN"/>
        </w:rPr>
        <w:t>KZindex</w:t>
      </w:r>
      <w:proofErr w:type="spellEnd"/>
      <w:r w:rsidRPr="00F42982">
        <w:rPr>
          <w:sz w:val="22"/>
          <w:szCs w:val="22"/>
          <w:lang w:eastAsia="zh-CN"/>
        </w:rPr>
        <w:t xml:space="preserve"> = -1.002*</w:t>
      </w:r>
      <w:proofErr w:type="spellStart"/>
      <w:r w:rsidRPr="00F42982">
        <w:rPr>
          <w:i/>
          <w:sz w:val="22"/>
          <w:szCs w:val="22"/>
          <w:lang w:eastAsia="zh-CN"/>
        </w:rPr>
        <w:t>CashFlow</w:t>
      </w:r>
      <w:proofErr w:type="spellEnd"/>
      <w:r w:rsidRPr="00F42982">
        <w:rPr>
          <w:sz w:val="22"/>
          <w:szCs w:val="22"/>
          <w:lang w:eastAsia="zh-CN"/>
        </w:rPr>
        <w:t xml:space="preserve"> + 0.283*</w:t>
      </w:r>
      <w:r w:rsidRPr="00F42982">
        <w:rPr>
          <w:i/>
          <w:sz w:val="22"/>
          <w:szCs w:val="22"/>
          <w:lang w:eastAsia="zh-CN"/>
        </w:rPr>
        <w:t>Q</w:t>
      </w:r>
      <w:r w:rsidRPr="00F42982">
        <w:rPr>
          <w:sz w:val="22"/>
          <w:szCs w:val="22"/>
          <w:lang w:eastAsia="zh-CN"/>
        </w:rPr>
        <w:t xml:space="preserve"> + 3.139*</w:t>
      </w:r>
      <w:r w:rsidRPr="00F42982">
        <w:rPr>
          <w:i/>
          <w:sz w:val="22"/>
          <w:szCs w:val="22"/>
          <w:lang w:eastAsia="zh-CN"/>
        </w:rPr>
        <w:t>Leverage</w:t>
      </w:r>
      <w:r w:rsidRPr="00F42982">
        <w:rPr>
          <w:sz w:val="22"/>
          <w:szCs w:val="22"/>
          <w:lang w:eastAsia="zh-CN"/>
        </w:rPr>
        <w:t xml:space="preserve"> – 39.368*</w:t>
      </w:r>
      <w:r w:rsidRPr="00F42982">
        <w:rPr>
          <w:i/>
          <w:sz w:val="22"/>
          <w:szCs w:val="22"/>
          <w:lang w:eastAsia="zh-CN"/>
        </w:rPr>
        <w:t>Dividends</w:t>
      </w:r>
      <w:r w:rsidRPr="00F42982">
        <w:rPr>
          <w:sz w:val="22"/>
          <w:szCs w:val="22"/>
          <w:lang w:eastAsia="zh-CN"/>
        </w:rPr>
        <w:t xml:space="preserve"> -1.315*</w:t>
      </w:r>
      <w:proofErr w:type="spellStart"/>
      <w:r w:rsidRPr="00F42982">
        <w:rPr>
          <w:i/>
          <w:sz w:val="22"/>
          <w:szCs w:val="22"/>
          <w:lang w:eastAsia="zh-CN"/>
        </w:rPr>
        <w:t>CashHoldings</w:t>
      </w:r>
      <w:proofErr w:type="spellEnd"/>
    </w:p>
    <w:p w14:paraId="5A08A56F" w14:textId="77777777" w:rsidR="00F42982" w:rsidRPr="00F42982" w:rsidRDefault="00F42982" w:rsidP="00F42982">
      <w:pPr>
        <w:rPr>
          <w:i/>
          <w:sz w:val="22"/>
          <w:szCs w:val="22"/>
          <w:lang w:eastAsia="zh-CN"/>
        </w:rPr>
      </w:pPr>
    </w:p>
    <w:p w14:paraId="18BF84EB" w14:textId="77777777" w:rsidR="00F42982" w:rsidRPr="00F42982" w:rsidRDefault="00F42982" w:rsidP="00F42982">
      <w:pPr>
        <w:rPr>
          <w:sz w:val="22"/>
          <w:szCs w:val="22"/>
          <w:lang w:eastAsia="zh-CN"/>
        </w:rPr>
      </w:pPr>
      <w:r w:rsidRPr="00F42982">
        <w:rPr>
          <w:sz w:val="22"/>
          <w:szCs w:val="22"/>
          <w:lang w:eastAsia="zh-CN"/>
        </w:rPr>
        <w:t>I assign the top (bottom) two quartiles as the financial constrained (unconstrained) group.</w:t>
      </w:r>
    </w:p>
    <w:p w14:paraId="065AECF0" w14:textId="77777777" w:rsidR="00F42982" w:rsidRPr="00F42982" w:rsidRDefault="00F42982" w:rsidP="00F42982">
      <w:pPr>
        <w:rPr>
          <w:rFonts w:eastAsiaTheme="minorEastAsia"/>
          <w:sz w:val="22"/>
          <w:szCs w:val="22"/>
          <w:lang w:eastAsia="zh-CN"/>
        </w:rPr>
      </w:pPr>
      <w:r w:rsidRPr="00F42982">
        <w:rPr>
          <w:rFonts w:eastAsiaTheme="minorEastAsia"/>
          <w:sz w:val="22"/>
          <w:szCs w:val="22"/>
          <w:lang w:eastAsia="zh-CN"/>
        </w:rPr>
        <w:lastRenderedPageBreak/>
        <w:t xml:space="preserve">The dependent variable is </w:t>
      </w:r>
      <w:r w:rsidRPr="00F42982">
        <w:rPr>
          <w:rFonts w:eastAsiaTheme="minorEastAsia"/>
          <w:i/>
          <w:sz w:val="22"/>
          <w:szCs w:val="22"/>
          <w:lang w:eastAsia="zh-CN"/>
        </w:rPr>
        <w:t>Investment</w:t>
      </w:r>
      <w:r w:rsidRPr="00F42982">
        <w:rPr>
          <w:rFonts w:eastAsiaTheme="minorEastAsia"/>
          <w:sz w:val="22"/>
          <w:szCs w:val="22"/>
          <w:lang w:eastAsia="zh-CN"/>
        </w:rPr>
        <w:t xml:space="preserve"> measured as </w:t>
      </w:r>
      <w:r w:rsidRPr="00F42982">
        <w:rPr>
          <w:sz w:val="22"/>
          <w:szCs w:val="22"/>
          <w:lang w:eastAsia="zh-CN"/>
        </w:rPr>
        <w:t>the sum of research and development expenditure, capital expenditure, and acquisition expenditure less cash receipts from sale of property, plant, and equipment scaled by lagged total assets</w:t>
      </w:r>
      <w:r w:rsidRPr="00F42982">
        <w:rPr>
          <w:sz w:val="22"/>
          <w:szCs w:val="22"/>
        </w:rPr>
        <w:t xml:space="preserve">. </w:t>
      </w:r>
      <w:r w:rsidRPr="00F42982">
        <w:rPr>
          <w:i/>
          <w:iCs/>
          <w:sz w:val="22"/>
          <w:szCs w:val="22"/>
        </w:rPr>
        <w:t xml:space="preserve">OCF </w:t>
      </w:r>
      <w:r w:rsidRPr="00F42982">
        <w:rPr>
          <w:iCs/>
          <w:sz w:val="22"/>
          <w:szCs w:val="22"/>
        </w:rPr>
        <w:t xml:space="preserve">is operating cash flow scaled by lagged total assets. </w:t>
      </w:r>
      <w:r w:rsidRPr="00F42982">
        <w:rPr>
          <w:i/>
          <w:iCs/>
          <w:sz w:val="22"/>
          <w:szCs w:val="22"/>
        </w:rPr>
        <w:t xml:space="preserve">MB </w:t>
      </w:r>
      <w:r w:rsidRPr="00F42982">
        <w:rPr>
          <w:iCs/>
          <w:sz w:val="22"/>
          <w:szCs w:val="22"/>
        </w:rPr>
        <w:t xml:space="preserve">is </w:t>
      </w:r>
      <w:r w:rsidRPr="00F42982">
        <w:rPr>
          <w:sz w:val="22"/>
          <w:szCs w:val="22"/>
        </w:rPr>
        <w:t xml:space="preserve">market value of equity divided by total assets, which is a proxy for Tobin’s Q. </w:t>
      </w:r>
    </w:p>
    <w:p w14:paraId="69406430" w14:textId="77777777" w:rsidR="00F42982" w:rsidRPr="00F42982" w:rsidRDefault="00F42982" w:rsidP="00F42982">
      <w:pPr>
        <w:jc w:val="center"/>
        <w:rPr>
          <w:rFonts w:eastAsiaTheme="minorEastAsia"/>
          <w:b/>
          <w:sz w:val="22"/>
          <w:szCs w:val="22"/>
          <w:lang w:eastAsia="zh-CN"/>
        </w:rPr>
      </w:pPr>
    </w:p>
    <w:p w14:paraId="66507DB2" w14:textId="77777777" w:rsidR="00F42982" w:rsidRPr="00F42982" w:rsidRDefault="00F42982" w:rsidP="00F42982">
      <w:pPr>
        <w:jc w:val="center"/>
        <w:rPr>
          <w:b/>
          <w:lang w:eastAsia="zh-CN"/>
        </w:rPr>
      </w:pPr>
    </w:p>
    <w:p w14:paraId="38F303F6" w14:textId="77777777" w:rsidR="00F42982" w:rsidRPr="00F42982" w:rsidRDefault="00F42982" w:rsidP="00F42982">
      <w:pPr>
        <w:jc w:val="center"/>
        <w:rPr>
          <w:b/>
          <w:lang w:eastAsia="zh-CN"/>
        </w:rPr>
      </w:pPr>
    </w:p>
    <w:p w14:paraId="5DEBB63A" w14:textId="77777777" w:rsidR="00F42982" w:rsidRPr="00F42982" w:rsidRDefault="00F42982" w:rsidP="00F42982">
      <w:pPr>
        <w:jc w:val="center"/>
        <w:rPr>
          <w:b/>
          <w:lang w:eastAsia="zh-CN"/>
        </w:rPr>
      </w:pPr>
    </w:p>
    <w:p w14:paraId="36BAC250" w14:textId="77777777" w:rsidR="00F42982" w:rsidRPr="00F42982" w:rsidRDefault="00F42982" w:rsidP="00F42982">
      <w:pPr>
        <w:jc w:val="center"/>
        <w:rPr>
          <w:b/>
          <w:lang w:eastAsia="zh-CN"/>
        </w:rPr>
      </w:pPr>
    </w:p>
    <w:p w14:paraId="35BD387A" w14:textId="77777777" w:rsidR="00F42982" w:rsidRPr="00F42982" w:rsidRDefault="00F42982" w:rsidP="00F42982">
      <w:pPr>
        <w:jc w:val="center"/>
        <w:rPr>
          <w:b/>
          <w:lang w:eastAsia="zh-CN"/>
        </w:rPr>
      </w:pPr>
    </w:p>
    <w:p w14:paraId="372C69C0" w14:textId="77777777" w:rsidR="00F42982" w:rsidRPr="00F42982" w:rsidRDefault="00F42982" w:rsidP="00F42982">
      <w:pPr>
        <w:jc w:val="center"/>
        <w:rPr>
          <w:b/>
          <w:lang w:eastAsia="zh-CN"/>
        </w:rPr>
      </w:pPr>
    </w:p>
    <w:p w14:paraId="3DE1C4E4" w14:textId="77777777" w:rsidR="00F42982" w:rsidRPr="00F42982" w:rsidRDefault="00F42982" w:rsidP="00F42982">
      <w:pPr>
        <w:jc w:val="center"/>
        <w:rPr>
          <w:b/>
          <w:lang w:eastAsia="zh-CN"/>
        </w:rPr>
      </w:pPr>
    </w:p>
    <w:p w14:paraId="194B2603" w14:textId="77777777" w:rsidR="00F42982" w:rsidRPr="00F42982" w:rsidRDefault="00F42982" w:rsidP="00F42982">
      <w:pPr>
        <w:jc w:val="center"/>
        <w:rPr>
          <w:b/>
          <w:lang w:eastAsia="zh-CN"/>
        </w:rPr>
      </w:pPr>
    </w:p>
    <w:p w14:paraId="72FE09FE" w14:textId="77777777" w:rsidR="00F42982" w:rsidRPr="00F42982" w:rsidRDefault="00F42982" w:rsidP="00F42982">
      <w:pPr>
        <w:jc w:val="center"/>
        <w:rPr>
          <w:b/>
          <w:lang w:eastAsia="zh-CN"/>
        </w:rPr>
      </w:pPr>
    </w:p>
    <w:p w14:paraId="16D24B5D" w14:textId="77777777" w:rsidR="00F42982" w:rsidRPr="00F42982" w:rsidRDefault="00F42982" w:rsidP="00F42982">
      <w:pPr>
        <w:jc w:val="center"/>
        <w:rPr>
          <w:b/>
          <w:lang w:eastAsia="zh-CN"/>
        </w:rPr>
      </w:pPr>
    </w:p>
    <w:p w14:paraId="1CA1EC74" w14:textId="77777777" w:rsidR="00F42982" w:rsidRPr="00F42982" w:rsidRDefault="00F42982" w:rsidP="00F42982">
      <w:pPr>
        <w:jc w:val="center"/>
        <w:rPr>
          <w:b/>
          <w:lang w:eastAsia="zh-CN"/>
        </w:rPr>
      </w:pPr>
    </w:p>
    <w:p w14:paraId="0AF8E46D" w14:textId="77777777" w:rsidR="00F42982" w:rsidRPr="00F42982" w:rsidRDefault="00F42982" w:rsidP="00F42982">
      <w:pPr>
        <w:jc w:val="center"/>
        <w:rPr>
          <w:b/>
          <w:lang w:eastAsia="zh-CN"/>
        </w:rPr>
      </w:pPr>
    </w:p>
    <w:p w14:paraId="095FEB9D" w14:textId="77777777" w:rsidR="00F42982" w:rsidRPr="00F42982" w:rsidRDefault="00F42982" w:rsidP="00F42982">
      <w:pPr>
        <w:jc w:val="center"/>
        <w:rPr>
          <w:b/>
          <w:lang w:eastAsia="zh-CN"/>
        </w:rPr>
      </w:pPr>
    </w:p>
    <w:p w14:paraId="3FDE9A7C" w14:textId="77777777" w:rsidR="00F42982" w:rsidRPr="00F42982" w:rsidRDefault="00F42982" w:rsidP="00F42982">
      <w:pPr>
        <w:jc w:val="center"/>
        <w:rPr>
          <w:b/>
          <w:lang w:eastAsia="zh-CN"/>
        </w:rPr>
      </w:pPr>
    </w:p>
    <w:p w14:paraId="59D96694" w14:textId="77777777" w:rsidR="00F42982" w:rsidRPr="00F42982" w:rsidRDefault="00F42982" w:rsidP="00F42982">
      <w:pPr>
        <w:jc w:val="center"/>
        <w:rPr>
          <w:rFonts w:eastAsiaTheme="minorEastAsia"/>
          <w:b/>
          <w:lang w:eastAsia="zh-CN"/>
        </w:rPr>
      </w:pPr>
    </w:p>
    <w:p w14:paraId="04412C50" w14:textId="77777777" w:rsidR="00F42982" w:rsidRPr="00F42982" w:rsidRDefault="00F42982" w:rsidP="00F42982">
      <w:pPr>
        <w:jc w:val="center"/>
        <w:rPr>
          <w:rFonts w:eastAsiaTheme="minorEastAsia"/>
          <w:b/>
          <w:lang w:eastAsia="zh-CN"/>
        </w:rPr>
      </w:pPr>
    </w:p>
    <w:p w14:paraId="534DA5CB" w14:textId="77777777" w:rsidR="00F42982" w:rsidRDefault="00F42982" w:rsidP="00F42982">
      <w:pPr>
        <w:jc w:val="center"/>
        <w:rPr>
          <w:rFonts w:eastAsiaTheme="minorEastAsia"/>
          <w:b/>
          <w:lang w:eastAsia="zh-CN"/>
        </w:rPr>
      </w:pPr>
    </w:p>
    <w:p w14:paraId="64DE4771" w14:textId="77777777" w:rsidR="00F42982" w:rsidRDefault="00F42982" w:rsidP="00F42982">
      <w:pPr>
        <w:jc w:val="center"/>
        <w:rPr>
          <w:rFonts w:eastAsiaTheme="minorEastAsia"/>
          <w:b/>
          <w:lang w:eastAsia="zh-CN"/>
        </w:rPr>
      </w:pPr>
    </w:p>
    <w:p w14:paraId="3E67AD11" w14:textId="77777777" w:rsidR="00F42982" w:rsidRDefault="00F42982" w:rsidP="00F42982">
      <w:pPr>
        <w:jc w:val="center"/>
        <w:rPr>
          <w:rFonts w:eastAsiaTheme="minorEastAsia"/>
          <w:b/>
          <w:lang w:eastAsia="zh-CN"/>
        </w:rPr>
      </w:pPr>
    </w:p>
    <w:p w14:paraId="2A67380C" w14:textId="77777777" w:rsidR="00F42982" w:rsidRDefault="00F42982" w:rsidP="00F42982">
      <w:pPr>
        <w:jc w:val="center"/>
        <w:rPr>
          <w:rFonts w:eastAsiaTheme="minorEastAsia"/>
          <w:b/>
          <w:lang w:eastAsia="zh-CN"/>
        </w:rPr>
      </w:pPr>
    </w:p>
    <w:p w14:paraId="54DDFA27" w14:textId="77777777" w:rsidR="00F42982" w:rsidRDefault="00F42982" w:rsidP="00F42982">
      <w:pPr>
        <w:jc w:val="center"/>
        <w:rPr>
          <w:rFonts w:eastAsiaTheme="minorEastAsia"/>
          <w:b/>
          <w:lang w:eastAsia="zh-CN"/>
        </w:rPr>
      </w:pPr>
    </w:p>
    <w:p w14:paraId="62D2832E" w14:textId="77777777" w:rsidR="00F42982" w:rsidRDefault="00F42982" w:rsidP="00F42982">
      <w:pPr>
        <w:jc w:val="center"/>
        <w:rPr>
          <w:rFonts w:eastAsiaTheme="minorEastAsia"/>
          <w:b/>
          <w:lang w:eastAsia="zh-CN"/>
        </w:rPr>
      </w:pPr>
    </w:p>
    <w:p w14:paraId="40FF73D2" w14:textId="77777777" w:rsidR="00F42982" w:rsidRDefault="00F42982" w:rsidP="00F42982">
      <w:pPr>
        <w:jc w:val="center"/>
        <w:rPr>
          <w:rFonts w:eastAsiaTheme="minorEastAsia"/>
          <w:b/>
          <w:lang w:eastAsia="zh-CN"/>
        </w:rPr>
      </w:pPr>
    </w:p>
    <w:p w14:paraId="230B1FA6" w14:textId="77777777" w:rsidR="00F42982" w:rsidRDefault="00F42982" w:rsidP="00F42982">
      <w:pPr>
        <w:jc w:val="center"/>
        <w:rPr>
          <w:rFonts w:eastAsiaTheme="minorEastAsia"/>
          <w:b/>
          <w:lang w:eastAsia="zh-CN"/>
        </w:rPr>
      </w:pPr>
    </w:p>
    <w:p w14:paraId="7CC9ED68" w14:textId="77777777" w:rsidR="00F42982" w:rsidRDefault="00F42982" w:rsidP="00F42982">
      <w:pPr>
        <w:jc w:val="center"/>
        <w:rPr>
          <w:rFonts w:eastAsiaTheme="minorEastAsia"/>
          <w:b/>
          <w:lang w:eastAsia="zh-CN"/>
        </w:rPr>
      </w:pPr>
    </w:p>
    <w:p w14:paraId="69A5A145" w14:textId="77777777" w:rsidR="00F42982" w:rsidRDefault="00F42982" w:rsidP="00F42982">
      <w:pPr>
        <w:jc w:val="center"/>
        <w:rPr>
          <w:rFonts w:eastAsiaTheme="minorEastAsia"/>
          <w:b/>
          <w:lang w:eastAsia="zh-CN"/>
        </w:rPr>
      </w:pPr>
    </w:p>
    <w:p w14:paraId="1228C2E3" w14:textId="77777777" w:rsidR="00F42982" w:rsidRDefault="00F42982" w:rsidP="00F42982">
      <w:pPr>
        <w:jc w:val="center"/>
        <w:rPr>
          <w:rFonts w:eastAsiaTheme="minorEastAsia"/>
          <w:b/>
          <w:lang w:eastAsia="zh-CN"/>
        </w:rPr>
      </w:pPr>
    </w:p>
    <w:p w14:paraId="40C94ABE" w14:textId="77777777" w:rsidR="00F42982" w:rsidRDefault="00F42982" w:rsidP="00F42982">
      <w:pPr>
        <w:jc w:val="center"/>
        <w:rPr>
          <w:rFonts w:eastAsiaTheme="minorEastAsia"/>
          <w:b/>
          <w:lang w:eastAsia="zh-CN"/>
        </w:rPr>
      </w:pPr>
    </w:p>
    <w:p w14:paraId="0545316B" w14:textId="77777777" w:rsidR="00F42982" w:rsidRDefault="00F42982" w:rsidP="00F42982">
      <w:pPr>
        <w:jc w:val="center"/>
        <w:rPr>
          <w:rFonts w:eastAsiaTheme="minorEastAsia"/>
          <w:b/>
          <w:lang w:eastAsia="zh-CN"/>
        </w:rPr>
      </w:pPr>
    </w:p>
    <w:p w14:paraId="4A8599E8" w14:textId="77777777" w:rsidR="00F42982" w:rsidRDefault="00F42982" w:rsidP="00F42982">
      <w:pPr>
        <w:jc w:val="center"/>
        <w:rPr>
          <w:rFonts w:eastAsiaTheme="minorEastAsia"/>
          <w:b/>
          <w:lang w:eastAsia="zh-CN"/>
        </w:rPr>
      </w:pPr>
    </w:p>
    <w:p w14:paraId="026E306D" w14:textId="77777777" w:rsidR="00F42982" w:rsidRDefault="00F42982" w:rsidP="00F42982">
      <w:pPr>
        <w:jc w:val="center"/>
        <w:rPr>
          <w:rFonts w:eastAsiaTheme="minorEastAsia"/>
          <w:b/>
          <w:lang w:eastAsia="zh-CN"/>
        </w:rPr>
      </w:pPr>
    </w:p>
    <w:p w14:paraId="58448297" w14:textId="77777777" w:rsidR="00F42982" w:rsidRDefault="00F42982" w:rsidP="00F42982">
      <w:pPr>
        <w:jc w:val="center"/>
        <w:rPr>
          <w:rFonts w:eastAsiaTheme="minorEastAsia"/>
          <w:b/>
          <w:lang w:eastAsia="zh-CN"/>
        </w:rPr>
      </w:pPr>
    </w:p>
    <w:p w14:paraId="5752AF27" w14:textId="77777777" w:rsidR="00F42982" w:rsidRDefault="00F42982" w:rsidP="00F42982">
      <w:pPr>
        <w:jc w:val="center"/>
        <w:rPr>
          <w:rFonts w:eastAsiaTheme="minorEastAsia"/>
          <w:b/>
          <w:lang w:eastAsia="zh-CN"/>
        </w:rPr>
      </w:pPr>
    </w:p>
    <w:p w14:paraId="1A1642E9" w14:textId="77777777" w:rsidR="00F42982" w:rsidRDefault="00F42982" w:rsidP="00F42982">
      <w:pPr>
        <w:jc w:val="center"/>
        <w:rPr>
          <w:rFonts w:eastAsiaTheme="minorEastAsia"/>
          <w:b/>
          <w:lang w:eastAsia="zh-CN"/>
        </w:rPr>
      </w:pPr>
    </w:p>
    <w:p w14:paraId="6311B305" w14:textId="77777777" w:rsidR="00F42982" w:rsidRDefault="00F42982" w:rsidP="00F42982">
      <w:pPr>
        <w:jc w:val="center"/>
        <w:rPr>
          <w:rFonts w:eastAsiaTheme="minorEastAsia"/>
          <w:b/>
          <w:lang w:eastAsia="zh-CN"/>
        </w:rPr>
      </w:pPr>
    </w:p>
    <w:p w14:paraId="390DA082" w14:textId="77777777" w:rsidR="00F42982" w:rsidRDefault="00F42982" w:rsidP="00F42982">
      <w:pPr>
        <w:jc w:val="center"/>
        <w:rPr>
          <w:rFonts w:eastAsiaTheme="minorEastAsia"/>
          <w:b/>
          <w:lang w:eastAsia="zh-CN"/>
        </w:rPr>
      </w:pPr>
    </w:p>
    <w:p w14:paraId="5AD35EF6" w14:textId="77777777" w:rsidR="00F42982" w:rsidRDefault="00F42982" w:rsidP="00F42982">
      <w:pPr>
        <w:jc w:val="center"/>
        <w:rPr>
          <w:rFonts w:eastAsiaTheme="minorEastAsia"/>
          <w:b/>
          <w:lang w:eastAsia="zh-CN"/>
        </w:rPr>
      </w:pPr>
    </w:p>
    <w:p w14:paraId="79EEE4FF" w14:textId="77777777" w:rsidR="00F42982" w:rsidRDefault="00F42982" w:rsidP="00F42982">
      <w:pPr>
        <w:jc w:val="center"/>
        <w:rPr>
          <w:rFonts w:eastAsiaTheme="minorEastAsia"/>
          <w:b/>
          <w:lang w:eastAsia="zh-CN"/>
        </w:rPr>
      </w:pPr>
    </w:p>
    <w:p w14:paraId="5CD3FE79" w14:textId="77777777" w:rsidR="00F42982" w:rsidRDefault="00F42982" w:rsidP="00F42982">
      <w:pPr>
        <w:jc w:val="center"/>
        <w:rPr>
          <w:rFonts w:eastAsiaTheme="minorEastAsia"/>
          <w:b/>
          <w:lang w:eastAsia="zh-CN"/>
        </w:rPr>
      </w:pPr>
    </w:p>
    <w:p w14:paraId="4BD66144" w14:textId="77777777" w:rsidR="00F42982" w:rsidRDefault="00F42982" w:rsidP="00F42982">
      <w:pPr>
        <w:jc w:val="center"/>
        <w:rPr>
          <w:rFonts w:eastAsiaTheme="minorEastAsia"/>
          <w:b/>
          <w:lang w:eastAsia="zh-CN"/>
        </w:rPr>
      </w:pPr>
    </w:p>
    <w:p w14:paraId="7A5E4A76" w14:textId="77777777" w:rsidR="00F42982" w:rsidRPr="00F42982" w:rsidRDefault="00F42982" w:rsidP="00F42982">
      <w:pPr>
        <w:jc w:val="center"/>
        <w:rPr>
          <w:b/>
          <w:lang w:eastAsia="zh-CN"/>
        </w:rPr>
      </w:pPr>
      <w:r w:rsidRPr="00F42982">
        <w:rPr>
          <w:b/>
          <w:lang w:eastAsia="zh-CN"/>
        </w:rPr>
        <w:lastRenderedPageBreak/>
        <w:t>TABLE 25: Regression Results for H1</w:t>
      </w:r>
    </w:p>
    <w:p w14:paraId="0E5B8C21" w14:textId="77777777" w:rsidR="00F42982" w:rsidRPr="00F42982" w:rsidRDefault="00F42982" w:rsidP="00F42982">
      <w:pPr>
        <w:jc w:val="center"/>
        <w:rPr>
          <w:rFonts w:eastAsiaTheme="minorEastAsia"/>
          <w:b/>
          <w:lang w:eastAsia="zh-CN"/>
        </w:rPr>
      </w:pPr>
      <w:r w:rsidRPr="00F42982">
        <w:rPr>
          <w:b/>
          <w:lang w:eastAsia="zh-CN"/>
        </w:rPr>
        <w:t>Investment-Cash Flow Sensitivity - FIN 46 Firms and Matched Pairs</w:t>
      </w:r>
    </w:p>
    <w:p w14:paraId="691B79D2" w14:textId="77777777" w:rsidR="00F42982" w:rsidRPr="00F42982" w:rsidRDefault="00F42982" w:rsidP="00F42982">
      <w:pPr>
        <w:jc w:val="center"/>
        <w:rPr>
          <w:rFonts w:eastAsiaTheme="minorEastAsia"/>
          <w:b/>
          <w:lang w:eastAsia="zh-CN"/>
        </w:rPr>
      </w:pPr>
    </w:p>
    <w:tbl>
      <w:tblPr>
        <w:tblW w:w="5000" w:type="pct"/>
        <w:tblBorders>
          <w:top w:val="single" w:sz="4" w:space="0" w:color="auto"/>
          <w:bottom w:val="single" w:sz="4" w:space="0" w:color="auto"/>
        </w:tblBorders>
        <w:tblLook w:val="04A0" w:firstRow="1" w:lastRow="0" w:firstColumn="1" w:lastColumn="0" w:noHBand="0" w:noVBand="1"/>
      </w:tblPr>
      <w:tblGrid>
        <w:gridCol w:w="2328"/>
        <w:gridCol w:w="1872"/>
        <w:gridCol w:w="1344"/>
        <w:gridCol w:w="1927"/>
        <w:gridCol w:w="1385"/>
      </w:tblGrid>
      <w:tr w:rsidR="00F42982" w:rsidRPr="00F42982" w14:paraId="6F2A1236" w14:textId="77777777" w:rsidTr="00D24997">
        <w:trPr>
          <w:trHeight w:val="765"/>
        </w:trPr>
        <w:tc>
          <w:tcPr>
            <w:tcW w:w="1314" w:type="pct"/>
            <w:shd w:val="clear" w:color="auto" w:fill="auto"/>
            <w:noWrap/>
            <w:vAlign w:val="bottom"/>
            <w:hideMark/>
          </w:tcPr>
          <w:p w14:paraId="5E1D5118" w14:textId="77777777" w:rsidR="00F42982" w:rsidRPr="00F42982" w:rsidRDefault="00F42982" w:rsidP="00F42982">
            <w:pPr>
              <w:rPr>
                <w:rFonts w:ascii="Calibri" w:eastAsia="Times New Roman" w:hAnsi="Calibri"/>
                <w:color w:val="000000"/>
                <w:lang w:eastAsia="zh-CN"/>
              </w:rPr>
            </w:pPr>
            <w:r w:rsidRPr="00F42982">
              <w:rPr>
                <w:rFonts w:ascii="Calibri" w:eastAsia="Times New Roman" w:hAnsi="Calibri"/>
                <w:color w:val="000000"/>
                <w:sz w:val="22"/>
                <w:szCs w:val="22"/>
                <w:lang w:eastAsia="zh-CN"/>
              </w:rPr>
              <w:t> </w:t>
            </w:r>
          </w:p>
        </w:tc>
        <w:tc>
          <w:tcPr>
            <w:tcW w:w="1816" w:type="pct"/>
            <w:gridSpan w:val="2"/>
            <w:shd w:val="clear" w:color="auto" w:fill="auto"/>
            <w:vAlign w:val="bottom"/>
            <w:hideMark/>
          </w:tcPr>
          <w:p w14:paraId="25BCDD76" w14:textId="77777777" w:rsidR="00F42982" w:rsidRPr="00F42982" w:rsidRDefault="00F42982" w:rsidP="00F42982">
            <w:pPr>
              <w:jc w:val="center"/>
              <w:rPr>
                <w:rFonts w:eastAsia="Times New Roman"/>
                <w:b/>
                <w:bCs/>
                <w:i/>
                <w:iCs/>
                <w:color w:val="000000"/>
                <w:u w:val="single"/>
                <w:lang w:eastAsia="zh-CN"/>
              </w:rPr>
            </w:pPr>
            <w:r w:rsidRPr="00F42982">
              <w:rPr>
                <w:rFonts w:eastAsia="Times New Roman"/>
                <w:b/>
                <w:bCs/>
                <w:color w:val="000000"/>
                <w:lang w:eastAsia="zh-CN"/>
              </w:rPr>
              <w:t>Constrained Group</w:t>
            </w:r>
            <w:r w:rsidRPr="00F42982">
              <w:rPr>
                <w:rFonts w:eastAsia="Times New Roman"/>
                <w:b/>
                <w:bCs/>
                <w:i/>
                <w:iCs/>
                <w:color w:val="000000"/>
                <w:u w:val="single"/>
                <w:lang w:eastAsia="zh-CN"/>
              </w:rPr>
              <w:br/>
              <w:t>Investment</w:t>
            </w:r>
          </w:p>
        </w:tc>
        <w:tc>
          <w:tcPr>
            <w:tcW w:w="1870" w:type="pct"/>
            <w:gridSpan w:val="2"/>
            <w:shd w:val="clear" w:color="auto" w:fill="auto"/>
            <w:vAlign w:val="bottom"/>
            <w:hideMark/>
          </w:tcPr>
          <w:p w14:paraId="5988C63E" w14:textId="77777777" w:rsidR="00F42982" w:rsidRPr="00F42982" w:rsidRDefault="00F42982" w:rsidP="00F42982">
            <w:pPr>
              <w:jc w:val="center"/>
              <w:rPr>
                <w:rFonts w:eastAsia="Times New Roman"/>
                <w:b/>
                <w:bCs/>
                <w:i/>
                <w:iCs/>
                <w:color w:val="000000"/>
                <w:u w:val="single"/>
                <w:lang w:eastAsia="zh-CN"/>
              </w:rPr>
            </w:pPr>
            <w:r w:rsidRPr="00F42982">
              <w:rPr>
                <w:rFonts w:eastAsia="Times New Roman"/>
                <w:b/>
                <w:bCs/>
                <w:color w:val="000000"/>
                <w:lang w:eastAsia="zh-CN"/>
              </w:rPr>
              <w:t>Unconstrained Group</w:t>
            </w:r>
            <w:r w:rsidRPr="00F42982">
              <w:rPr>
                <w:rFonts w:eastAsia="Times New Roman"/>
                <w:b/>
                <w:bCs/>
                <w:i/>
                <w:iCs/>
                <w:color w:val="000000"/>
                <w:u w:val="single"/>
                <w:lang w:eastAsia="zh-CN"/>
              </w:rPr>
              <w:br/>
              <w:t>Investment</w:t>
            </w:r>
          </w:p>
        </w:tc>
      </w:tr>
      <w:tr w:rsidR="00F42982" w:rsidRPr="00F42982" w14:paraId="6601E304" w14:textId="77777777" w:rsidTr="00D24997">
        <w:trPr>
          <w:trHeight w:val="315"/>
        </w:trPr>
        <w:tc>
          <w:tcPr>
            <w:tcW w:w="1314" w:type="pct"/>
            <w:shd w:val="clear" w:color="auto" w:fill="auto"/>
            <w:noWrap/>
            <w:vAlign w:val="bottom"/>
            <w:hideMark/>
          </w:tcPr>
          <w:p w14:paraId="3C098BB7" w14:textId="77777777" w:rsidR="00F42982" w:rsidRPr="00F42982" w:rsidRDefault="00F42982" w:rsidP="00F42982">
            <w:pPr>
              <w:rPr>
                <w:rFonts w:eastAsia="Times New Roman"/>
                <w:b/>
                <w:bCs/>
                <w:color w:val="000000"/>
                <w:u w:val="single"/>
                <w:lang w:eastAsia="zh-CN"/>
              </w:rPr>
            </w:pPr>
            <w:r w:rsidRPr="00F42982">
              <w:rPr>
                <w:rFonts w:eastAsia="Times New Roman"/>
                <w:b/>
                <w:bCs/>
                <w:color w:val="000000"/>
                <w:u w:val="single"/>
                <w:lang w:eastAsia="zh-CN"/>
              </w:rPr>
              <w:t>Variable</w:t>
            </w:r>
          </w:p>
        </w:tc>
        <w:tc>
          <w:tcPr>
            <w:tcW w:w="1057" w:type="pct"/>
            <w:shd w:val="clear" w:color="auto" w:fill="auto"/>
            <w:noWrap/>
            <w:vAlign w:val="bottom"/>
            <w:hideMark/>
          </w:tcPr>
          <w:p w14:paraId="5541CD1C"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u w:val="single"/>
                <w:lang w:eastAsia="zh-CN"/>
              </w:rPr>
              <w:t>Coefficient</w:t>
            </w:r>
          </w:p>
        </w:tc>
        <w:tc>
          <w:tcPr>
            <w:tcW w:w="759" w:type="pct"/>
            <w:shd w:val="clear" w:color="auto" w:fill="auto"/>
            <w:noWrap/>
            <w:vAlign w:val="bottom"/>
            <w:hideMark/>
          </w:tcPr>
          <w:p w14:paraId="58669F03"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u w:val="single"/>
                <w:lang w:eastAsia="zh-CN"/>
              </w:rPr>
              <w:t>p-value</w:t>
            </w:r>
          </w:p>
        </w:tc>
        <w:tc>
          <w:tcPr>
            <w:tcW w:w="1088" w:type="pct"/>
            <w:shd w:val="clear" w:color="auto" w:fill="auto"/>
            <w:noWrap/>
            <w:vAlign w:val="bottom"/>
            <w:hideMark/>
          </w:tcPr>
          <w:p w14:paraId="73EF08E2"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u w:val="single"/>
                <w:lang w:eastAsia="zh-CN"/>
              </w:rPr>
              <w:t>Coefficient</w:t>
            </w:r>
          </w:p>
        </w:tc>
        <w:tc>
          <w:tcPr>
            <w:tcW w:w="782" w:type="pct"/>
            <w:shd w:val="clear" w:color="auto" w:fill="auto"/>
            <w:noWrap/>
            <w:vAlign w:val="bottom"/>
            <w:hideMark/>
          </w:tcPr>
          <w:p w14:paraId="3434BB4A" w14:textId="77777777" w:rsidR="00F42982" w:rsidRPr="00F42982" w:rsidRDefault="00F42982" w:rsidP="00F42982">
            <w:pPr>
              <w:jc w:val="center"/>
              <w:rPr>
                <w:rFonts w:eastAsia="Times New Roman"/>
                <w:b/>
                <w:bCs/>
                <w:color w:val="000000"/>
                <w:u w:val="single"/>
                <w:lang w:eastAsia="zh-CN"/>
              </w:rPr>
            </w:pPr>
            <w:r w:rsidRPr="00F42982">
              <w:rPr>
                <w:rFonts w:eastAsia="Times New Roman"/>
                <w:b/>
                <w:bCs/>
                <w:color w:val="000000"/>
                <w:u w:val="single"/>
                <w:lang w:eastAsia="zh-CN"/>
              </w:rPr>
              <w:t>p-value</w:t>
            </w:r>
          </w:p>
        </w:tc>
      </w:tr>
      <w:tr w:rsidR="00F42982" w:rsidRPr="00F42982" w14:paraId="79C28862" w14:textId="77777777" w:rsidTr="00D24997">
        <w:trPr>
          <w:trHeight w:val="315"/>
        </w:trPr>
        <w:tc>
          <w:tcPr>
            <w:tcW w:w="1314" w:type="pct"/>
            <w:shd w:val="clear" w:color="auto" w:fill="auto"/>
            <w:noWrap/>
            <w:vAlign w:val="bottom"/>
            <w:hideMark/>
          </w:tcPr>
          <w:p w14:paraId="716F0830" w14:textId="77777777" w:rsidR="00F42982" w:rsidRPr="00F42982" w:rsidRDefault="00F42982" w:rsidP="00F42982">
            <w:pPr>
              <w:rPr>
                <w:rFonts w:eastAsia="Times New Roman"/>
                <w:b/>
                <w:bCs/>
                <w:color w:val="000000"/>
                <w:lang w:eastAsia="zh-CN"/>
              </w:rPr>
            </w:pPr>
            <w:r w:rsidRPr="00F42982">
              <w:rPr>
                <w:rFonts w:eastAsia="Times New Roman"/>
                <w:b/>
                <w:bCs/>
                <w:color w:val="000000"/>
                <w:lang w:eastAsia="zh-CN"/>
              </w:rPr>
              <w:t>Intercept</w:t>
            </w:r>
          </w:p>
        </w:tc>
        <w:tc>
          <w:tcPr>
            <w:tcW w:w="1057" w:type="pct"/>
            <w:shd w:val="clear" w:color="auto" w:fill="auto"/>
            <w:noWrap/>
            <w:vAlign w:val="bottom"/>
            <w:hideMark/>
          </w:tcPr>
          <w:p w14:paraId="4B99FD51"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0.206</w:t>
            </w:r>
          </w:p>
        </w:tc>
        <w:tc>
          <w:tcPr>
            <w:tcW w:w="759" w:type="pct"/>
            <w:shd w:val="clear" w:color="auto" w:fill="auto"/>
            <w:noWrap/>
            <w:vAlign w:val="bottom"/>
            <w:hideMark/>
          </w:tcPr>
          <w:p w14:paraId="6D97EB35"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&lt;0.0001</w:t>
            </w:r>
          </w:p>
        </w:tc>
        <w:tc>
          <w:tcPr>
            <w:tcW w:w="1088" w:type="pct"/>
            <w:shd w:val="clear" w:color="auto" w:fill="auto"/>
            <w:noWrap/>
            <w:vAlign w:val="bottom"/>
            <w:hideMark/>
          </w:tcPr>
          <w:p w14:paraId="782747D6"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0.221</w:t>
            </w:r>
          </w:p>
        </w:tc>
        <w:tc>
          <w:tcPr>
            <w:tcW w:w="782" w:type="pct"/>
            <w:shd w:val="clear" w:color="auto" w:fill="auto"/>
            <w:noWrap/>
            <w:vAlign w:val="bottom"/>
            <w:hideMark/>
          </w:tcPr>
          <w:p w14:paraId="15FBD90D"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&lt;0.0001</w:t>
            </w:r>
          </w:p>
        </w:tc>
      </w:tr>
      <w:tr w:rsidR="00F42982" w:rsidRPr="00F42982" w14:paraId="64EF4A26" w14:textId="77777777" w:rsidTr="00D24997">
        <w:trPr>
          <w:trHeight w:val="315"/>
        </w:trPr>
        <w:tc>
          <w:tcPr>
            <w:tcW w:w="1314" w:type="pct"/>
            <w:shd w:val="clear" w:color="auto" w:fill="auto"/>
            <w:noWrap/>
            <w:vAlign w:val="bottom"/>
            <w:hideMark/>
          </w:tcPr>
          <w:p w14:paraId="36F70E70"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 </w:t>
            </w:r>
          </w:p>
        </w:tc>
        <w:tc>
          <w:tcPr>
            <w:tcW w:w="1057" w:type="pct"/>
            <w:shd w:val="clear" w:color="auto" w:fill="auto"/>
            <w:noWrap/>
            <w:vAlign w:val="bottom"/>
            <w:hideMark/>
          </w:tcPr>
          <w:p w14:paraId="3EF1BBD3" w14:textId="77777777" w:rsidR="00F42982" w:rsidRPr="00F42982" w:rsidRDefault="00F42982" w:rsidP="00F42982">
            <w:pPr>
              <w:jc w:val="center"/>
              <w:rPr>
                <w:rFonts w:eastAsia="Times New Roman"/>
                <w:color w:val="000000"/>
                <w:lang w:eastAsia="zh-CN"/>
              </w:rPr>
            </w:pPr>
          </w:p>
        </w:tc>
        <w:tc>
          <w:tcPr>
            <w:tcW w:w="759" w:type="pct"/>
            <w:shd w:val="clear" w:color="auto" w:fill="auto"/>
            <w:noWrap/>
            <w:vAlign w:val="bottom"/>
            <w:hideMark/>
          </w:tcPr>
          <w:p w14:paraId="5ABF5F06" w14:textId="77777777" w:rsidR="00F42982" w:rsidRPr="00F42982" w:rsidRDefault="00F42982" w:rsidP="00F42982">
            <w:pPr>
              <w:jc w:val="center"/>
              <w:rPr>
                <w:rFonts w:eastAsia="Times New Roman"/>
                <w:color w:val="000000"/>
                <w:lang w:eastAsia="zh-CN"/>
              </w:rPr>
            </w:pPr>
          </w:p>
        </w:tc>
        <w:tc>
          <w:tcPr>
            <w:tcW w:w="1088" w:type="pct"/>
            <w:shd w:val="clear" w:color="auto" w:fill="auto"/>
            <w:noWrap/>
            <w:vAlign w:val="bottom"/>
            <w:hideMark/>
          </w:tcPr>
          <w:p w14:paraId="7AAD4D0E" w14:textId="77777777" w:rsidR="00F42982" w:rsidRPr="00F42982" w:rsidRDefault="00F42982" w:rsidP="00F42982">
            <w:pPr>
              <w:jc w:val="center"/>
              <w:rPr>
                <w:rFonts w:eastAsia="Times New Roman"/>
                <w:color w:val="000000"/>
                <w:lang w:eastAsia="zh-CN"/>
              </w:rPr>
            </w:pPr>
          </w:p>
        </w:tc>
        <w:tc>
          <w:tcPr>
            <w:tcW w:w="782" w:type="pct"/>
            <w:shd w:val="clear" w:color="auto" w:fill="auto"/>
            <w:noWrap/>
            <w:vAlign w:val="bottom"/>
            <w:hideMark/>
          </w:tcPr>
          <w:p w14:paraId="65721728"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6DEB6B7A" w14:textId="77777777" w:rsidTr="00D24997">
        <w:trPr>
          <w:trHeight w:val="315"/>
        </w:trPr>
        <w:tc>
          <w:tcPr>
            <w:tcW w:w="1314" w:type="pct"/>
            <w:shd w:val="clear" w:color="auto" w:fill="auto"/>
            <w:noWrap/>
            <w:vAlign w:val="bottom"/>
            <w:hideMark/>
          </w:tcPr>
          <w:p w14:paraId="4AFC6DDE"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POST</w:t>
            </w:r>
          </w:p>
        </w:tc>
        <w:tc>
          <w:tcPr>
            <w:tcW w:w="1057" w:type="pct"/>
            <w:shd w:val="clear" w:color="auto" w:fill="auto"/>
            <w:noWrap/>
            <w:vAlign w:val="bottom"/>
            <w:hideMark/>
          </w:tcPr>
          <w:p w14:paraId="510FC439"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-0.050</w:t>
            </w:r>
          </w:p>
        </w:tc>
        <w:tc>
          <w:tcPr>
            <w:tcW w:w="759" w:type="pct"/>
            <w:shd w:val="clear" w:color="auto" w:fill="auto"/>
            <w:noWrap/>
            <w:vAlign w:val="bottom"/>
            <w:hideMark/>
          </w:tcPr>
          <w:p w14:paraId="64E7B218"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0.014</w:t>
            </w:r>
          </w:p>
        </w:tc>
        <w:tc>
          <w:tcPr>
            <w:tcW w:w="1088" w:type="pct"/>
            <w:shd w:val="clear" w:color="auto" w:fill="auto"/>
            <w:noWrap/>
            <w:vAlign w:val="bottom"/>
            <w:hideMark/>
          </w:tcPr>
          <w:p w14:paraId="27A8386F"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-0.018</w:t>
            </w:r>
          </w:p>
        </w:tc>
        <w:tc>
          <w:tcPr>
            <w:tcW w:w="782" w:type="pct"/>
            <w:shd w:val="clear" w:color="auto" w:fill="auto"/>
            <w:noWrap/>
            <w:vAlign w:val="bottom"/>
            <w:hideMark/>
          </w:tcPr>
          <w:p w14:paraId="7B89BB82"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0.249</w:t>
            </w:r>
          </w:p>
        </w:tc>
      </w:tr>
      <w:tr w:rsidR="00F42982" w:rsidRPr="00F42982" w14:paraId="2EE5B9A1" w14:textId="77777777" w:rsidTr="00D24997">
        <w:trPr>
          <w:trHeight w:val="315"/>
        </w:trPr>
        <w:tc>
          <w:tcPr>
            <w:tcW w:w="1314" w:type="pct"/>
            <w:shd w:val="clear" w:color="auto" w:fill="auto"/>
            <w:noWrap/>
            <w:vAlign w:val="bottom"/>
            <w:hideMark/>
          </w:tcPr>
          <w:p w14:paraId="7B870DE5"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1057" w:type="pct"/>
            <w:shd w:val="clear" w:color="auto" w:fill="auto"/>
            <w:noWrap/>
            <w:vAlign w:val="bottom"/>
            <w:hideMark/>
          </w:tcPr>
          <w:p w14:paraId="072CFDA9" w14:textId="77777777" w:rsidR="00F42982" w:rsidRPr="00F42982" w:rsidRDefault="00F42982" w:rsidP="00F42982">
            <w:pPr>
              <w:jc w:val="center"/>
              <w:rPr>
                <w:rFonts w:eastAsia="Times New Roman"/>
                <w:color w:val="000000"/>
                <w:lang w:eastAsia="zh-CN"/>
              </w:rPr>
            </w:pPr>
          </w:p>
        </w:tc>
        <w:tc>
          <w:tcPr>
            <w:tcW w:w="759" w:type="pct"/>
            <w:shd w:val="clear" w:color="auto" w:fill="auto"/>
            <w:noWrap/>
            <w:vAlign w:val="bottom"/>
            <w:hideMark/>
          </w:tcPr>
          <w:p w14:paraId="640BEC6C" w14:textId="77777777" w:rsidR="00F42982" w:rsidRPr="00F42982" w:rsidRDefault="00F42982" w:rsidP="00F42982">
            <w:pPr>
              <w:jc w:val="center"/>
              <w:rPr>
                <w:rFonts w:eastAsia="Times New Roman"/>
                <w:color w:val="000000"/>
                <w:lang w:eastAsia="zh-CN"/>
              </w:rPr>
            </w:pPr>
          </w:p>
        </w:tc>
        <w:tc>
          <w:tcPr>
            <w:tcW w:w="1088" w:type="pct"/>
            <w:shd w:val="clear" w:color="auto" w:fill="auto"/>
            <w:noWrap/>
            <w:vAlign w:val="bottom"/>
            <w:hideMark/>
          </w:tcPr>
          <w:p w14:paraId="3879D5A2" w14:textId="77777777" w:rsidR="00F42982" w:rsidRPr="00F42982" w:rsidRDefault="00F42982" w:rsidP="00F42982">
            <w:pPr>
              <w:jc w:val="center"/>
              <w:rPr>
                <w:rFonts w:eastAsia="Times New Roman"/>
                <w:color w:val="000000"/>
                <w:lang w:eastAsia="zh-CN"/>
              </w:rPr>
            </w:pPr>
          </w:p>
        </w:tc>
        <w:tc>
          <w:tcPr>
            <w:tcW w:w="782" w:type="pct"/>
            <w:shd w:val="clear" w:color="auto" w:fill="auto"/>
            <w:noWrap/>
            <w:vAlign w:val="bottom"/>
            <w:hideMark/>
          </w:tcPr>
          <w:p w14:paraId="35057EFF"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09B51EB3" w14:textId="77777777" w:rsidTr="00D24997">
        <w:trPr>
          <w:trHeight w:val="315"/>
        </w:trPr>
        <w:tc>
          <w:tcPr>
            <w:tcW w:w="1314" w:type="pct"/>
            <w:shd w:val="clear" w:color="auto" w:fill="auto"/>
            <w:noWrap/>
            <w:vAlign w:val="bottom"/>
            <w:hideMark/>
          </w:tcPr>
          <w:p w14:paraId="3E0F29C8"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FIN46</w:t>
            </w:r>
          </w:p>
        </w:tc>
        <w:tc>
          <w:tcPr>
            <w:tcW w:w="1057" w:type="pct"/>
            <w:shd w:val="clear" w:color="auto" w:fill="auto"/>
            <w:noWrap/>
            <w:vAlign w:val="bottom"/>
            <w:hideMark/>
          </w:tcPr>
          <w:p w14:paraId="66C2C4C1"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0.008</w:t>
            </w:r>
          </w:p>
        </w:tc>
        <w:tc>
          <w:tcPr>
            <w:tcW w:w="759" w:type="pct"/>
            <w:shd w:val="clear" w:color="auto" w:fill="auto"/>
            <w:noWrap/>
            <w:vAlign w:val="bottom"/>
            <w:hideMark/>
          </w:tcPr>
          <w:p w14:paraId="59031DEB"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0.706</w:t>
            </w:r>
          </w:p>
        </w:tc>
        <w:tc>
          <w:tcPr>
            <w:tcW w:w="1088" w:type="pct"/>
            <w:shd w:val="clear" w:color="auto" w:fill="auto"/>
            <w:noWrap/>
            <w:vAlign w:val="bottom"/>
            <w:hideMark/>
          </w:tcPr>
          <w:p w14:paraId="679F993C"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-0.027</w:t>
            </w:r>
          </w:p>
        </w:tc>
        <w:tc>
          <w:tcPr>
            <w:tcW w:w="782" w:type="pct"/>
            <w:shd w:val="clear" w:color="auto" w:fill="auto"/>
            <w:noWrap/>
            <w:vAlign w:val="bottom"/>
            <w:hideMark/>
          </w:tcPr>
          <w:p w14:paraId="70C67CF8"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0.079</w:t>
            </w:r>
          </w:p>
        </w:tc>
      </w:tr>
      <w:tr w:rsidR="00F42982" w:rsidRPr="00F42982" w14:paraId="2D96A504" w14:textId="77777777" w:rsidTr="00D24997">
        <w:trPr>
          <w:trHeight w:val="315"/>
        </w:trPr>
        <w:tc>
          <w:tcPr>
            <w:tcW w:w="1314" w:type="pct"/>
            <w:shd w:val="clear" w:color="auto" w:fill="auto"/>
            <w:noWrap/>
            <w:vAlign w:val="bottom"/>
            <w:hideMark/>
          </w:tcPr>
          <w:p w14:paraId="04675C06"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1057" w:type="pct"/>
            <w:shd w:val="clear" w:color="auto" w:fill="auto"/>
            <w:noWrap/>
            <w:vAlign w:val="bottom"/>
            <w:hideMark/>
          </w:tcPr>
          <w:p w14:paraId="0C41FEFE" w14:textId="77777777" w:rsidR="00F42982" w:rsidRPr="00F42982" w:rsidRDefault="00F42982" w:rsidP="00F42982">
            <w:pPr>
              <w:jc w:val="center"/>
              <w:rPr>
                <w:rFonts w:eastAsia="Times New Roman"/>
                <w:color w:val="000000"/>
                <w:lang w:eastAsia="zh-CN"/>
              </w:rPr>
            </w:pPr>
          </w:p>
        </w:tc>
        <w:tc>
          <w:tcPr>
            <w:tcW w:w="759" w:type="pct"/>
            <w:shd w:val="clear" w:color="auto" w:fill="auto"/>
            <w:noWrap/>
            <w:vAlign w:val="bottom"/>
            <w:hideMark/>
          </w:tcPr>
          <w:p w14:paraId="5ADFFB36" w14:textId="77777777" w:rsidR="00F42982" w:rsidRPr="00F42982" w:rsidRDefault="00F42982" w:rsidP="00F42982">
            <w:pPr>
              <w:jc w:val="center"/>
              <w:rPr>
                <w:rFonts w:eastAsia="Times New Roman"/>
                <w:color w:val="000000"/>
                <w:lang w:eastAsia="zh-CN"/>
              </w:rPr>
            </w:pPr>
          </w:p>
        </w:tc>
        <w:tc>
          <w:tcPr>
            <w:tcW w:w="1088" w:type="pct"/>
            <w:shd w:val="clear" w:color="auto" w:fill="auto"/>
            <w:noWrap/>
            <w:vAlign w:val="bottom"/>
            <w:hideMark/>
          </w:tcPr>
          <w:p w14:paraId="5DB53582" w14:textId="77777777" w:rsidR="00F42982" w:rsidRPr="00F42982" w:rsidRDefault="00F42982" w:rsidP="00F42982">
            <w:pPr>
              <w:jc w:val="center"/>
              <w:rPr>
                <w:rFonts w:eastAsia="Times New Roman"/>
                <w:color w:val="000000"/>
                <w:lang w:eastAsia="zh-CN"/>
              </w:rPr>
            </w:pPr>
          </w:p>
        </w:tc>
        <w:tc>
          <w:tcPr>
            <w:tcW w:w="782" w:type="pct"/>
            <w:shd w:val="clear" w:color="auto" w:fill="auto"/>
            <w:noWrap/>
            <w:vAlign w:val="bottom"/>
            <w:hideMark/>
          </w:tcPr>
          <w:p w14:paraId="0BD2B5D7"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61FC2332" w14:textId="77777777" w:rsidTr="00D24997">
        <w:trPr>
          <w:trHeight w:val="315"/>
        </w:trPr>
        <w:tc>
          <w:tcPr>
            <w:tcW w:w="1314" w:type="pct"/>
            <w:shd w:val="clear" w:color="auto" w:fill="auto"/>
            <w:noWrap/>
            <w:vAlign w:val="bottom"/>
            <w:hideMark/>
          </w:tcPr>
          <w:p w14:paraId="07454EDE"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OCF</w:t>
            </w:r>
          </w:p>
        </w:tc>
        <w:tc>
          <w:tcPr>
            <w:tcW w:w="1057" w:type="pct"/>
            <w:shd w:val="clear" w:color="auto" w:fill="auto"/>
            <w:noWrap/>
            <w:vAlign w:val="bottom"/>
            <w:hideMark/>
          </w:tcPr>
          <w:p w14:paraId="08EF47E9"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-0.410</w:t>
            </w:r>
          </w:p>
        </w:tc>
        <w:tc>
          <w:tcPr>
            <w:tcW w:w="759" w:type="pct"/>
            <w:shd w:val="clear" w:color="auto" w:fill="auto"/>
            <w:noWrap/>
            <w:vAlign w:val="bottom"/>
            <w:hideMark/>
          </w:tcPr>
          <w:p w14:paraId="5EA65E08"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&lt;0.0001</w:t>
            </w:r>
          </w:p>
        </w:tc>
        <w:tc>
          <w:tcPr>
            <w:tcW w:w="1088" w:type="pct"/>
            <w:shd w:val="clear" w:color="auto" w:fill="auto"/>
            <w:noWrap/>
            <w:vAlign w:val="bottom"/>
            <w:hideMark/>
          </w:tcPr>
          <w:p w14:paraId="2F722F13"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-0.399</w:t>
            </w:r>
          </w:p>
        </w:tc>
        <w:tc>
          <w:tcPr>
            <w:tcW w:w="782" w:type="pct"/>
            <w:shd w:val="clear" w:color="auto" w:fill="auto"/>
            <w:noWrap/>
            <w:vAlign w:val="bottom"/>
            <w:hideMark/>
          </w:tcPr>
          <w:p w14:paraId="4A84C165"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&lt;0.0001</w:t>
            </w:r>
          </w:p>
        </w:tc>
      </w:tr>
      <w:tr w:rsidR="00F42982" w:rsidRPr="00F42982" w14:paraId="3B4CDA74" w14:textId="77777777" w:rsidTr="00D24997">
        <w:trPr>
          <w:trHeight w:val="315"/>
        </w:trPr>
        <w:tc>
          <w:tcPr>
            <w:tcW w:w="1314" w:type="pct"/>
            <w:shd w:val="clear" w:color="auto" w:fill="auto"/>
            <w:noWrap/>
            <w:vAlign w:val="bottom"/>
            <w:hideMark/>
          </w:tcPr>
          <w:p w14:paraId="20DF1766"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1057" w:type="pct"/>
            <w:shd w:val="clear" w:color="auto" w:fill="auto"/>
            <w:noWrap/>
            <w:vAlign w:val="bottom"/>
            <w:hideMark/>
          </w:tcPr>
          <w:p w14:paraId="29915C8D" w14:textId="77777777" w:rsidR="00F42982" w:rsidRPr="00F42982" w:rsidRDefault="00F42982" w:rsidP="00F42982">
            <w:pPr>
              <w:jc w:val="center"/>
              <w:rPr>
                <w:rFonts w:eastAsia="Times New Roman"/>
                <w:color w:val="000000"/>
                <w:lang w:eastAsia="zh-CN"/>
              </w:rPr>
            </w:pPr>
          </w:p>
        </w:tc>
        <w:tc>
          <w:tcPr>
            <w:tcW w:w="759" w:type="pct"/>
            <w:shd w:val="clear" w:color="auto" w:fill="auto"/>
            <w:noWrap/>
            <w:vAlign w:val="bottom"/>
            <w:hideMark/>
          </w:tcPr>
          <w:p w14:paraId="4898656A" w14:textId="77777777" w:rsidR="00F42982" w:rsidRPr="00F42982" w:rsidRDefault="00F42982" w:rsidP="00F42982">
            <w:pPr>
              <w:jc w:val="center"/>
              <w:rPr>
                <w:rFonts w:eastAsia="Times New Roman"/>
                <w:color w:val="000000"/>
                <w:lang w:eastAsia="zh-CN"/>
              </w:rPr>
            </w:pPr>
          </w:p>
        </w:tc>
        <w:tc>
          <w:tcPr>
            <w:tcW w:w="1088" w:type="pct"/>
            <w:shd w:val="clear" w:color="auto" w:fill="auto"/>
            <w:noWrap/>
            <w:vAlign w:val="bottom"/>
            <w:hideMark/>
          </w:tcPr>
          <w:p w14:paraId="19776555" w14:textId="77777777" w:rsidR="00F42982" w:rsidRPr="00F42982" w:rsidRDefault="00F42982" w:rsidP="00F42982">
            <w:pPr>
              <w:jc w:val="center"/>
              <w:rPr>
                <w:rFonts w:eastAsia="Times New Roman"/>
                <w:color w:val="000000"/>
                <w:lang w:eastAsia="zh-CN"/>
              </w:rPr>
            </w:pPr>
          </w:p>
        </w:tc>
        <w:tc>
          <w:tcPr>
            <w:tcW w:w="782" w:type="pct"/>
            <w:shd w:val="clear" w:color="auto" w:fill="auto"/>
            <w:noWrap/>
            <w:vAlign w:val="bottom"/>
            <w:hideMark/>
          </w:tcPr>
          <w:p w14:paraId="14772ED8"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5286951A" w14:textId="77777777" w:rsidTr="00D24997">
        <w:trPr>
          <w:trHeight w:val="315"/>
        </w:trPr>
        <w:tc>
          <w:tcPr>
            <w:tcW w:w="1314" w:type="pct"/>
            <w:shd w:val="clear" w:color="auto" w:fill="auto"/>
            <w:noWrap/>
            <w:vAlign w:val="bottom"/>
            <w:hideMark/>
          </w:tcPr>
          <w:p w14:paraId="0E6560A5"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FIN46_OCF</w:t>
            </w:r>
          </w:p>
        </w:tc>
        <w:tc>
          <w:tcPr>
            <w:tcW w:w="1057" w:type="pct"/>
            <w:shd w:val="clear" w:color="auto" w:fill="auto"/>
            <w:noWrap/>
            <w:vAlign w:val="bottom"/>
            <w:hideMark/>
          </w:tcPr>
          <w:p w14:paraId="62395EE0"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-0.093</w:t>
            </w:r>
          </w:p>
        </w:tc>
        <w:tc>
          <w:tcPr>
            <w:tcW w:w="759" w:type="pct"/>
            <w:shd w:val="clear" w:color="auto" w:fill="auto"/>
            <w:noWrap/>
            <w:vAlign w:val="bottom"/>
            <w:hideMark/>
          </w:tcPr>
          <w:p w14:paraId="4DF99569"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0.252</w:t>
            </w:r>
          </w:p>
        </w:tc>
        <w:tc>
          <w:tcPr>
            <w:tcW w:w="1088" w:type="pct"/>
            <w:shd w:val="clear" w:color="auto" w:fill="auto"/>
            <w:noWrap/>
            <w:vAlign w:val="bottom"/>
            <w:hideMark/>
          </w:tcPr>
          <w:p w14:paraId="7AE5B568"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0.042</w:t>
            </w:r>
          </w:p>
        </w:tc>
        <w:tc>
          <w:tcPr>
            <w:tcW w:w="782" w:type="pct"/>
            <w:shd w:val="clear" w:color="auto" w:fill="auto"/>
            <w:noWrap/>
            <w:vAlign w:val="bottom"/>
            <w:hideMark/>
          </w:tcPr>
          <w:p w14:paraId="596D55EF"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0.508</w:t>
            </w:r>
          </w:p>
        </w:tc>
      </w:tr>
      <w:tr w:rsidR="00F42982" w:rsidRPr="00F42982" w14:paraId="27F95F4F" w14:textId="77777777" w:rsidTr="00D24997">
        <w:trPr>
          <w:trHeight w:val="315"/>
        </w:trPr>
        <w:tc>
          <w:tcPr>
            <w:tcW w:w="1314" w:type="pct"/>
            <w:shd w:val="clear" w:color="auto" w:fill="auto"/>
            <w:noWrap/>
            <w:vAlign w:val="bottom"/>
            <w:hideMark/>
          </w:tcPr>
          <w:p w14:paraId="1012FA23"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1057" w:type="pct"/>
            <w:shd w:val="clear" w:color="auto" w:fill="auto"/>
            <w:noWrap/>
            <w:vAlign w:val="bottom"/>
            <w:hideMark/>
          </w:tcPr>
          <w:p w14:paraId="4312D593" w14:textId="77777777" w:rsidR="00F42982" w:rsidRPr="00F42982" w:rsidRDefault="00F42982" w:rsidP="00F42982">
            <w:pPr>
              <w:jc w:val="center"/>
              <w:rPr>
                <w:rFonts w:eastAsia="Times New Roman"/>
                <w:color w:val="000000"/>
                <w:lang w:eastAsia="zh-CN"/>
              </w:rPr>
            </w:pPr>
          </w:p>
        </w:tc>
        <w:tc>
          <w:tcPr>
            <w:tcW w:w="759" w:type="pct"/>
            <w:shd w:val="clear" w:color="auto" w:fill="auto"/>
            <w:noWrap/>
            <w:vAlign w:val="bottom"/>
            <w:hideMark/>
          </w:tcPr>
          <w:p w14:paraId="44983F78" w14:textId="77777777" w:rsidR="00F42982" w:rsidRPr="00F42982" w:rsidRDefault="00F42982" w:rsidP="00F42982">
            <w:pPr>
              <w:jc w:val="center"/>
              <w:rPr>
                <w:rFonts w:eastAsia="Times New Roman"/>
                <w:color w:val="000000"/>
                <w:lang w:eastAsia="zh-CN"/>
              </w:rPr>
            </w:pPr>
          </w:p>
        </w:tc>
        <w:tc>
          <w:tcPr>
            <w:tcW w:w="1088" w:type="pct"/>
            <w:shd w:val="clear" w:color="auto" w:fill="auto"/>
            <w:noWrap/>
            <w:vAlign w:val="bottom"/>
            <w:hideMark/>
          </w:tcPr>
          <w:p w14:paraId="1FC7BAFC" w14:textId="77777777" w:rsidR="00F42982" w:rsidRPr="00F42982" w:rsidRDefault="00F42982" w:rsidP="00F42982">
            <w:pPr>
              <w:jc w:val="center"/>
              <w:rPr>
                <w:rFonts w:eastAsia="Times New Roman"/>
                <w:color w:val="000000"/>
                <w:lang w:eastAsia="zh-CN"/>
              </w:rPr>
            </w:pPr>
          </w:p>
        </w:tc>
        <w:tc>
          <w:tcPr>
            <w:tcW w:w="782" w:type="pct"/>
            <w:shd w:val="clear" w:color="auto" w:fill="auto"/>
            <w:noWrap/>
            <w:vAlign w:val="bottom"/>
            <w:hideMark/>
          </w:tcPr>
          <w:p w14:paraId="4C5D0799"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3A30EF5C" w14:textId="77777777" w:rsidTr="00D24997">
        <w:trPr>
          <w:trHeight w:val="315"/>
        </w:trPr>
        <w:tc>
          <w:tcPr>
            <w:tcW w:w="1314" w:type="pct"/>
            <w:shd w:val="clear" w:color="auto" w:fill="auto"/>
            <w:noWrap/>
            <w:vAlign w:val="bottom"/>
            <w:hideMark/>
          </w:tcPr>
          <w:p w14:paraId="24CA34AA"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POST_OCF</w:t>
            </w:r>
          </w:p>
        </w:tc>
        <w:tc>
          <w:tcPr>
            <w:tcW w:w="1057" w:type="pct"/>
            <w:shd w:val="clear" w:color="auto" w:fill="auto"/>
            <w:noWrap/>
            <w:vAlign w:val="bottom"/>
            <w:hideMark/>
          </w:tcPr>
          <w:p w14:paraId="7C5324DD"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0.428</w:t>
            </w:r>
          </w:p>
        </w:tc>
        <w:tc>
          <w:tcPr>
            <w:tcW w:w="759" w:type="pct"/>
            <w:shd w:val="clear" w:color="auto" w:fill="auto"/>
            <w:noWrap/>
            <w:vAlign w:val="bottom"/>
            <w:hideMark/>
          </w:tcPr>
          <w:p w14:paraId="1CBA1A96"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&lt;0.0001</w:t>
            </w:r>
          </w:p>
        </w:tc>
        <w:tc>
          <w:tcPr>
            <w:tcW w:w="1088" w:type="pct"/>
            <w:shd w:val="clear" w:color="auto" w:fill="auto"/>
            <w:noWrap/>
            <w:vAlign w:val="bottom"/>
            <w:hideMark/>
          </w:tcPr>
          <w:p w14:paraId="2A9AC057"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0.135</w:t>
            </w:r>
          </w:p>
        </w:tc>
        <w:tc>
          <w:tcPr>
            <w:tcW w:w="782" w:type="pct"/>
            <w:shd w:val="clear" w:color="auto" w:fill="auto"/>
            <w:noWrap/>
            <w:vAlign w:val="bottom"/>
            <w:hideMark/>
          </w:tcPr>
          <w:p w14:paraId="0DD186E6"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0.157</w:t>
            </w:r>
          </w:p>
        </w:tc>
      </w:tr>
      <w:tr w:rsidR="00F42982" w:rsidRPr="00F42982" w14:paraId="22E5834E" w14:textId="77777777" w:rsidTr="00D24997">
        <w:trPr>
          <w:trHeight w:val="315"/>
        </w:trPr>
        <w:tc>
          <w:tcPr>
            <w:tcW w:w="1314" w:type="pct"/>
            <w:shd w:val="clear" w:color="auto" w:fill="auto"/>
            <w:noWrap/>
            <w:vAlign w:val="bottom"/>
            <w:hideMark/>
          </w:tcPr>
          <w:p w14:paraId="025B730B"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1057" w:type="pct"/>
            <w:shd w:val="clear" w:color="auto" w:fill="auto"/>
            <w:noWrap/>
            <w:vAlign w:val="bottom"/>
            <w:hideMark/>
          </w:tcPr>
          <w:p w14:paraId="09591F94" w14:textId="77777777" w:rsidR="00F42982" w:rsidRPr="00F42982" w:rsidRDefault="00F42982" w:rsidP="00F42982">
            <w:pPr>
              <w:jc w:val="center"/>
              <w:rPr>
                <w:rFonts w:eastAsia="Times New Roman"/>
                <w:color w:val="000000"/>
                <w:lang w:eastAsia="zh-CN"/>
              </w:rPr>
            </w:pPr>
          </w:p>
        </w:tc>
        <w:tc>
          <w:tcPr>
            <w:tcW w:w="759" w:type="pct"/>
            <w:shd w:val="clear" w:color="auto" w:fill="auto"/>
            <w:noWrap/>
            <w:vAlign w:val="bottom"/>
            <w:hideMark/>
          </w:tcPr>
          <w:p w14:paraId="3B1D152F" w14:textId="77777777" w:rsidR="00F42982" w:rsidRPr="00F42982" w:rsidRDefault="00F42982" w:rsidP="00F42982">
            <w:pPr>
              <w:jc w:val="center"/>
              <w:rPr>
                <w:rFonts w:eastAsia="Times New Roman"/>
                <w:color w:val="000000"/>
                <w:lang w:eastAsia="zh-CN"/>
              </w:rPr>
            </w:pPr>
          </w:p>
        </w:tc>
        <w:tc>
          <w:tcPr>
            <w:tcW w:w="1088" w:type="pct"/>
            <w:shd w:val="clear" w:color="auto" w:fill="auto"/>
            <w:noWrap/>
            <w:vAlign w:val="bottom"/>
            <w:hideMark/>
          </w:tcPr>
          <w:p w14:paraId="65C2812E" w14:textId="77777777" w:rsidR="00F42982" w:rsidRPr="00F42982" w:rsidRDefault="00F42982" w:rsidP="00F42982">
            <w:pPr>
              <w:jc w:val="center"/>
              <w:rPr>
                <w:rFonts w:eastAsia="Times New Roman"/>
                <w:color w:val="000000"/>
                <w:lang w:eastAsia="zh-CN"/>
              </w:rPr>
            </w:pPr>
          </w:p>
        </w:tc>
        <w:tc>
          <w:tcPr>
            <w:tcW w:w="782" w:type="pct"/>
            <w:shd w:val="clear" w:color="auto" w:fill="auto"/>
            <w:noWrap/>
            <w:vAlign w:val="bottom"/>
            <w:hideMark/>
          </w:tcPr>
          <w:p w14:paraId="71E2BFD0"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7576E790" w14:textId="77777777" w:rsidTr="00D24997">
        <w:trPr>
          <w:trHeight w:val="315"/>
        </w:trPr>
        <w:tc>
          <w:tcPr>
            <w:tcW w:w="1314" w:type="pct"/>
            <w:shd w:val="clear" w:color="auto" w:fill="auto"/>
            <w:noWrap/>
            <w:vAlign w:val="bottom"/>
            <w:hideMark/>
          </w:tcPr>
          <w:p w14:paraId="59EAFACF"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POST</w:t>
            </w:r>
            <w:r w:rsidRPr="00F42982">
              <w:rPr>
                <w:rFonts w:eastAsiaTheme="minorEastAsia" w:hint="eastAsia"/>
                <w:b/>
                <w:bCs/>
                <w:i/>
                <w:iCs/>
                <w:color w:val="000000"/>
                <w:lang w:eastAsia="zh-CN"/>
              </w:rPr>
              <w:t>*</w:t>
            </w:r>
            <w:r w:rsidRPr="00F42982">
              <w:rPr>
                <w:rFonts w:eastAsia="Times New Roman"/>
                <w:b/>
                <w:bCs/>
                <w:i/>
                <w:iCs/>
                <w:color w:val="000000"/>
                <w:lang w:eastAsia="zh-CN"/>
              </w:rPr>
              <w:t>FIN46_OCF</w:t>
            </w:r>
          </w:p>
        </w:tc>
        <w:tc>
          <w:tcPr>
            <w:tcW w:w="1057" w:type="pct"/>
            <w:shd w:val="clear" w:color="auto" w:fill="auto"/>
            <w:noWrap/>
            <w:vAlign w:val="bottom"/>
            <w:hideMark/>
          </w:tcPr>
          <w:p w14:paraId="26A4CF3C"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0.515</w:t>
            </w:r>
          </w:p>
        </w:tc>
        <w:tc>
          <w:tcPr>
            <w:tcW w:w="759" w:type="pct"/>
            <w:shd w:val="clear" w:color="auto" w:fill="auto"/>
            <w:noWrap/>
            <w:vAlign w:val="bottom"/>
            <w:hideMark/>
          </w:tcPr>
          <w:p w14:paraId="1BAF0A30"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0.001</w:t>
            </w:r>
          </w:p>
        </w:tc>
        <w:tc>
          <w:tcPr>
            <w:tcW w:w="1088" w:type="pct"/>
            <w:shd w:val="clear" w:color="auto" w:fill="auto"/>
            <w:noWrap/>
            <w:vAlign w:val="bottom"/>
            <w:hideMark/>
          </w:tcPr>
          <w:p w14:paraId="2526A1AA"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0.139</w:t>
            </w:r>
          </w:p>
        </w:tc>
        <w:tc>
          <w:tcPr>
            <w:tcW w:w="782" w:type="pct"/>
            <w:shd w:val="clear" w:color="auto" w:fill="auto"/>
            <w:noWrap/>
            <w:vAlign w:val="bottom"/>
            <w:hideMark/>
          </w:tcPr>
          <w:p w14:paraId="5614C282"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0.319</w:t>
            </w:r>
          </w:p>
        </w:tc>
      </w:tr>
      <w:tr w:rsidR="00F42982" w:rsidRPr="00F42982" w14:paraId="7C3514DF" w14:textId="77777777" w:rsidTr="00D24997">
        <w:trPr>
          <w:trHeight w:val="315"/>
        </w:trPr>
        <w:tc>
          <w:tcPr>
            <w:tcW w:w="1314" w:type="pct"/>
            <w:shd w:val="clear" w:color="auto" w:fill="auto"/>
            <w:noWrap/>
            <w:vAlign w:val="bottom"/>
            <w:hideMark/>
          </w:tcPr>
          <w:p w14:paraId="6D9E868E"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1057" w:type="pct"/>
            <w:shd w:val="clear" w:color="auto" w:fill="auto"/>
            <w:noWrap/>
            <w:vAlign w:val="bottom"/>
            <w:hideMark/>
          </w:tcPr>
          <w:p w14:paraId="759CF08A" w14:textId="77777777" w:rsidR="00F42982" w:rsidRPr="00F42982" w:rsidRDefault="00F42982" w:rsidP="00F42982">
            <w:pPr>
              <w:jc w:val="center"/>
              <w:rPr>
                <w:rFonts w:eastAsia="Times New Roman"/>
                <w:color w:val="000000"/>
                <w:lang w:eastAsia="zh-CN"/>
              </w:rPr>
            </w:pPr>
          </w:p>
        </w:tc>
        <w:tc>
          <w:tcPr>
            <w:tcW w:w="759" w:type="pct"/>
            <w:shd w:val="clear" w:color="auto" w:fill="auto"/>
            <w:noWrap/>
            <w:vAlign w:val="bottom"/>
            <w:hideMark/>
          </w:tcPr>
          <w:p w14:paraId="20C4E12F" w14:textId="77777777" w:rsidR="00F42982" w:rsidRPr="00F42982" w:rsidRDefault="00F42982" w:rsidP="00F42982">
            <w:pPr>
              <w:jc w:val="center"/>
              <w:rPr>
                <w:rFonts w:eastAsia="Times New Roman"/>
                <w:color w:val="000000"/>
                <w:lang w:eastAsia="zh-CN"/>
              </w:rPr>
            </w:pPr>
          </w:p>
        </w:tc>
        <w:tc>
          <w:tcPr>
            <w:tcW w:w="1088" w:type="pct"/>
            <w:shd w:val="clear" w:color="auto" w:fill="auto"/>
            <w:noWrap/>
            <w:vAlign w:val="bottom"/>
            <w:hideMark/>
          </w:tcPr>
          <w:p w14:paraId="3BFF9613" w14:textId="77777777" w:rsidR="00F42982" w:rsidRPr="00F42982" w:rsidRDefault="00F42982" w:rsidP="00F42982">
            <w:pPr>
              <w:jc w:val="center"/>
              <w:rPr>
                <w:rFonts w:eastAsia="Times New Roman"/>
                <w:color w:val="000000"/>
                <w:lang w:eastAsia="zh-CN"/>
              </w:rPr>
            </w:pPr>
          </w:p>
        </w:tc>
        <w:tc>
          <w:tcPr>
            <w:tcW w:w="782" w:type="pct"/>
            <w:shd w:val="clear" w:color="auto" w:fill="auto"/>
            <w:noWrap/>
            <w:vAlign w:val="bottom"/>
            <w:hideMark/>
          </w:tcPr>
          <w:p w14:paraId="572D341D"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00706F3A" w14:textId="77777777" w:rsidTr="00D24997">
        <w:trPr>
          <w:trHeight w:val="315"/>
        </w:trPr>
        <w:tc>
          <w:tcPr>
            <w:tcW w:w="1314" w:type="pct"/>
            <w:shd w:val="clear" w:color="auto" w:fill="auto"/>
            <w:noWrap/>
            <w:vAlign w:val="bottom"/>
            <w:hideMark/>
          </w:tcPr>
          <w:p w14:paraId="1B6EB523"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SIZE</w:t>
            </w:r>
          </w:p>
        </w:tc>
        <w:tc>
          <w:tcPr>
            <w:tcW w:w="1057" w:type="pct"/>
            <w:shd w:val="clear" w:color="auto" w:fill="auto"/>
            <w:noWrap/>
            <w:vAlign w:val="bottom"/>
            <w:hideMark/>
          </w:tcPr>
          <w:p w14:paraId="0127B897"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-0.010</w:t>
            </w:r>
          </w:p>
        </w:tc>
        <w:tc>
          <w:tcPr>
            <w:tcW w:w="759" w:type="pct"/>
            <w:shd w:val="clear" w:color="auto" w:fill="auto"/>
            <w:noWrap/>
            <w:vAlign w:val="bottom"/>
            <w:hideMark/>
          </w:tcPr>
          <w:p w14:paraId="6BE12729"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0.050</w:t>
            </w:r>
          </w:p>
        </w:tc>
        <w:tc>
          <w:tcPr>
            <w:tcW w:w="1088" w:type="pct"/>
            <w:shd w:val="clear" w:color="auto" w:fill="auto"/>
            <w:noWrap/>
            <w:vAlign w:val="bottom"/>
            <w:hideMark/>
          </w:tcPr>
          <w:p w14:paraId="37A8337A"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-0.013</w:t>
            </w:r>
          </w:p>
        </w:tc>
        <w:tc>
          <w:tcPr>
            <w:tcW w:w="782" w:type="pct"/>
            <w:shd w:val="clear" w:color="auto" w:fill="auto"/>
            <w:noWrap/>
            <w:vAlign w:val="bottom"/>
            <w:hideMark/>
          </w:tcPr>
          <w:p w14:paraId="4ACB9DC5"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0.001</w:t>
            </w:r>
          </w:p>
        </w:tc>
      </w:tr>
      <w:tr w:rsidR="00F42982" w:rsidRPr="00F42982" w14:paraId="65F247AE" w14:textId="77777777" w:rsidTr="00D24997">
        <w:trPr>
          <w:trHeight w:val="315"/>
        </w:trPr>
        <w:tc>
          <w:tcPr>
            <w:tcW w:w="1314" w:type="pct"/>
            <w:shd w:val="clear" w:color="auto" w:fill="auto"/>
            <w:noWrap/>
            <w:vAlign w:val="bottom"/>
            <w:hideMark/>
          </w:tcPr>
          <w:p w14:paraId="7467C3AE"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1057" w:type="pct"/>
            <w:shd w:val="clear" w:color="auto" w:fill="auto"/>
            <w:noWrap/>
            <w:vAlign w:val="bottom"/>
            <w:hideMark/>
          </w:tcPr>
          <w:p w14:paraId="4BCAF295" w14:textId="77777777" w:rsidR="00F42982" w:rsidRPr="00F42982" w:rsidRDefault="00F42982" w:rsidP="00F42982">
            <w:pPr>
              <w:jc w:val="center"/>
              <w:rPr>
                <w:rFonts w:eastAsia="Times New Roman"/>
                <w:color w:val="000000"/>
                <w:lang w:eastAsia="zh-CN"/>
              </w:rPr>
            </w:pPr>
          </w:p>
        </w:tc>
        <w:tc>
          <w:tcPr>
            <w:tcW w:w="759" w:type="pct"/>
            <w:shd w:val="clear" w:color="auto" w:fill="auto"/>
            <w:noWrap/>
            <w:vAlign w:val="bottom"/>
            <w:hideMark/>
          </w:tcPr>
          <w:p w14:paraId="43C9139F" w14:textId="77777777" w:rsidR="00F42982" w:rsidRPr="00F42982" w:rsidRDefault="00F42982" w:rsidP="00F42982">
            <w:pPr>
              <w:jc w:val="center"/>
              <w:rPr>
                <w:rFonts w:eastAsia="Times New Roman"/>
                <w:color w:val="000000"/>
                <w:lang w:eastAsia="zh-CN"/>
              </w:rPr>
            </w:pPr>
          </w:p>
        </w:tc>
        <w:tc>
          <w:tcPr>
            <w:tcW w:w="1088" w:type="pct"/>
            <w:shd w:val="clear" w:color="auto" w:fill="auto"/>
            <w:noWrap/>
            <w:vAlign w:val="bottom"/>
            <w:hideMark/>
          </w:tcPr>
          <w:p w14:paraId="14029E45" w14:textId="77777777" w:rsidR="00F42982" w:rsidRPr="00F42982" w:rsidRDefault="00F42982" w:rsidP="00F42982">
            <w:pPr>
              <w:jc w:val="center"/>
              <w:rPr>
                <w:rFonts w:eastAsia="Times New Roman"/>
                <w:color w:val="000000"/>
                <w:lang w:eastAsia="zh-CN"/>
              </w:rPr>
            </w:pPr>
          </w:p>
        </w:tc>
        <w:tc>
          <w:tcPr>
            <w:tcW w:w="782" w:type="pct"/>
            <w:shd w:val="clear" w:color="auto" w:fill="auto"/>
            <w:noWrap/>
            <w:vAlign w:val="bottom"/>
            <w:hideMark/>
          </w:tcPr>
          <w:p w14:paraId="437E78EF"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 </w:t>
            </w:r>
          </w:p>
        </w:tc>
      </w:tr>
      <w:tr w:rsidR="00F42982" w:rsidRPr="00F42982" w14:paraId="4765F532" w14:textId="77777777" w:rsidTr="00D24997">
        <w:trPr>
          <w:trHeight w:val="315"/>
        </w:trPr>
        <w:tc>
          <w:tcPr>
            <w:tcW w:w="1314" w:type="pct"/>
            <w:shd w:val="clear" w:color="auto" w:fill="auto"/>
            <w:noWrap/>
            <w:vAlign w:val="bottom"/>
            <w:hideMark/>
          </w:tcPr>
          <w:p w14:paraId="1AB4DCC4"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MB</w:t>
            </w:r>
          </w:p>
        </w:tc>
        <w:tc>
          <w:tcPr>
            <w:tcW w:w="1057" w:type="pct"/>
            <w:shd w:val="clear" w:color="auto" w:fill="auto"/>
            <w:noWrap/>
            <w:vAlign w:val="bottom"/>
            <w:hideMark/>
          </w:tcPr>
          <w:p w14:paraId="27861D07"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0.045</w:t>
            </w:r>
          </w:p>
        </w:tc>
        <w:tc>
          <w:tcPr>
            <w:tcW w:w="759" w:type="pct"/>
            <w:shd w:val="clear" w:color="auto" w:fill="auto"/>
            <w:noWrap/>
            <w:vAlign w:val="bottom"/>
            <w:hideMark/>
          </w:tcPr>
          <w:p w14:paraId="5F145681"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&lt;0.0001</w:t>
            </w:r>
          </w:p>
        </w:tc>
        <w:tc>
          <w:tcPr>
            <w:tcW w:w="1088" w:type="pct"/>
            <w:shd w:val="clear" w:color="auto" w:fill="auto"/>
            <w:noWrap/>
            <w:vAlign w:val="bottom"/>
            <w:hideMark/>
          </w:tcPr>
          <w:p w14:paraId="2A477F36"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0.046</w:t>
            </w:r>
          </w:p>
        </w:tc>
        <w:tc>
          <w:tcPr>
            <w:tcW w:w="782" w:type="pct"/>
            <w:shd w:val="clear" w:color="auto" w:fill="auto"/>
            <w:noWrap/>
            <w:vAlign w:val="bottom"/>
            <w:hideMark/>
          </w:tcPr>
          <w:p w14:paraId="13E8071F" w14:textId="77777777" w:rsidR="00F42982" w:rsidRPr="00F42982" w:rsidRDefault="00F42982" w:rsidP="00F42982">
            <w:pPr>
              <w:jc w:val="center"/>
              <w:rPr>
                <w:rFonts w:eastAsia="Times New Roman"/>
                <w:color w:val="000000"/>
                <w:lang w:eastAsia="zh-CN"/>
              </w:rPr>
            </w:pPr>
            <w:r w:rsidRPr="00F42982">
              <w:rPr>
                <w:rFonts w:eastAsia="Times New Roman"/>
                <w:color w:val="000000"/>
                <w:lang w:eastAsia="zh-CN"/>
              </w:rPr>
              <w:t>&lt;0.0001</w:t>
            </w:r>
          </w:p>
        </w:tc>
      </w:tr>
      <w:tr w:rsidR="00F42982" w:rsidRPr="00F42982" w14:paraId="60E3B9C4" w14:textId="77777777" w:rsidTr="00D24997">
        <w:trPr>
          <w:trHeight w:val="315"/>
        </w:trPr>
        <w:tc>
          <w:tcPr>
            <w:tcW w:w="1314" w:type="pct"/>
            <w:shd w:val="clear" w:color="auto" w:fill="auto"/>
            <w:noWrap/>
            <w:vAlign w:val="bottom"/>
            <w:hideMark/>
          </w:tcPr>
          <w:p w14:paraId="2D7C5D33" w14:textId="77777777" w:rsidR="00F42982" w:rsidRPr="00F42982" w:rsidRDefault="00F42982" w:rsidP="00F42982">
            <w:pPr>
              <w:rPr>
                <w:rFonts w:eastAsia="Times New Roman"/>
                <w:b/>
                <w:bCs/>
                <w:i/>
                <w:iCs/>
                <w:color w:val="000000"/>
                <w:lang w:eastAsia="zh-CN"/>
              </w:rPr>
            </w:pPr>
            <w:r w:rsidRPr="00F42982">
              <w:rPr>
                <w:rFonts w:eastAsia="Times New Roman"/>
                <w:b/>
                <w:bCs/>
                <w:i/>
                <w:iCs/>
                <w:color w:val="000000"/>
                <w:lang w:eastAsia="zh-CN"/>
              </w:rPr>
              <w:t> </w:t>
            </w:r>
          </w:p>
        </w:tc>
        <w:tc>
          <w:tcPr>
            <w:tcW w:w="1057" w:type="pct"/>
            <w:shd w:val="clear" w:color="auto" w:fill="auto"/>
            <w:noWrap/>
            <w:vAlign w:val="bottom"/>
            <w:hideMark/>
          </w:tcPr>
          <w:p w14:paraId="171045CC" w14:textId="77777777" w:rsidR="00F42982" w:rsidRPr="00F42982" w:rsidRDefault="00F42982" w:rsidP="00F42982">
            <w:pPr>
              <w:jc w:val="center"/>
              <w:rPr>
                <w:rFonts w:eastAsia="Times New Roman"/>
                <w:color w:val="000000"/>
                <w:lang w:eastAsia="zh-CN"/>
              </w:rPr>
            </w:pPr>
          </w:p>
        </w:tc>
        <w:tc>
          <w:tcPr>
            <w:tcW w:w="759" w:type="pct"/>
            <w:shd w:val="clear" w:color="auto" w:fill="auto"/>
            <w:noWrap/>
            <w:vAlign w:val="bottom"/>
            <w:hideMark/>
          </w:tcPr>
          <w:p w14:paraId="66525589" w14:textId="77777777" w:rsidR="00F42982" w:rsidRPr="00F42982" w:rsidRDefault="00F42982" w:rsidP="00F42982">
            <w:pPr>
              <w:jc w:val="center"/>
              <w:rPr>
                <w:rFonts w:eastAsia="Times New Roman"/>
                <w:color w:val="000000"/>
                <w:lang w:eastAsia="zh-CN"/>
              </w:rPr>
            </w:pPr>
          </w:p>
        </w:tc>
        <w:tc>
          <w:tcPr>
            <w:tcW w:w="1088" w:type="pct"/>
            <w:shd w:val="clear" w:color="auto" w:fill="auto"/>
            <w:noWrap/>
            <w:vAlign w:val="bottom"/>
            <w:hideMark/>
          </w:tcPr>
          <w:p w14:paraId="7FA84BF9" w14:textId="77777777" w:rsidR="00F42982" w:rsidRPr="00F42982" w:rsidRDefault="00F42982" w:rsidP="00F42982">
            <w:pPr>
              <w:rPr>
                <w:rFonts w:ascii="Calibri" w:eastAsia="Times New Roman" w:hAnsi="Calibri"/>
                <w:color w:val="000000"/>
                <w:lang w:eastAsia="zh-CN"/>
              </w:rPr>
            </w:pPr>
          </w:p>
        </w:tc>
        <w:tc>
          <w:tcPr>
            <w:tcW w:w="782" w:type="pct"/>
            <w:shd w:val="clear" w:color="auto" w:fill="auto"/>
            <w:noWrap/>
            <w:vAlign w:val="bottom"/>
            <w:hideMark/>
          </w:tcPr>
          <w:p w14:paraId="76777C2D" w14:textId="77777777" w:rsidR="00F42982" w:rsidRPr="00F42982" w:rsidRDefault="00F42982" w:rsidP="00F42982">
            <w:pPr>
              <w:rPr>
                <w:rFonts w:ascii="Calibri" w:eastAsia="Times New Roman" w:hAnsi="Calibri"/>
                <w:color w:val="000000"/>
                <w:lang w:eastAsia="zh-CN"/>
              </w:rPr>
            </w:pPr>
            <w:r w:rsidRPr="00F42982">
              <w:rPr>
                <w:rFonts w:ascii="Calibri" w:eastAsia="Times New Roman" w:hAnsi="Calibri"/>
                <w:color w:val="000000"/>
                <w:sz w:val="22"/>
                <w:szCs w:val="22"/>
                <w:lang w:eastAsia="zh-CN"/>
              </w:rPr>
              <w:t> </w:t>
            </w:r>
          </w:p>
        </w:tc>
      </w:tr>
      <w:tr w:rsidR="00F42982" w:rsidRPr="00F42982" w14:paraId="5269EA37" w14:textId="77777777" w:rsidTr="00D24997">
        <w:trPr>
          <w:trHeight w:val="315"/>
        </w:trPr>
        <w:tc>
          <w:tcPr>
            <w:tcW w:w="1314" w:type="pct"/>
            <w:shd w:val="clear" w:color="auto" w:fill="auto"/>
            <w:noWrap/>
            <w:vAlign w:val="bottom"/>
            <w:hideMark/>
          </w:tcPr>
          <w:p w14:paraId="1B5A71F1" w14:textId="77777777" w:rsidR="00F42982" w:rsidRPr="00F42982" w:rsidRDefault="00F42982" w:rsidP="00F42982">
            <w:pPr>
              <w:rPr>
                <w:rFonts w:eastAsia="Times New Roman"/>
                <w:b/>
                <w:bCs/>
                <w:color w:val="000000"/>
                <w:lang w:eastAsia="zh-CN"/>
              </w:rPr>
            </w:pPr>
            <w:r w:rsidRPr="00F42982">
              <w:rPr>
                <w:rFonts w:eastAsia="Times New Roman"/>
                <w:b/>
                <w:bCs/>
                <w:color w:val="000000"/>
                <w:lang w:eastAsia="zh-CN"/>
              </w:rPr>
              <w:t>Adj. R</w:t>
            </w:r>
            <w:r w:rsidRPr="00F42982">
              <w:rPr>
                <w:rFonts w:eastAsia="Times New Roman"/>
                <w:b/>
                <w:bCs/>
                <w:color w:val="000000"/>
                <w:vertAlign w:val="superscript"/>
                <w:lang w:eastAsia="zh-CN"/>
              </w:rPr>
              <w:t>2</w:t>
            </w:r>
          </w:p>
        </w:tc>
        <w:tc>
          <w:tcPr>
            <w:tcW w:w="1057" w:type="pct"/>
            <w:shd w:val="clear" w:color="auto" w:fill="auto"/>
            <w:noWrap/>
            <w:vAlign w:val="bottom"/>
            <w:hideMark/>
          </w:tcPr>
          <w:p w14:paraId="77D1E6F1"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28.25%</w:t>
            </w:r>
          </w:p>
        </w:tc>
        <w:tc>
          <w:tcPr>
            <w:tcW w:w="759" w:type="pct"/>
            <w:shd w:val="clear" w:color="auto" w:fill="auto"/>
            <w:noWrap/>
            <w:vAlign w:val="bottom"/>
            <w:hideMark/>
          </w:tcPr>
          <w:p w14:paraId="4A9594D3" w14:textId="77777777" w:rsidR="00F42982" w:rsidRPr="00F42982" w:rsidRDefault="00F42982" w:rsidP="00F42982">
            <w:pPr>
              <w:rPr>
                <w:rFonts w:eastAsia="Times New Roman"/>
                <w:color w:val="000000"/>
                <w:lang w:eastAsia="zh-CN"/>
              </w:rPr>
            </w:pPr>
          </w:p>
        </w:tc>
        <w:tc>
          <w:tcPr>
            <w:tcW w:w="1088" w:type="pct"/>
            <w:shd w:val="clear" w:color="auto" w:fill="auto"/>
            <w:noWrap/>
            <w:vAlign w:val="bottom"/>
            <w:hideMark/>
          </w:tcPr>
          <w:p w14:paraId="677B446F"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28.87%</w:t>
            </w:r>
          </w:p>
        </w:tc>
        <w:tc>
          <w:tcPr>
            <w:tcW w:w="782" w:type="pct"/>
            <w:shd w:val="clear" w:color="auto" w:fill="auto"/>
            <w:noWrap/>
            <w:vAlign w:val="bottom"/>
            <w:hideMark/>
          </w:tcPr>
          <w:p w14:paraId="7EFD31BC" w14:textId="77777777" w:rsidR="00F42982" w:rsidRPr="00F42982" w:rsidRDefault="00F42982" w:rsidP="00F42982">
            <w:pPr>
              <w:rPr>
                <w:rFonts w:ascii="Calibri" w:eastAsia="Times New Roman" w:hAnsi="Calibri"/>
                <w:color w:val="000000"/>
                <w:lang w:eastAsia="zh-CN"/>
              </w:rPr>
            </w:pPr>
            <w:r w:rsidRPr="00F42982">
              <w:rPr>
                <w:rFonts w:ascii="Calibri" w:eastAsia="Times New Roman" w:hAnsi="Calibri"/>
                <w:color w:val="000000"/>
                <w:sz w:val="22"/>
                <w:szCs w:val="22"/>
                <w:lang w:eastAsia="zh-CN"/>
              </w:rPr>
              <w:t> </w:t>
            </w:r>
          </w:p>
        </w:tc>
      </w:tr>
      <w:tr w:rsidR="00F42982" w:rsidRPr="00F42982" w14:paraId="26418925" w14:textId="77777777" w:rsidTr="00D24997">
        <w:trPr>
          <w:trHeight w:val="315"/>
        </w:trPr>
        <w:tc>
          <w:tcPr>
            <w:tcW w:w="1314" w:type="pct"/>
            <w:shd w:val="clear" w:color="auto" w:fill="auto"/>
            <w:noWrap/>
            <w:vAlign w:val="bottom"/>
            <w:hideMark/>
          </w:tcPr>
          <w:p w14:paraId="444B0FA1" w14:textId="77777777" w:rsidR="00F42982" w:rsidRPr="00F42982" w:rsidRDefault="00F42982" w:rsidP="00F42982">
            <w:pPr>
              <w:rPr>
                <w:rFonts w:eastAsia="Times New Roman"/>
                <w:b/>
                <w:bCs/>
                <w:color w:val="000000"/>
                <w:lang w:eastAsia="zh-CN"/>
              </w:rPr>
            </w:pPr>
            <w:r w:rsidRPr="00F42982">
              <w:rPr>
                <w:rFonts w:eastAsia="Times New Roman"/>
                <w:b/>
                <w:bCs/>
                <w:color w:val="000000"/>
                <w:lang w:eastAsia="zh-CN"/>
              </w:rPr>
              <w:t>N</w:t>
            </w:r>
          </w:p>
        </w:tc>
        <w:tc>
          <w:tcPr>
            <w:tcW w:w="1057" w:type="pct"/>
            <w:shd w:val="clear" w:color="auto" w:fill="auto"/>
            <w:noWrap/>
            <w:vAlign w:val="bottom"/>
            <w:hideMark/>
          </w:tcPr>
          <w:p w14:paraId="0EA3708D"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705</w:t>
            </w:r>
          </w:p>
        </w:tc>
        <w:tc>
          <w:tcPr>
            <w:tcW w:w="759" w:type="pct"/>
            <w:shd w:val="clear" w:color="auto" w:fill="auto"/>
            <w:noWrap/>
            <w:vAlign w:val="bottom"/>
            <w:hideMark/>
          </w:tcPr>
          <w:p w14:paraId="2F219BA1"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 </w:t>
            </w:r>
          </w:p>
        </w:tc>
        <w:tc>
          <w:tcPr>
            <w:tcW w:w="1088" w:type="pct"/>
            <w:shd w:val="clear" w:color="auto" w:fill="auto"/>
            <w:noWrap/>
            <w:vAlign w:val="bottom"/>
            <w:hideMark/>
          </w:tcPr>
          <w:p w14:paraId="375C3120" w14:textId="77777777" w:rsidR="00F42982" w:rsidRPr="00F42982" w:rsidRDefault="00F42982" w:rsidP="00F42982">
            <w:pPr>
              <w:rPr>
                <w:rFonts w:eastAsia="Times New Roman"/>
                <w:color w:val="000000"/>
                <w:lang w:eastAsia="zh-CN"/>
              </w:rPr>
            </w:pPr>
            <w:r w:rsidRPr="00F42982">
              <w:rPr>
                <w:rFonts w:eastAsia="Times New Roman"/>
                <w:color w:val="000000"/>
                <w:lang w:eastAsia="zh-CN"/>
              </w:rPr>
              <w:t>751</w:t>
            </w:r>
          </w:p>
        </w:tc>
        <w:tc>
          <w:tcPr>
            <w:tcW w:w="782" w:type="pct"/>
            <w:shd w:val="clear" w:color="auto" w:fill="auto"/>
            <w:noWrap/>
            <w:vAlign w:val="bottom"/>
            <w:hideMark/>
          </w:tcPr>
          <w:p w14:paraId="66D576F5" w14:textId="77777777" w:rsidR="00F42982" w:rsidRPr="00F42982" w:rsidRDefault="00F42982" w:rsidP="00F42982">
            <w:pPr>
              <w:rPr>
                <w:rFonts w:ascii="Calibri" w:eastAsia="Times New Roman" w:hAnsi="Calibri"/>
                <w:color w:val="000000"/>
                <w:lang w:eastAsia="zh-CN"/>
              </w:rPr>
            </w:pPr>
            <w:r w:rsidRPr="00F42982">
              <w:rPr>
                <w:rFonts w:ascii="Calibri" w:eastAsia="Times New Roman" w:hAnsi="Calibri"/>
                <w:color w:val="000000"/>
                <w:sz w:val="22"/>
                <w:szCs w:val="22"/>
                <w:lang w:eastAsia="zh-CN"/>
              </w:rPr>
              <w:t> </w:t>
            </w:r>
          </w:p>
        </w:tc>
      </w:tr>
    </w:tbl>
    <w:p w14:paraId="3B3718BF" w14:textId="77777777" w:rsidR="00F42982" w:rsidRPr="00F42982" w:rsidRDefault="00F42982" w:rsidP="00F42982">
      <w:pPr>
        <w:rPr>
          <w:rFonts w:eastAsiaTheme="minorEastAsia"/>
          <w:lang w:eastAsia="zh-CN"/>
        </w:rPr>
      </w:pPr>
    </w:p>
    <w:p w14:paraId="4BBD3C17" w14:textId="77777777" w:rsidR="00F42982" w:rsidRPr="00F42982" w:rsidRDefault="00F42982" w:rsidP="00F42982">
      <w:pPr>
        <w:rPr>
          <w:rFonts w:eastAsiaTheme="minorEastAsia"/>
          <w:sz w:val="22"/>
          <w:szCs w:val="22"/>
          <w:lang w:eastAsia="zh-CN"/>
        </w:rPr>
      </w:pPr>
      <w:r w:rsidRPr="00F42982">
        <w:rPr>
          <w:rFonts w:eastAsiaTheme="minorEastAsia"/>
          <w:sz w:val="22"/>
          <w:szCs w:val="22"/>
          <w:lang w:eastAsia="zh-CN"/>
        </w:rPr>
        <w:t>Table 25 provides the regression results of the following model:</w:t>
      </w:r>
    </w:p>
    <w:p w14:paraId="35B71CFE" w14:textId="77777777" w:rsidR="00F42982" w:rsidRPr="00F42982" w:rsidRDefault="00F42982" w:rsidP="00F42982">
      <w:pPr>
        <w:rPr>
          <w:rFonts w:eastAsiaTheme="minorEastAsia"/>
          <w:sz w:val="22"/>
          <w:szCs w:val="22"/>
          <w:lang w:eastAsia="zh-CN"/>
        </w:rPr>
      </w:pPr>
    </w:p>
    <w:p w14:paraId="4CDFFF8F" w14:textId="77777777" w:rsidR="00F42982" w:rsidRPr="00F42982" w:rsidRDefault="00F42982" w:rsidP="00F42982">
      <w:pPr>
        <w:spacing w:line="360" w:lineRule="auto"/>
        <w:rPr>
          <w:rFonts w:eastAsiaTheme="minorEastAsia"/>
          <w:sz w:val="22"/>
          <w:lang w:eastAsia="zh-CN"/>
        </w:rPr>
      </w:pPr>
      <w:proofErr w:type="spellStart"/>
      <w:r w:rsidRPr="00F42982">
        <w:rPr>
          <w:rFonts w:eastAsia="RMTMI"/>
          <w:i/>
          <w:iCs/>
          <w:sz w:val="22"/>
        </w:rPr>
        <w:t>Investment</w:t>
      </w:r>
      <w:r w:rsidRPr="00F42982">
        <w:rPr>
          <w:rFonts w:eastAsia="RMTMI"/>
          <w:i/>
          <w:iCs/>
          <w:sz w:val="22"/>
          <w:vertAlign w:val="subscript"/>
        </w:rPr>
        <w:t>i</w:t>
      </w:r>
      <w:proofErr w:type="gramStart"/>
      <w:r w:rsidRPr="00F42982">
        <w:rPr>
          <w:rFonts w:eastAsia="RMTMI"/>
          <w:sz w:val="22"/>
          <w:vertAlign w:val="subscript"/>
        </w:rPr>
        <w:t>,</w:t>
      </w:r>
      <w:r w:rsidRPr="00F42982">
        <w:rPr>
          <w:rFonts w:eastAsia="RMTMI"/>
          <w:i/>
          <w:iCs/>
          <w:sz w:val="22"/>
          <w:vertAlign w:val="subscript"/>
        </w:rPr>
        <w:t>t</w:t>
      </w:r>
      <w:proofErr w:type="spellEnd"/>
      <w:proofErr w:type="gramEnd"/>
      <w:r w:rsidRPr="00F42982">
        <w:rPr>
          <w:rFonts w:eastAsia="RMTMI"/>
          <w:i/>
          <w:iCs/>
          <w:sz w:val="22"/>
        </w:rPr>
        <w:t xml:space="preserve"> </w:t>
      </w:r>
      <w:r w:rsidRPr="00F42982">
        <w:rPr>
          <w:rFonts w:eastAsia="MTSY"/>
          <w:sz w:val="22"/>
        </w:rPr>
        <w:t xml:space="preserve">= </w:t>
      </w:r>
      <w:r w:rsidRPr="00F42982">
        <w:rPr>
          <w:rFonts w:eastAsia="RMTMI"/>
          <w:i/>
          <w:iCs/>
          <w:sz w:val="22"/>
        </w:rPr>
        <w:t>b</w:t>
      </w:r>
      <w:r w:rsidRPr="00F42982">
        <w:rPr>
          <w:rFonts w:eastAsia="RMTMI"/>
          <w:sz w:val="22"/>
        </w:rPr>
        <w:t xml:space="preserve"> </w:t>
      </w:r>
      <w:r w:rsidRPr="00F42982">
        <w:rPr>
          <w:rFonts w:eastAsia="MTSY"/>
          <w:sz w:val="22"/>
        </w:rPr>
        <w:t>+ η</w:t>
      </w:r>
      <w:r w:rsidRPr="00F42982">
        <w:rPr>
          <w:rFonts w:eastAsia="MTSY"/>
          <w:sz w:val="22"/>
          <w:vertAlign w:val="subscript"/>
        </w:rPr>
        <w:t>1</w:t>
      </w:r>
      <w:r w:rsidRPr="00F42982">
        <w:rPr>
          <w:rFonts w:eastAsia="MTSY"/>
          <w:i/>
          <w:sz w:val="22"/>
        </w:rPr>
        <w:t>POST</w:t>
      </w:r>
      <w:r w:rsidRPr="00F42982">
        <w:rPr>
          <w:rFonts w:eastAsia="MTSY"/>
          <w:sz w:val="22"/>
        </w:rPr>
        <w:t xml:space="preserve"> + η</w:t>
      </w:r>
      <w:r w:rsidRPr="00F42982">
        <w:rPr>
          <w:rFonts w:eastAsia="MTSY"/>
          <w:sz w:val="22"/>
          <w:vertAlign w:val="subscript"/>
        </w:rPr>
        <w:t>2</w:t>
      </w:r>
      <w:r w:rsidRPr="00F42982">
        <w:rPr>
          <w:rFonts w:eastAsia="MTSY"/>
          <w:i/>
          <w:sz w:val="22"/>
        </w:rPr>
        <w:t xml:space="preserve">FIN46 </w:t>
      </w:r>
      <w:r w:rsidRPr="00F42982">
        <w:rPr>
          <w:rFonts w:eastAsia="MTSY"/>
          <w:sz w:val="22"/>
        </w:rPr>
        <w:t xml:space="preserve">+ </w:t>
      </w:r>
      <w:r w:rsidRPr="00F42982">
        <w:rPr>
          <w:rFonts w:eastAsia="RMTMI"/>
          <w:i/>
          <w:iCs/>
          <w:sz w:val="22"/>
        </w:rPr>
        <w:t>b</w:t>
      </w:r>
      <w:r w:rsidRPr="00F42982">
        <w:rPr>
          <w:rFonts w:eastAsia="RMTMI"/>
          <w:sz w:val="22"/>
          <w:vertAlign w:val="subscript"/>
        </w:rPr>
        <w:t>1</w:t>
      </w:r>
      <w:r w:rsidRPr="00F42982">
        <w:rPr>
          <w:rFonts w:eastAsiaTheme="minorEastAsia" w:hint="eastAsia"/>
          <w:i/>
          <w:iCs/>
          <w:sz w:val="22"/>
          <w:lang w:eastAsia="zh-CN"/>
        </w:rPr>
        <w:t>OCF</w:t>
      </w:r>
      <w:r w:rsidRPr="00F42982">
        <w:rPr>
          <w:rFonts w:eastAsia="RMTMI"/>
          <w:i/>
          <w:iCs/>
          <w:sz w:val="22"/>
          <w:vertAlign w:val="subscript"/>
        </w:rPr>
        <w:t>i</w:t>
      </w:r>
      <w:r w:rsidRPr="00F42982">
        <w:rPr>
          <w:rFonts w:eastAsia="RMTMI"/>
          <w:sz w:val="22"/>
          <w:vertAlign w:val="subscript"/>
        </w:rPr>
        <w:t>,</w:t>
      </w:r>
      <w:r w:rsidRPr="00F42982">
        <w:rPr>
          <w:rFonts w:eastAsia="RMTMI"/>
          <w:i/>
          <w:iCs/>
          <w:sz w:val="22"/>
          <w:vertAlign w:val="subscript"/>
        </w:rPr>
        <w:t>t</w:t>
      </w:r>
      <w:r w:rsidRPr="00F42982">
        <w:rPr>
          <w:rFonts w:eastAsia="RMTMI"/>
          <w:i/>
          <w:iCs/>
          <w:sz w:val="22"/>
        </w:rPr>
        <w:t xml:space="preserve"> </w:t>
      </w:r>
      <w:r w:rsidRPr="00F42982">
        <w:rPr>
          <w:rFonts w:eastAsia="MTSY"/>
          <w:sz w:val="22"/>
        </w:rPr>
        <w:t>+ η</w:t>
      </w:r>
      <w:r w:rsidRPr="00F42982">
        <w:rPr>
          <w:rFonts w:eastAsia="MTSY"/>
          <w:sz w:val="22"/>
          <w:vertAlign w:val="subscript"/>
        </w:rPr>
        <w:t>3</w:t>
      </w:r>
      <w:r w:rsidRPr="00F42982">
        <w:rPr>
          <w:rFonts w:eastAsia="MTSY"/>
          <w:i/>
          <w:sz w:val="22"/>
        </w:rPr>
        <w:t>FIN46*</w:t>
      </w:r>
      <w:r w:rsidRPr="00F42982">
        <w:rPr>
          <w:rFonts w:eastAsia="RMTMI"/>
          <w:i/>
          <w:iCs/>
          <w:sz w:val="22"/>
        </w:rPr>
        <w:t xml:space="preserve"> </w:t>
      </w:r>
      <w:proofErr w:type="spellStart"/>
      <w:r w:rsidRPr="00F42982">
        <w:rPr>
          <w:rFonts w:eastAsiaTheme="minorEastAsia" w:hint="eastAsia"/>
          <w:i/>
          <w:iCs/>
          <w:sz w:val="22"/>
          <w:lang w:eastAsia="zh-CN"/>
        </w:rPr>
        <w:t>OCF</w:t>
      </w:r>
      <w:r w:rsidRPr="00F42982">
        <w:rPr>
          <w:rFonts w:eastAsia="RMTMI"/>
          <w:i/>
          <w:iCs/>
          <w:sz w:val="22"/>
          <w:vertAlign w:val="subscript"/>
        </w:rPr>
        <w:t>i</w:t>
      </w:r>
      <w:r w:rsidRPr="00F42982">
        <w:rPr>
          <w:rFonts w:eastAsia="RMTMI"/>
          <w:sz w:val="22"/>
          <w:vertAlign w:val="subscript"/>
        </w:rPr>
        <w:t>,</w:t>
      </w:r>
      <w:r w:rsidRPr="00F42982">
        <w:rPr>
          <w:rFonts w:eastAsia="RMTMI"/>
          <w:i/>
          <w:iCs/>
          <w:sz w:val="22"/>
          <w:vertAlign w:val="subscript"/>
        </w:rPr>
        <w:t>t</w:t>
      </w:r>
      <w:proofErr w:type="spellEnd"/>
      <w:r w:rsidRPr="00F42982">
        <w:rPr>
          <w:rFonts w:eastAsia="MTSY"/>
          <w:i/>
          <w:sz w:val="22"/>
        </w:rPr>
        <w:t xml:space="preserve">  </w:t>
      </w:r>
      <w:r w:rsidRPr="00F42982">
        <w:rPr>
          <w:rFonts w:eastAsia="MTSY"/>
          <w:sz w:val="22"/>
        </w:rPr>
        <w:t>+η</w:t>
      </w:r>
      <w:r w:rsidRPr="00F42982">
        <w:rPr>
          <w:rFonts w:eastAsia="MTSY"/>
          <w:sz w:val="22"/>
          <w:vertAlign w:val="subscript"/>
        </w:rPr>
        <w:t>3</w:t>
      </w:r>
      <w:r w:rsidRPr="00F42982">
        <w:rPr>
          <w:rFonts w:eastAsia="MTSY"/>
          <w:i/>
          <w:sz w:val="22"/>
        </w:rPr>
        <w:t>POST*</w:t>
      </w:r>
      <w:r w:rsidRPr="00F42982">
        <w:rPr>
          <w:rFonts w:eastAsia="RMTMI"/>
          <w:i/>
          <w:iCs/>
          <w:sz w:val="22"/>
        </w:rPr>
        <w:t xml:space="preserve"> </w:t>
      </w:r>
      <w:proofErr w:type="spellStart"/>
      <w:r w:rsidRPr="00F42982">
        <w:rPr>
          <w:rFonts w:eastAsiaTheme="minorEastAsia" w:hint="eastAsia"/>
          <w:i/>
          <w:iCs/>
          <w:sz w:val="22"/>
          <w:lang w:eastAsia="zh-CN"/>
        </w:rPr>
        <w:t>OCF</w:t>
      </w:r>
      <w:r w:rsidRPr="00F42982">
        <w:rPr>
          <w:rFonts w:eastAsia="RMTMI"/>
          <w:i/>
          <w:iCs/>
          <w:sz w:val="22"/>
          <w:vertAlign w:val="subscript"/>
        </w:rPr>
        <w:t>i</w:t>
      </w:r>
      <w:r w:rsidRPr="00F42982">
        <w:rPr>
          <w:rFonts w:eastAsia="RMTMI"/>
          <w:sz w:val="22"/>
          <w:vertAlign w:val="subscript"/>
        </w:rPr>
        <w:t>,</w:t>
      </w:r>
      <w:r w:rsidRPr="00F42982">
        <w:rPr>
          <w:rFonts w:eastAsia="RMTMI"/>
          <w:i/>
          <w:iCs/>
          <w:sz w:val="22"/>
          <w:vertAlign w:val="subscript"/>
        </w:rPr>
        <w:t>t</w:t>
      </w:r>
      <w:proofErr w:type="spellEnd"/>
      <w:r w:rsidRPr="00F42982">
        <w:rPr>
          <w:rFonts w:eastAsia="MTSY"/>
          <w:sz w:val="22"/>
        </w:rPr>
        <w:t xml:space="preserve"> </w:t>
      </w:r>
    </w:p>
    <w:p w14:paraId="485BEF22" w14:textId="77777777" w:rsidR="00F42982" w:rsidRPr="00F42982" w:rsidRDefault="00F42982" w:rsidP="00F42982">
      <w:pPr>
        <w:spacing w:line="360" w:lineRule="auto"/>
        <w:rPr>
          <w:rFonts w:eastAsia="RMTMI"/>
          <w:i/>
          <w:iCs/>
          <w:sz w:val="22"/>
        </w:rPr>
      </w:pPr>
      <w:r w:rsidRPr="00F42982">
        <w:rPr>
          <w:rFonts w:eastAsiaTheme="minorEastAsia" w:hint="eastAsia"/>
          <w:sz w:val="22"/>
          <w:lang w:eastAsia="zh-CN"/>
        </w:rPr>
        <w:t xml:space="preserve">                        </w:t>
      </w:r>
      <w:r w:rsidRPr="00F42982">
        <w:rPr>
          <w:rFonts w:eastAsia="MTSY"/>
          <w:sz w:val="22"/>
        </w:rPr>
        <w:t>+ η3</w:t>
      </w:r>
      <w:r w:rsidRPr="00F42982">
        <w:rPr>
          <w:rFonts w:eastAsia="MTSY"/>
          <w:i/>
          <w:sz w:val="22"/>
        </w:rPr>
        <w:t>POST</w:t>
      </w:r>
      <w:r w:rsidRPr="00F42982">
        <w:rPr>
          <w:rFonts w:eastAsia="MTSY"/>
          <w:sz w:val="22"/>
        </w:rPr>
        <w:t>*</w:t>
      </w:r>
      <w:r w:rsidRPr="00F42982">
        <w:rPr>
          <w:rFonts w:eastAsia="MTSY"/>
          <w:i/>
          <w:sz w:val="22"/>
        </w:rPr>
        <w:t>FIN46*</w:t>
      </w:r>
      <w:r w:rsidRPr="00F42982">
        <w:rPr>
          <w:rFonts w:eastAsia="RMTMI"/>
          <w:i/>
          <w:iCs/>
          <w:sz w:val="22"/>
        </w:rPr>
        <w:t xml:space="preserve"> </w:t>
      </w:r>
      <w:proofErr w:type="spellStart"/>
      <w:r w:rsidRPr="00F42982">
        <w:rPr>
          <w:rFonts w:eastAsiaTheme="minorEastAsia" w:hint="eastAsia"/>
          <w:i/>
          <w:iCs/>
          <w:sz w:val="22"/>
          <w:lang w:eastAsia="zh-CN"/>
        </w:rPr>
        <w:t>OCF</w:t>
      </w:r>
      <w:r w:rsidRPr="00F42982">
        <w:rPr>
          <w:rFonts w:eastAsia="RMTMI"/>
          <w:i/>
          <w:iCs/>
          <w:sz w:val="22"/>
          <w:vertAlign w:val="subscript"/>
        </w:rPr>
        <w:t>i</w:t>
      </w:r>
      <w:proofErr w:type="gramStart"/>
      <w:r w:rsidRPr="00F42982">
        <w:rPr>
          <w:rFonts w:eastAsia="RMTMI"/>
          <w:sz w:val="22"/>
          <w:vertAlign w:val="subscript"/>
        </w:rPr>
        <w:t>,</w:t>
      </w:r>
      <w:r w:rsidRPr="00F42982">
        <w:rPr>
          <w:rFonts w:eastAsia="RMTMI"/>
          <w:i/>
          <w:iCs/>
          <w:sz w:val="22"/>
          <w:vertAlign w:val="subscript"/>
        </w:rPr>
        <w:t>t</w:t>
      </w:r>
      <w:proofErr w:type="spellEnd"/>
      <w:proofErr w:type="gramEnd"/>
      <w:r w:rsidRPr="00F42982">
        <w:rPr>
          <w:rFonts w:eastAsia="MTSY"/>
          <w:sz w:val="22"/>
        </w:rPr>
        <w:t xml:space="preserve"> + </w:t>
      </w:r>
      <w:r w:rsidRPr="00F42982">
        <w:rPr>
          <w:rFonts w:eastAsia="RMTMI"/>
          <w:i/>
          <w:iCs/>
          <w:sz w:val="22"/>
        </w:rPr>
        <w:t>b</w:t>
      </w:r>
      <w:r w:rsidRPr="00F42982">
        <w:rPr>
          <w:rFonts w:eastAsia="RMTMI"/>
          <w:sz w:val="22"/>
          <w:vertAlign w:val="subscript"/>
        </w:rPr>
        <w:t>2</w:t>
      </w:r>
      <w:r w:rsidRPr="00F42982">
        <w:rPr>
          <w:rFonts w:eastAsia="RMTMI"/>
          <w:i/>
          <w:iCs/>
          <w:sz w:val="22"/>
        </w:rPr>
        <w:t>MB</w:t>
      </w:r>
      <w:r w:rsidRPr="00F42982">
        <w:rPr>
          <w:rFonts w:eastAsia="RMTMI"/>
          <w:i/>
          <w:iCs/>
          <w:sz w:val="22"/>
          <w:vertAlign w:val="subscript"/>
        </w:rPr>
        <w:t>i</w:t>
      </w:r>
      <w:r w:rsidRPr="00F42982">
        <w:rPr>
          <w:rFonts w:eastAsia="RMTMI"/>
          <w:sz w:val="22"/>
          <w:vertAlign w:val="subscript"/>
        </w:rPr>
        <w:t>,</w:t>
      </w:r>
      <w:r w:rsidRPr="00F42982">
        <w:rPr>
          <w:rFonts w:eastAsia="RMTMI"/>
          <w:i/>
          <w:iCs/>
          <w:sz w:val="22"/>
          <w:vertAlign w:val="subscript"/>
        </w:rPr>
        <w:t>t</w:t>
      </w:r>
      <w:r w:rsidRPr="00F42982">
        <w:rPr>
          <w:rFonts w:eastAsia="RMTMI"/>
          <w:i/>
          <w:iCs/>
          <w:sz w:val="22"/>
        </w:rPr>
        <w:t xml:space="preserve"> </w:t>
      </w:r>
      <w:r w:rsidRPr="00F42982">
        <w:rPr>
          <w:rFonts w:eastAsia="MTSY"/>
          <w:sz w:val="22"/>
        </w:rPr>
        <w:t xml:space="preserve">+ </w:t>
      </w:r>
      <w:r w:rsidRPr="00F42982">
        <w:rPr>
          <w:rFonts w:eastAsia="RMTMI"/>
          <w:i/>
          <w:iCs/>
          <w:sz w:val="22"/>
        </w:rPr>
        <w:t>b</w:t>
      </w:r>
      <w:r w:rsidRPr="00F42982">
        <w:rPr>
          <w:rFonts w:eastAsia="RMTMI"/>
          <w:sz w:val="22"/>
          <w:vertAlign w:val="subscript"/>
        </w:rPr>
        <w:t>3</w:t>
      </w:r>
      <w:r w:rsidRPr="00F42982">
        <w:rPr>
          <w:rFonts w:eastAsia="RMTMI"/>
          <w:i/>
          <w:iCs/>
          <w:sz w:val="22"/>
        </w:rPr>
        <w:t>Size</w:t>
      </w:r>
      <w:r w:rsidRPr="00F42982">
        <w:rPr>
          <w:rFonts w:eastAsia="RMTMI"/>
          <w:i/>
          <w:iCs/>
          <w:sz w:val="22"/>
          <w:vertAlign w:val="subscript"/>
        </w:rPr>
        <w:t>i</w:t>
      </w:r>
      <w:r w:rsidRPr="00F42982">
        <w:rPr>
          <w:rFonts w:eastAsia="RMTMI"/>
          <w:sz w:val="22"/>
          <w:vertAlign w:val="subscript"/>
        </w:rPr>
        <w:t>,</w:t>
      </w:r>
      <w:r w:rsidRPr="00F42982">
        <w:rPr>
          <w:rFonts w:eastAsia="RMTMI"/>
          <w:i/>
          <w:iCs/>
          <w:sz w:val="22"/>
          <w:vertAlign w:val="subscript"/>
        </w:rPr>
        <w:t>t</w:t>
      </w:r>
      <w:r w:rsidRPr="00F42982">
        <w:rPr>
          <w:rFonts w:eastAsia="RMTMI"/>
          <w:i/>
          <w:iCs/>
          <w:sz w:val="22"/>
        </w:rPr>
        <w:t xml:space="preserve"> </w:t>
      </w:r>
      <w:r w:rsidRPr="00F42982">
        <w:rPr>
          <w:rFonts w:eastAsia="MTSY"/>
          <w:sz w:val="22"/>
        </w:rPr>
        <w:t xml:space="preserve">+ </w:t>
      </w:r>
      <w:proofErr w:type="spellStart"/>
      <w:r w:rsidRPr="00F42982">
        <w:rPr>
          <w:rFonts w:eastAsia="RMTMI"/>
          <w:i/>
          <w:iCs/>
          <w:sz w:val="22"/>
        </w:rPr>
        <w:t>ε</w:t>
      </w:r>
      <w:r w:rsidRPr="00F42982">
        <w:rPr>
          <w:rFonts w:eastAsia="RMTMI"/>
          <w:i/>
          <w:iCs/>
          <w:sz w:val="22"/>
          <w:vertAlign w:val="subscript"/>
        </w:rPr>
        <w:t>i</w:t>
      </w:r>
      <w:r w:rsidRPr="00F42982">
        <w:rPr>
          <w:rFonts w:eastAsia="RMTMI"/>
          <w:sz w:val="22"/>
          <w:vertAlign w:val="subscript"/>
        </w:rPr>
        <w:t>,</w:t>
      </w:r>
      <w:r w:rsidRPr="00F42982">
        <w:rPr>
          <w:rFonts w:eastAsia="RMTMI"/>
          <w:i/>
          <w:iCs/>
          <w:sz w:val="22"/>
          <w:vertAlign w:val="subscript"/>
        </w:rPr>
        <w:t>t</w:t>
      </w:r>
      <w:proofErr w:type="spellEnd"/>
      <w:r w:rsidRPr="00F42982">
        <w:rPr>
          <w:rFonts w:eastAsia="RMTMI"/>
          <w:sz w:val="22"/>
          <w:vertAlign w:val="subscript"/>
        </w:rPr>
        <w:t>,</w:t>
      </w:r>
      <w:r w:rsidRPr="00F42982">
        <w:rPr>
          <w:rFonts w:eastAsia="RMTMI"/>
          <w:sz w:val="22"/>
        </w:rPr>
        <w:t xml:space="preserve">                                    </w:t>
      </w:r>
      <w:r w:rsidRPr="00F42982">
        <w:rPr>
          <w:rFonts w:eastAsiaTheme="minorEastAsia" w:hint="eastAsia"/>
          <w:sz w:val="22"/>
          <w:lang w:eastAsia="zh-CN"/>
        </w:rPr>
        <w:t xml:space="preserve">   </w:t>
      </w:r>
      <w:r w:rsidRPr="00F42982">
        <w:rPr>
          <w:rFonts w:eastAsia="RMTMI"/>
          <w:sz w:val="22"/>
        </w:rPr>
        <w:t xml:space="preserve"> </w:t>
      </w:r>
      <w:r w:rsidRPr="00F42982">
        <w:rPr>
          <w:rFonts w:eastAsiaTheme="minorEastAsia" w:hint="eastAsia"/>
          <w:sz w:val="22"/>
          <w:lang w:eastAsia="zh-CN"/>
        </w:rPr>
        <w:t>(11)</w:t>
      </w:r>
      <w:r w:rsidRPr="00F42982">
        <w:rPr>
          <w:rFonts w:eastAsia="RMTMI"/>
          <w:sz w:val="22"/>
        </w:rPr>
        <w:t xml:space="preserve">                                     </w:t>
      </w:r>
      <w:r w:rsidRPr="00F42982">
        <w:rPr>
          <w:sz w:val="22"/>
          <w:szCs w:val="22"/>
        </w:rPr>
        <w:t xml:space="preserve">    </w:t>
      </w:r>
      <w:r w:rsidRPr="00F42982">
        <w:rPr>
          <w:sz w:val="22"/>
          <w:szCs w:val="22"/>
        </w:rPr>
        <w:tab/>
      </w:r>
    </w:p>
    <w:p w14:paraId="09F1D18F" w14:textId="77777777" w:rsidR="00F42982" w:rsidRPr="00F42982" w:rsidRDefault="00F42982" w:rsidP="00F42982">
      <w:pPr>
        <w:tabs>
          <w:tab w:val="right" w:pos="8640"/>
        </w:tabs>
        <w:rPr>
          <w:sz w:val="22"/>
          <w:szCs w:val="22"/>
          <w:lang w:eastAsia="zh-CN"/>
        </w:rPr>
      </w:pPr>
      <w:r w:rsidRPr="00F42982">
        <w:rPr>
          <w:rFonts w:eastAsiaTheme="minorEastAsia"/>
          <w:sz w:val="22"/>
          <w:szCs w:val="22"/>
          <w:lang w:eastAsia="zh-CN"/>
        </w:rPr>
        <w:t xml:space="preserve">The test sample includes firms having VIEs affected by FIN 46 (group 1 and 2). The control sample includes the matched pairs of FIN 46 </w:t>
      </w:r>
      <w:proofErr w:type="spellStart"/>
      <w:r w:rsidRPr="00F42982">
        <w:rPr>
          <w:rFonts w:eastAsiaTheme="minorEastAsia"/>
          <w:sz w:val="22"/>
          <w:szCs w:val="22"/>
          <w:lang w:eastAsia="zh-CN"/>
        </w:rPr>
        <w:t>firms.The</w:t>
      </w:r>
      <w:proofErr w:type="spellEnd"/>
      <w:r w:rsidRPr="00F42982">
        <w:rPr>
          <w:rFonts w:eastAsiaTheme="minorEastAsia"/>
          <w:sz w:val="22"/>
          <w:szCs w:val="22"/>
          <w:lang w:eastAsia="zh-CN"/>
        </w:rPr>
        <w:t xml:space="preserve"> whole sample is partitioned into two groups: constrained group and unconstrained group.</w:t>
      </w:r>
      <w:r w:rsidRPr="00F42982">
        <w:rPr>
          <w:sz w:val="22"/>
          <w:szCs w:val="22"/>
          <w:lang w:eastAsia="zh-CN"/>
        </w:rPr>
        <w:t xml:space="preserve"> I construct an index following Kaplan and </w:t>
      </w:r>
      <w:proofErr w:type="spellStart"/>
      <w:r w:rsidRPr="00F42982">
        <w:rPr>
          <w:sz w:val="22"/>
          <w:szCs w:val="22"/>
          <w:lang w:eastAsia="zh-CN"/>
        </w:rPr>
        <w:t>Zingales</w:t>
      </w:r>
      <w:proofErr w:type="spellEnd"/>
      <w:r w:rsidRPr="00F42982">
        <w:rPr>
          <w:sz w:val="22"/>
          <w:szCs w:val="22"/>
          <w:lang w:eastAsia="zh-CN"/>
        </w:rPr>
        <w:t xml:space="preserve"> (1997) and Lamont et al. (2001) by using the following model:</w:t>
      </w:r>
    </w:p>
    <w:p w14:paraId="1D010523" w14:textId="77777777" w:rsidR="00F42982" w:rsidRPr="00F42982" w:rsidRDefault="00F42982" w:rsidP="00F42982">
      <w:pPr>
        <w:tabs>
          <w:tab w:val="right" w:pos="8640"/>
        </w:tabs>
        <w:rPr>
          <w:rFonts w:eastAsiaTheme="minorEastAsia"/>
          <w:sz w:val="22"/>
          <w:szCs w:val="22"/>
          <w:lang w:eastAsia="zh-CN"/>
        </w:rPr>
      </w:pPr>
    </w:p>
    <w:p w14:paraId="4B2ECD4E" w14:textId="77777777" w:rsidR="00F42982" w:rsidRPr="00F42982" w:rsidRDefault="00F42982" w:rsidP="00F42982">
      <w:pPr>
        <w:rPr>
          <w:i/>
          <w:sz w:val="22"/>
          <w:szCs w:val="22"/>
          <w:lang w:eastAsia="zh-CN"/>
        </w:rPr>
      </w:pPr>
      <w:proofErr w:type="spellStart"/>
      <w:r w:rsidRPr="00F42982">
        <w:rPr>
          <w:i/>
          <w:sz w:val="22"/>
          <w:szCs w:val="22"/>
          <w:lang w:eastAsia="zh-CN"/>
        </w:rPr>
        <w:t>KZindex</w:t>
      </w:r>
      <w:proofErr w:type="spellEnd"/>
      <w:r w:rsidRPr="00F42982">
        <w:rPr>
          <w:sz w:val="22"/>
          <w:szCs w:val="22"/>
          <w:lang w:eastAsia="zh-CN"/>
        </w:rPr>
        <w:t xml:space="preserve"> = -1.002*</w:t>
      </w:r>
      <w:proofErr w:type="spellStart"/>
      <w:r w:rsidRPr="00F42982">
        <w:rPr>
          <w:i/>
          <w:sz w:val="22"/>
          <w:szCs w:val="22"/>
          <w:lang w:eastAsia="zh-CN"/>
        </w:rPr>
        <w:t>CashFlow</w:t>
      </w:r>
      <w:proofErr w:type="spellEnd"/>
      <w:r w:rsidRPr="00F42982">
        <w:rPr>
          <w:sz w:val="22"/>
          <w:szCs w:val="22"/>
          <w:lang w:eastAsia="zh-CN"/>
        </w:rPr>
        <w:t xml:space="preserve"> + 0.283*</w:t>
      </w:r>
      <w:r w:rsidRPr="00F42982">
        <w:rPr>
          <w:i/>
          <w:sz w:val="22"/>
          <w:szCs w:val="22"/>
          <w:lang w:eastAsia="zh-CN"/>
        </w:rPr>
        <w:t>Q</w:t>
      </w:r>
      <w:r w:rsidRPr="00F42982">
        <w:rPr>
          <w:sz w:val="22"/>
          <w:szCs w:val="22"/>
          <w:lang w:eastAsia="zh-CN"/>
        </w:rPr>
        <w:t xml:space="preserve"> + 3.139*</w:t>
      </w:r>
      <w:r w:rsidRPr="00F42982">
        <w:rPr>
          <w:i/>
          <w:sz w:val="22"/>
          <w:szCs w:val="22"/>
          <w:lang w:eastAsia="zh-CN"/>
        </w:rPr>
        <w:t>Leverage</w:t>
      </w:r>
      <w:r w:rsidRPr="00F42982">
        <w:rPr>
          <w:sz w:val="22"/>
          <w:szCs w:val="22"/>
          <w:lang w:eastAsia="zh-CN"/>
        </w:rPr>
        <w:t xml:space="preserve"> – 39.368*</w:t>
      </w:r>
      <w:r w:rsidRPr="00F42982">
        <w:rPr>
          <w:i/>
          <w:sz w:val="22"/>
          <w:szCs w:val="22"/>
          <w:lang w:eastAsia="zh-CN"/>
        </w:rPr>
        <w:t>Dividends</w:t>
      </w:r>
      <w:r w:rsidRPr="00F42982">
        <w:rPr>
          <w:sz w:val="22"/>
          <w:szCs w:val="22"/>
          <w:lang w:eastAsia="zh-CN"/>
        </w:rPr>
        <w:t xml:space="preserve"> -1.315*</w:t>
      </w:r>
      <w:proofErr w:type="spellStart"/>
      <w:r w:rsidRPr="00F42982">
        <w:rPr>
          <w:i/>
          <w:sz w:val="22"/>
          <w:szCs w:val="22"/>
          <w:lang w:eastAsia="zh-CN"/>
        </w:rPr>
        <w:t>CashHoldings</w:t>
      </w:r>
      <w:proofErr w:type="spellEnd"/>
    </w:p>
    <w:p w14:paraId="5D870F03" w14:textId="77777777" w:rsidR="00F42982" w:rsidRPr="00F42982" w:rsidRDefault="00F42982" w:rsidP="00F42982">
      <w:pPr>
        <w:rPr>
          <w:i/>
          <w:sz w:val="22"/>
          <w:szCs w:val="22"/>
          <w:lang w:eastAsia="zh-CN"/>
        </w:rPr>
      </w:pPr>
    </w:p>
    <w:p w14:paraId="2157D297" w14:textId="77777777" w:rsidR="00F42982" w:rsidRPr="00F42982" w:rsidRDefault="00F42982" w:rsidP="00F42982">
      <w:pPr>
        <w:rPr>
          <w:sz w:val="22"/>
          <w:szCs w:val="22"/>
          <w:lang w:eastAsia="zh-CN"/>
        </w:rPr>
      </w:pPr>
      <w:r w:rsidRPr="00F42982">
        <w:rPr>
          <w:sz w:val="22"/>
          <w:szCs w:val="22"/>
          <w:lang w:eastAsia="zh-CN"/>
        </w:rPr>
        <w:t>I assign the top (bottom) two quartiles as the financial constrained (unconstrained) group.</w:t>
      </w:r>
    </w:p>
    <w:p w14:paraId="41369EEE" w14:textId="77777777" w:rsidR="00F42982" w:rsidRPr="00F42982" w:rsidRDefault="00F42982" w:rsidP="00F42982">
      <w:pPr>
        <w:rPr>
          <w:rFonts w:eastAsiaTheme="minorEastAsia"/>
          <w:sz w:val="22"/>
          <w:szCs w:val="22"/>
          <w:lang w:eastAsia="zh-CN"/>
        </w:rPr>
      </w:pPr>
      <w:r w:rsidRPr="00F42982">
        <w:rPr>
          <w:rFonts w:eastAsiaTheme="minorEastAsia"/>
          <w:sz w:val="22"/>
          <w:szCs w:val="22"/>
          <w:lang w:eastAsia="zh-CN"/>
        </w:rPr>
        <w:lastRenderedPageBreak/>
        <w:t xml:space="preserve">The dependent variable is </w:t>
      </w:r>
      <w:r w:rsidRPr="00F42982">
        <w:rPr>
          <w:rFonts w:eastAsiaTheme="minorEastAsia"/>
          <w:i/>
          <w:sz w:val="22"/>
          <w:szCs w:val="22"/>
          <w:lang w:eastAsia="zh-CN"/>
        </w:rPr>
        <w:t>Investment</w:t>
      </w:r>
      <w:r w:rsidRPr="00F42982">
        <w:rPr>
          <w:rFonts w:eastAsiaTheme="minorEastAsia"/>
          <w:sz w:val="22"/>
          <w:szCs w:val="22"/>
          <w:lang w:eastAsia="zh-CN"/>
        </w:rPr>
        <w:t xml:space="preserve"> measured as </w:t>
      </w:r>
      <w:r w:rsidRPr="00F42982">
        <w:rPr>
          <w:sz w:val="22"/>
          <w:szCs w:val="22"/>
          <w:lang w:eastAsia="zh-CN"/>
        </w:rPr>
        <w:t>the sum of research and development expenditure, capital expenditure, and acquisition expenditure less cash receipts from sale of property, plant, and equipment scaled by lagged total assets</w:t>
      </w:r>
      <w:r w:rsidRPr="00F42982">
        <w:rPr>
          <w:sz w:val="22"/>
          <w:szCs w:val="22"/>
        </w:rPr>
        <w:t xml:space="preserve">. </w:t>
      </w:r>
      <w:r w:rsidRPr="00F42982">
        <w:rPr>
          <w:i/>
          <w:iCs/>
          <w:sz w:val="22"/>
          <w:szCs w:val="22"/>
        </w:rPr>
        <w:t xml:space="preserve">OCF </w:t>
      </w:r>
      <w:r w:rsidRPr="00F42982">
        <w:rPr>
          <w:iCs/>
          <w:sz w:val="22"/>
          <w:szCs w:val="22"/>
        </w:rPr>
        <w:t xml:space="preserve">is operating cash flow scaled by lagged total assets. </w:t>
      </w:r>
      <w:r w:rsidRPr="00F42982">
        <w:rPr>
          <w:i/>
          <w:iCs/>
          <w:sz w:val="22"/>
          <w:szCs w:val="22"/>
        </w:rPr>
        <w:t xml:space="preserve">MB </w:t>
      </w:r>
      <w:r w:rsidRPr="00F42982">
        <w:rPr>
          <w:iCs/>
          <w:sz w:val="22"/>
          <w:szCs w:val="22"/>
        </w:rPr>
        <w:t xml:space="preserve">is </w:t>
      </w:r>
      <w:r w:rsidRPr="00F42982">
        <w:rPr>
          <w:sz w:val="22"/>
          <w:szCs w:val="22"/>
        </w:rPr>
        <w:t xml:space="preserve">market value of equity divided by total assets, which is a proxy for Tobin’s Q. </w:t>
      </w:r>
    </w:p>
    <w:p w14:paraId="677BF384" w14:textId="77777777" w:rsidR="00F42982" w:rsidRPr="00F42982" w:rsidRDefault="00F42982" w:rsidP="00F42982">
      <w:pPr>
        <w:rPr>
          <w:rFonts w:eastAsiaTheme="minorEastAsia"/>
          <w:lang w:eastAsia="zh-CN"/>
        </w:rPr>
      </w:pPr>
    </w:p>
    <w:p w14:paraId="1939EDBD" w14:textId="77777777" w:rsidR="00F42982" w:rsidRPr="00F42982" w:rsidRDefault="00F42982" w:rsidP="00F42982"/>
    <w:p w14:paraId="5E623CE2" w14:textId="77777777" w:rsidR="00F42982" w:rsidRPr="00F42982" w:rsidRDefault="00F42982" w:rsidP="00F42982"/>
    <w:p w14:paraId="79C6800B" w14:textId="77777777" w:rsidR="001D7850" w:rsidRDefault="001D7850" w:rsidP="008A6F9D">
      <w:pPr>
        <w:spacing w:line="480" w:lineRule="auto"/>
        <w:jc w:val="center"/>
        <w:rPr>
          <w:rFonts w:eastAsiaTheme="minorEastAsia"/>
          <w:b/>
          <w:lang w:eastAsia="zh-CN"/>
        </w:rPr>
      </w:pPr>
    </w:p>
    <w:p w14:paraId="4F2B0CF2" w14:textId="77777777" w:rsidR="001D7850" w:rsidRDefault="001D7850" w:rsidP="008A6F9D">
      <w:pPr>
        <w:spacing w:line="480" w:lineRule="auto"/>
        <w:jc w:val="center"/>
        <w:rPr>
          <w:rFonts w:eastAsiaTheme="minorEastAsia"/>
          <w:b/>
          <w:lang w:eastAsia="zh-CN"/>
        </w:rPr>
      </w:pPr>
    </w:p>
    <w:p w14:paraId="419C8FEF" w14:textId="77777777" w:rsidR="001D7850" w:rsidRDefault="001D7850" w:rsidP="008A6F9D">
      <w:pPr>
        <w:spacing w:line="480" w:lineRule="auto"/>
        <w:jc w:val="center"/>
        <w:rPr>
          <w:rFonts w:eastAsiaTheme="minorEastAsia"/>
          <w:b/>
          <w:lang w:eastAsia="zh-CN"/>
        </w:rPr>
      </w:pPr>
    </w:p>
    <w:p w14:paraId="2E4A8C82" w14:textId="77777777" w:rsidR="001D7850" w:rsidRDefault="001D7850" w:rsidP="008A6F9D">
      <w:pPr>
        <w:spacing w:line="480" w:lineRule="auto"/>
        <w:jc w:val="center"/>
        <w:rPr>
          <w:rFonts w:eastAsiaTheme="minorEastAsia"/>
          <w:b/>
          <w:lang w:eastAsia="zh-CN"/>
        </w:rPr>
      </w:pPr>
    </w:p>
    <w:p w14:paraId="7CFD120B" w14:textId="77777777" w:rsidR="001D7850" w:rsidRDefault="001D7850" w:rsidP="008A6F9D">
      <w:pPr>
        <w:spacing w:line="480" w:lineRule="auto"/>
        <w:jc w:val="center"/>
        <w:rPr>
          <w:rFonts w:eastAsiaTheme="minorEastAsia"/>
          <w:b/>
          <w:lang w:eastAsia="zh-CN"/>
        </w:rPr>
      </w:pPr>
    </w:p>
    <w:p w14:paraId="13AA2064" w14:textId="77777777" w:rsidR="001D7850" w:rsidRDefault="001D7850" w:rsidP="008A6F9D">
      <w:pPr>
        <w:spacing w:line="480" w:lineRule="auto"/>
        <w:jc w:val="center"/>
        <w:rPr>
          <w:rFonts w:eastAsiaTheme="minorEastAsia"/>
          <w:b/>
          <w:lang w:eastAsia="zh-CN"/>
        </w:rPr>
      </w:pPr>
    </w:p>
    <w:p w14:paraId="00A9617E" w14:textId="77777777" w:rsidR="001D7850" w:rsidRDefault="001D7850" w:rsidP="008A6F9D">
      <w:pPr>
        <w:spacing w:line="480" w:lineRule="auto"/>
        <w:jc w:val="center"/>
        <w:rPr>
          <w:rFonts w:eastAsiaTheme="minorEastAsia"/>
          <w:b/>
          <w:lang w:eastAsia="zh-CN"/>
        </w:rPr>
      </w:pPr>
    </w:p>
    <w:p w14:paraId="7D0DC4FC" w14:textId="77777777" w:rsidR="001D7850" w:rsidRDefault="001D7850" w:rsidP="008A6F9D">
      <w:pPr>
        <w:spacing w:line="480" w:lineRule="auto"/>
        <w:jc w:val="center"/>
        <w:rPr>
          <w:rFonts w:eastAsiaTheme="minorEastAsia"/>
          <w:b/>
          <w:lang w:eastAsia="zh-CN"/>
        </w:rPr>
      </w:pPr>
    </w:p>
    <w:p w14:paraId="144AE9D1" w14:textId="77777777" w:rsidR="001D7850" w:rsidRDefault="001D7850" w:rsidP="008A6F9D">
      <w:pPr>
        <w:spacing w:line="480" w:lineRule="auto"/>
        <w:jc w:val="center"/>
        <w:rPr>
          <w:rFonts w:eastAsiaTheme="minorEastAsia"/>
          <w:b/>
          <w:lang w:eastAsia="zh-CN"/>
        </w:rPr>
      </w:pPr>
    </w:p>
    <w:p w14:paraId="18F8B618" w14:textId="77777777" w:rsidR="001D7850" w:rsidRDefault="001D7850" w:rsidP="008A6F9D">
      <w:pPr>
        <w:spacing w:line="480" w:lineRule="auto"/>
        <w:jc w:val="center"/>
        <w:rPr>
          <w:rFonts w:eastAsiaTheme="minorEastAsia"/>
          <w:b/>
          <w:lang w:eastAsia="zh-CN"/>
        </w:rPr>
      </w:pPr>
    </w:p>
    <w:p w14:paraId="186E6EEB" w14:textId="77777777" w:rsidR="001D7850" w:rsidRDefault="001D7850" w:rsidP="008A6F9D">
      <w:pPr>
        <w:spacing w:line="480" w:lineRule="auto"/>
        <w:jc w:val="center"/>
        <w:rPr>
          <w:rFonts w:eastAsiaTheme="minorEastAsia"/>
          <w:b/>
          <w:lang w:eastAsia="zh-CN"/>
        </w:rPr>
      </w:pPr>
    </w:p>
    <w:p w14:paraId="5FA1E9B0" w14:textId="77777777" w:rsidR="001D7850" w:rsidRDefault="001D7850" w:rsidP="008A6F9D">
      <w:pPr>
        <w:spacing w:line="480" w:lineRule="auto"/>
        <w:jc w:val="center"/>
        <w:rPr>
          <w:rFonts w:eastAsiaTheme="minorEastAsia"/>
          <w:b/>
          <w:lang w:eastAsia="zh-CN"/>
        </w:rPr>
      </w:pPr>
    </w:p>
    <w:p w14:paraId="618EE73E" w14:textId="77777777" w:rsidR="001D7850" w:rsidRDefault="001D7850" w:rsidP="008A6F9D">
      <w:pPr>
        <w:spacing w:line="480" w:lineRule="auto"/>
        <w:jc w:val="center"/>
        <w:rPr>
          <w:rFonts w:eastAsiaTheme="minorEastAsia"/>
          <w:b/>
          <w:lang w:eastAsia="zh-CN"/>
        </w:rPr>
      </w:pPr>
    </w:p>
    <w:p w14:paraId="424A1B5A" w14:textId="77777777" w:rsidR="001D7850" w:rsidRDefault="001D7850" w:rsidP="008A6F9D">
      <w:pPr>
        <w:spacing w:line="480" w:lineRule="auto"/>
        <w:jc w:val="center"/>
        <w:rPr>
          <w:rFonts w:eastAsiaTheme="minorEastAsia"/>
          <w:b/>
          <w:lang w:eastAsia="zh-CN"/>
        </w:rPr>
      </w:pPr>
    </w:p>
    <w:p w14:paraId="30081FC4" w14:textId="77777777" w:rsidR="001D7850" w:rsidRDefault="001D7850" w:rsidP="008A6F9D">
      <w:pPr>
        <w:spacing w:line="480" w:lineRule="auto"/>
        <w:jc w:val="center"/>
        <w:rPr>
          <w:rFonts w:eastAsiaTheme="minorEastAsia"/>
          <w:b/>
          <w:lang w:eastAsia="zh-CN"/>
        </w:rPr>
      </w:pPr>
    </w:p>
    <w:p w14:paraId="42B77466" w14:textId="77777777" w:rsidR="001D7850" w:rsidRDefault="001D7850" w:rsidP="008A6F9D">
      <w:pPr>
        <w:spacing w:line="480" w:lineRule="auto"/>
        <w:jc w:val="center"/>
        <w:rPr>
          <w:rFonts w:eastAsiaTheme="minorEastAsia"/>
          <w:b/>
          <w:lang w:eastAsia="zh-CN"/>
        </w:rPr>
      </w:pPr>
    </w:p>
    <w:p w14:paraId="12F950DD" w14:textId="77777777" w:rsidR="001D7850" w:rsidRDefault="001D7850" w:rsidP="008A6F9D">
      <w:pPr>
        <w:spacing w:line="480" w:lineRule="auto"/>
        <w:jc w:val="center"/>
        <w:rPr>
          <w:rFonts w:eastAsiaTheme="minorEastAsia"/>
          <w:b/>
          <w:lang w:eastAsia="zh-CN"/>
        </w:rPr>
      </w:pPr>
    </w:p>
    <w:p w14:paraId="019FDFAB" w14:textId="77777777" w:rsidR="001D7850" w:rsidRDefault="001D7850" w:rsidP="008A6F9D">
      <w:pPr>
        <w:spacing w:line="480" w:lineRule="auto"/>
        <w:jc w:val="center"/>
        <w:rPr>
          <w:rFonts w:eastAsiaTheme="minorEastAsia"/>
          <w:b/>
          <w:lang w:eastAsia="zh-CN"/>
        </w:rPr>
      </w:pPr>
    </w:p>
    <w:p w14:paraId="6D544B21" w14:textId="77777777" w:rsidR="00F42982" w:rsidRDefault="00F42982" w:rsidP="008A6F9D">
      <w:pPr>
        <w:spacing w:line="480" w:lineRule="auto"/>
        <w:jc w:val="center"/>
        <w:rPr>
          <w:rFonts w:eastAsiaTheme="minorEastAsia"/>
          <w:b/>
          <w:lang w:eastAsia="zh-CN"/>
        </w:rPr>
      </w:pPr>
    </w:p>
    <w:p w14:paraId="55D3310A" w14:textId="77777777" w:rsidR="008A6F9D" w:rsidRPr="00810CB1" w:rsidRDefault="008A6F9D" w:rsidP="00E1799E">
      <w:pPr>
        <w:pStyle w:val="Heading1"/>
        <w:rPr>
          <w:rFonts w:cs="Times New Roman"/>
          <w:b w:val="0"/>
          <w:szCs w:val="24"/>
        </w:rPr>
      </w:pPr>
      <w:bookmarkStart w:id="70" w:name="_Toc391548161"/>
      <w:bookmarkStart w:id="71" w:name="_Toc391548253"/>
      <w:bookmarkStart w:id="72" w:name="_Toc391548390"/>
      <w:bookmarkStart w:id="73" w:name="_Toc394486575"/>
      <w:r w:rsidRPr="00810CB1">
        <w:rPr>
          <w:rFonts w:cs="Times New Roman"/>
          <w:b w:val="0"/>
          <w:szCs w:val="24"/>
        </w:rPr>
        <w:lastRenderedPageBreak/>
        <w:t>REFERENCES</w:t>
      </w:r>
      <w:bookmarkEnd w:id="70"/>
      <w:bookmarkEnd w:id="71"/>
      <w:bookmarkEnd w:id="72"/>
      <w:bookmarkEnd w:id="73"/>
    </w:p>
    <w:p w14:paraId="220D4259" w14:textId="77777777" w:rsidR="008A6F9D" w:rsidRPr="00D475EA" w:rsidRDefault="008A6F9D" w:rsidP="008A6F9D">
      <w:pPr>
        <w:autoSpaceDE w:val="0"/>
        <w:autoSpaceDN w:val="0"/>
        <w:adjustRightInd w:val="0"/>
        <w:rPr>
          <w:b/>
        </w:rPr>
      </w:pPr>
      <w:r>
        <w:rPr>
          <w:b/>
        </w:rPr>
        <w:br/>
      </w:r>
      <w:r w:rsidRPr="002A2C8F">
        <w:t>A</w:t>
      </w:r>
      <w:r>
        <w:t xml:space="preserve">lmeida, H., M. </w:t>
      </w:r>
      <w:proofErr w:type="spellStart"/>
      <w:r>
        <w:t>Campello</w:t>
      </w:r>
      <w:proofErr w:type="spellEnd"/>
      <w:r>
        <w:rPr>
          <w:rFonts w:hint="eastAsia"/>
        </w:rPr>
        <w:t xml:space="preserve">, </w:t>
      </w:r>
      <w:r>
        <w:t xml:space="preserve">and M.S. </w:t>
      </w:r>
      <w:proofErr w:type="spellStart"/>
      <w:r>
        <w:t>Weisbach</w:t>
      </w:r>
      <w:proofErr w:type="spellEnd"/>
      <w:r>
        <w:t xml:space="preserve">. 2004. The </w:t>
      </w:r>
      <w:r>
        <w:rPr>
          <w:rFonts w:hint="eastAsia"/>
        </w:rPr>
        <w:t>c</w:t>
      </w:r>
      <w:r>
        <w:t xml:space="preserve">ash </w:t>
      </w:r>
      <w:r>
        <w:rPr>
          <w:rFonts w:hint="eastAsia"/>
        </w:rPr>
        <w:t>f</w:t>
      </w:r>
      <w:r>
        <w:t xml:space="preserve">low </w:t>
      </w:r>
      <w:r>
        <w:rPr>
          <w:rFonts w:hint="eastAsia"/>
        </w:rPr>
        <w:t>s</w:t>
      </w:r>
      <w:r>
        <w:t xml:space="preserve">ensitivity of </w:t>
      </w:r>
      <w:r>
        <w:rPr>
          <w:rFonts w:hint="eastAsia"/>
        </w:rPr>
        <w:t>c</w:t>
      </w:r>
      <w:r>
        <w:t xml:space="preserve">ash. </w:t>
      </w:r>
      <w:r>
        <w:rPr>
          <w:rFonts w:hint="eastAsia"/>
        </w:rPr>
        <w:tab/>
      </w:r>
      <w:r w:rsidRPr="00166B01">
        <w:rPr>
          <w:i/>
        </w:rPr>
        <w:t>The Journal of Finance</w:t>
      </w:r>
      <w:r>
        <w:t xml:space="preserve"> LIX (4): 1777-1804.</w:t>
      </w:r>
    </w:p>
    <w:p w14:paraId="71B71184" w14:textId="77777777" w:rsidR="008A6F9D" w:rsidRDefault="008A6F9D" w:rsidP="008A6F9D">
      <w:pPr>
        <w:autoSpaceDE w:val="0"/>
        <w:autoSpaceDN w:val="0"/>
        <w:adjustRightInd w:val="0"/>
      </w:pPr>
    </w:p>
    <w:p w14:paraId="1727F635" w14:textId="77777777" w:rsidR="008A6F9D" w:rsidRDefault="008A6F9D" w:rsidP="008A6F9D">
      <w:pPr>
        <w:autoSpaceDE w:val="0"/>
        <w:autoSpaceDN w:val="0"/>
        <w:adjustRightInd w:val="0"/>
      </w:pPr>
      <w:proofErr w:type="spellStart"/>
      <w:proofErr w:type="gramStart"/>
      <w:r>
        <w:t>Barua</w:t>
      </w:r>
      <w:proofErr w:type="spellEnd"/>
      <w:r>
        <w:t>, A., L.F. Davidson, D.V. Rama</w:t>
      </w:r>
      <w:r>
        <w:rPr>
          <w:rFonts w:hint="eastAsia"/>
        </w:rPr>
        <w:t xml:space="preserve">, </w:t>
      </w:r>
      <w:r>
        <w:t xml:space="preserve">and S. </w:t>
      </w:r>
      <w:proofErr w:type="spellStart"/>
      <w:r>
        <w:t>Thiruvadi</w:t>
      </w:r>
      <w:proofErr w:type="spellEnd"/>
      <w:r>
        <w:t>.</w:t>
      </w:r>
      <w:proofErr w:type="gramEnd"/>
      <w:r>
        <w:t xml:space="preserve"> 2010. CFO gender and accruals </w:t>
      </w:r>
      <w:r>
        <w:rPr>
          <w:rFonts w:hint="eastAsia"/>
        </w:rPr>
        <w:tab/>
      </w:r>
      <w:r>
        <w:t xml:space="preserve">quality. </w:t>
      </w:r>
      <w:r w:rsidRPr="00D920F9">
        <w:rPr>
          <w:i/>
        </w:rPr>
        <w:t>Accounting Horizons</w:t>
      </w:r>
      <w:r>
        <w:t xml:space="preserve"> 24 (1): 25-39.</w:t>
      </w:r>
    </w:p>
    <w:p w14:paraId="731D0F77" w14:textId="77777777" w:rsidR="008A6F9D" w:rsidRDefault="008A6F9D" w:rsidP="008A6F9D">
      <w:pPr>
        <w:autoSpaceDE w:val="0"/>
        <w:autoSpaceDN w:val="0"/>
        <w:adjustRightInd w:val="0"/>
      </w:pPr>
    </w:p>
    <w:p w14:paraId="3CE73B9F" w14:textId="77777777" w:rsidR="008A6F9D" w:rsidRDefault="008A6F9D" w:rsidP="008A6F9D">
      <w:pPr>
        <w:autoSpaceDE w:val="0"/>
        <w:autoSpaceDN w:val="0"/>
        <w:adjustRightInd w:val="0"/>
      </w:pPr>
      <w:proofErr w:type="gramStart"/>
      <w:r w:rsidRPr="00166B01">
        <w:t xml:space="preserve">Beatty, A., S. </w:t>
      </w:r>
      <w:r>
        <w:t>Liao</w:t>
      </w:r>
      <w:r>
        <w:rPr>
          <w:rFonts w:hint="eastAsia"/>
        </w:rPr>
        <w:t xml:space="preserve">, </w:t>
      </w:r>
      <w:r w:rsidRPr="00166B01">
        <w:t>and J. Weber.</w:t>
      </w:r>
      <w:proofErr w:type="gramEnd"/>
      <w:r>
        <w:rPr>
          <w:rFonts w:hint="eastAsia"/>
        </w:rPr>
        <w:t xml:space="preserve"> </w:t>
      </w:r>
      <w:r>
        <w:t>2008</w:t>
      </w:r>
      <w:r>
        <w:rPr>
          <w:rFonts w:hint="eastAsia"/>
        </w:rPr>
        <w:t>.</w:t>
      </w:r>
      <w:r w:rsidRPr="00166B01">
        <w:t xml:space="preserve"> </w:t>
      </w:r>
      <w:r>
        <w:t xml:space="preserve">Financial </w:t>
      </w:r>
      <w:r>
        <w:rPr>
          <w:rFonts w:hint="eastAsia"/>
        </w:rPr>
        <w:t>r</w:t>
      </w:r>
      <w:r w:rsidRPr="00166B01">
        <w:t xml:space="preserve">eporting quality, private information, </w:t>
      </w:r>
      <w:r>
        <w:rPr>
          <w:rFonts w:hint="eastAsia"/>
        </w:rPr>
        <w:tab/>
      </w:r>
      <w:r w:rsidRPr="00166B01">
        <w:t>monitoring and the lease-versus-buy decision.</w:t>
      </w:r>
      <w:r>
        <w:rPr>
          <w:rFonts w:hint="eastAsia"/>
        </w:rPr>
        <w:t xml:space="preserve"> </w:t>
      </w:r>
      <w:r w:rsidRPr="00166B01">
        <w:rPr>
          <w:i/>
        </w:rPr>
        <w:t>The Accounting Review</w:t>
      </w:r>
      <w:r>
        <w:rPr>
          <w:rFonts w:hint="eastAsia"/>
        </w:rPr>
        <w:t xml:space="preserve"> 85 (4): </w:t>
      </w:r>
      <w:r>
        <w:rPr>
          <w:rFonts w:hint="eastAsia"/>
        </w:rPr>
        <w:tab/>
        <w:t>1215-1238.</w:t>
      </w:r>
    </w:p>
    <w:p w14:paraId="0DE7121D" w14:textId="77777777" w:rsidR="008A6F9D" w:rsidRDefault="008A6F9D" w:rsidP="008A6F9D">
      <w:pPr>
        <w:autoSpaceDE w:val="0"/>
        <w:autoSpaceDN w:val="0"/>
        <w:adjustRightInd w:val="0"/>
      </w:pPr>
    </w:p>
    <w:p w14:paraId="74AEA3B8" w14:textId="77777777" w:rsidR="008A6F9D" w:rsidRDefault="008A6F9D" w:rsidP="008A6F9D">
      <w:pPr>
        <w:autoSpaceDE w:val="0"/>
        <w:autoSpaceDN w:val="0"/>
        <w:adjustRightInd w:val="0"/>
      </w:pPr>
      <w:proofErr w:type="gramStart"/>
      <w:r>
        <w:t>Beatty, A., S. Liao</w:t>
      </w:r>
      <w:r>
        <w:rPr>
          <w:rFonts w:hint="eastAsia"/>
        </w:rPr>
        <w:t xml:space="preserve">, </w:t>
      </w:r>
      <w:r>
        <w:t>and J. J. Yu.</w:t>
      </w:r>
      <w:proofErr w:type="gramEnd"/>
      <w:r>
        <w:t xml:space="preserve"> 2013. The S</w:t>
      </w:r>
      <w:r w:rsidRPr="00151023">
        <w:t>pillover</w:t>
      </w:r>
      <w:r>
        <w:t xml:space="preserve"> Effect of Fraudulent Financial </w:t>
      </w:r>
      <w:r>
        <w:rPr>
          <w:rFonts w:hint="eastAsia"/>
        </w:rPr>
        <w:tab/>
      </w:r>
      <w:r>
        <w:t xml:space="preserve">Reporting on </w:t>
      </w:r>
      <w:r>
        <w:tab/>
        <w:t>Peer Firms’ I</w:t>
      </w:r>
      <w:r w:rsidRPr="00151023">
        <w:t>nvestments</w:t>
      </w:r>
      <w:r>
        <w:t xml:space="preserve">. </w:t>
      </w:r>
      <w:r w:rsidRPr="00151023">
        <w:rPr>
          <w:i/>
        </w:rPr>
        <w:t>Journal of Accounting and Economics</w:t>
      </w:r>
      <w:r>
        <w:t xml:space="preserve"> 55: </w:t>
      </w:r>
      <w:r>
        <w:rPr>
          <w:rFonts w:hint="eastAsia"/>
        </w:rPr>
        <w:tab/>
      </w:r>
      <w:r>
        <w:t xml:space="preserve">183-205. </w:t>
      </w:r>
    </w:p>
    <w:p w14:paraId="6ACBCB18" w14:textId="77777777" w:rsidR="008A6F9D" w:rsidRDefault="008A6F9D" w:rsidP="008A6F9D">
      <w:pPr>
        <w:autoSpaceDE w:val="0"/>
        <w:autoSpaceDN w:val="0"/>
        <w:adjustRightInd w:val="0"/>
      </w:pPr>
    </w:p>
    <w:p w14:paraId="273B3E4C" w14:textId="77777777" w:rsidR="008A6F9D" w:rsidRDefault="008A6F9D" w:rsidP="008A6F9D">
      <w:pPr>
        <w:autoSpaceDE w:val="0"/>
        <w:autoSpaceDN w:val="0"/>
        <w:adjustRightInd w:val="0"/>
      </w:pPr>
      <w:proofErr w:type="gramStart"/>
      <w:r>
        <w:t>Bens, D., and S. Monahan.</w:t>
      </w:r>
      <w:proofErr w:type="gramEnd"/>
      <w:r>
        <w:t xml:space="preserve"> 2004.</w:t>
      </w:r>
      <w:r>
        <w:rPr>
          <w:rFonts w:hint="eastAsia"/>
        </w:rPr>
        <w:t xml:space="preserve"> </w:t>
      </w:r>
      <w:r w:rsidRPr="00166B01">
        <w:t xml:space="preserve">Disclosure </w:t>
      </w:r>
      <w:r>
        <w:t>quality and the excess value of</w:t>
      </w:r>
      <w:r>
        <w:rPr>
          <w:rFonts w:hint="eastAsia"/>
        </w:rPr>
        <w:t xml:space="preserve"> </w:t>
      </w:r>
      <w:r>
        <w:rPr>
          <w:rFonts w:hint="eastAsia"/>
        </w:rPr>
        <w:tab/>
      </w:r>
      <w:r w:rsidRPr="00166B01">
        <w:t xml:space="preserve">diversification. </w:t>
      </w:r>
      <w:r w:rsidRPr="00166B01">
        <w:rPr>
          <w:i/>
        </w:rPr>
        <w:t>Journal of Accounting Research</w:t>
      </w:r>
      <w:r>
        <w:t xml:space="preserve"> 42</w:t>
      </w:r>
      <w:r>
        <w:rPr>
          <w:rFonts w:hint="eastAsia"/>
        </w:rPr>
        <w:t xml:space="preserve">: </w:t>
      </w:r>
      <w:r w:rsidRPr="00166B01">
        <w:t>691–730.</w:t>
      </w:r>
    </w:p>
    <w:p w14:paraId="26D1B6B6" w14:textId="77777777" w:rsidR="008A6F9D" w:rsidRDefault="008A6F9D" w:rsidP="008A6F9D">
      <w:pPr>
        <w:autoSpaceDE w:val="0"/>
        <w:autoSpaceDN w:val="0"/>
        <w:adjustRightInd w:val="0"/>
      </w:pPr>
    </w:p>
    <w:p w14:paraId="565B3A6F" w14:textId="77777777" w:rsidR="008A6F9D" w:rsidRDefault="008A6F9D" w:rsidP="008A6F9D">
      <w:pPr>
        <w:autoSpaceDE w:val="0"/>
        <w:autoSpaceDN w:val="0"/>
        <w:adjustRightInd w:val="0"/>
      </w:pPr>
      <w:proofErr w:type="gramStart"/>
      <w:r w:rsidRPr="000D7C34">
        <w:t>Bens, D., and S. Monahan.</w:t>
      </w:r>
      <w:proofErr w:type="gramEnd"/>
      <w:r w:rsidRPr="000D7C34">
        <w:t xml:space="preserve"> 2008. Altering investment decisions</w:t>
      </w:r>
      <w:r>
        <w:t xml:space="preserve"> to manage financial </w:t>
      </w:r>
      <w:r>
        <w:rPr>
          <w:rFonts w:hint="eastAsia"/>
        </w:rPr>
        <w:tab/>
      </w:r>
      <w:r>
        <w:t xml:space="preserve">reporting </w:t>
      </w:r>
      <w:r w:rsidRPr="000D7C34">
        <w:t xml:space="preserve">outcomes: Asset-backed commercial paper conduits and FIN 46. </w:t>
      </w:r>
      <w:r>
        <w:rPr>
          <w:rFonts w:hint="eastAsia"/>
        </w:rPr>
        <w:tab/>
      </w:r>
      <w:r>
        <w:rPr>
          <w:i/>
        </w:rPr>
        <w:t xml:space="preserve">Journal of Accounting </w:t>
      </w:r>
      <w:r w:rsidRPr="000D7C34">
        <w:rPr>
          <w:i/>
        </w:rPr>
        <w:t xml:space="preserve">Research </w:t>
      </w:r>
      <w:r w:rsidRPr="000D7C34">
        <w:t>46 (5): 1017–1054.</w:t>
      </w:r>
    </w:p>
    <w:p w14:paraId="04DD97C2" w14:textId="77777777" w:rsidR="008A6F9D" w:rsidRDefault="008A6F9D" w:rsidP="008A6F9D">
      <w:pPr>
        <w:autoSpaceDE w:val="0"/>
        <w:autoSpaceDN w:val="0"/>
        <w:adjustRightInd w:val="0"/>
      </w:pPr>
    </w:p>
    <w:p w14:paraId="4413A260" w14:textId="77777777" w:rsidR="008A6F9D" w:rsidRDefault="008A6F9D" w:rsidP="008A6F9D">
      <w:pPr>
        <w:autoSpaceDE w:val="0"/>
        <w:autoSpaceDN w:val="0"/>
        <w:adjustRightInd w:val="0"/>
      </w:pPr>
      <w:proofErr w:type="spellStart"/>
      <w:r w:rsidRPr="00166B01">
        <w:t>Berle</w:t>
      </w:r>
      <w:proofErr w:type="spellEnd"/>
      <w:r w:rsidRPr="00166B01">
        <w:t>, A., Means, G., 1932.</w:t>
      </w:r>
      <w:r>
        <w:t xml:space="preserve"> </w:t>
      </w:r>
      <w:r w:rsidRPr="00166B01">
        <w:t xml:space="preserve">The </w:t>
      </w:r>
      <w:proofErr w:type="spellStart"/>
      <w:r w:rsidRPr="00166B01">
        <w:t>Moder</w:t>
      </w:r>
      <w:proofErr w:type="spellEnd"/>
      <w:r w:rsidRPr="00166B01">
        <w:t xml:space="preserve"> Corporation and Private Property. Macmillan, </w:t>
      </w:r>
      <w:r>
        <w:tab/>
      </w:r>
      <w:r w:rsidRPr="00166B01">
        <w:t>New York.</w:t>
      </w:r>
    </w:p>
    <w:p w14:paraId="40491FDB" w14:textId="77777777" w:rsidR="008A6F9D" w:rsidRDefault="008A6F9D" w:rsidP="008A6F9D">
      <w:pPr>
        <w:autoSpaceDE w:val="0"/>
        <w:autoSpaceDN w:val="0"/>
        <w:adjustRightInd w:val="0"/>
      </w:pPr>
    </w:p>
    <w:p w14:paraId="5057EC60" w14:textId="77777777" w:rsidR="008A6F9D" w:rsidRDefault="008A6F9D" w:rsidP="008A6F9D">
      <w:pPr>
        <w:pStyle w:val="Default"/>
        <w:rPr>
          <w:color w:val="auto"/>
          <w:lang w:eastAsia="en-US"/>
        </w:rPr>
      </w:pPr>
      <w:r>
        <w:t>Biddle</w:t>
      </w:r>
      <w:r w:rsidRPr="00BD4B41">
        <w:rPr>
          <w:color w:val="auto"/>
          <w:lang w:eastAsia="en-US"/>
        </w:rPr>
        <w:t>, G. C., C. M. Callahan, H. A. Hong and R. L.</w:t>
      </w:r>
      <w:r>
        <w:rPr>
          <w:color w:val="auto"/>
          <w:lang w:eastAsia="en-US"/>
        </w:rPr>
        <w:t xml:space="preserve"> Knowles. 2011. Does </w:t>
      </w:r>
      <w:r>
        <w:rPr>
          <w:rFonts w:hint="eastAsia"/>
          <w:color w:val="auto"/>
        </w:rPr>
        <w:t>m</w:t>
      </w:r>
      <w:r>
        <w:rPr>
          <w:color w:val="auto"/>
          <w:lang w:eastAsia="en-US"/>
        </w:rPr>
        <w:t xml:space="preserve">andatory </w:t>
      </w:r>
      <w:r>
        <w:rPr>
          <w:rFonts w:hint="eastAsia"/>
          <w:color w:val="auto"/>
        </w:rPr>
        <w:tab/>
        <w:t>a</w:t>
      </w:r>
      <w:r w:rsidRPr="00BD4B41">
        <w:rPr>
          <w:color w:val="auto"/>
          <w:lang w:eastAsia="en-US"/>
        </w:rPr>
        <w:t xml:space="preserve">doption of </w:t>
      </w:r>
      <w:r>
        <w:rPr>
          <w:rFonts w:hint="eastAsia"/>
          <w:color w:val="auto"/>
        </w:rPr>
        <w:t>i</w:t>
      </w:r>
      <w:r w:rsidRPr="00BD4B41">
        <w:rPr>
          <w:color w:val="auto"/>
          <w:lang w:eastAsia="en-US"/>
        </w:rPr>
        <w:t>nternational</w:t>
      </w:r>
      <w:r>
        <w:rPr>
          <w:rFonts w:hint="eastAsia"/>
          <w:color w:val="auto"/>
        </w:rPr>
        <w:t xml:space="preserve"> f</w:t>
      </w:r>
      <w:r w:rsidRPr="00BD4B41">
        <w:rPr>
          <w:color w:val="auto"/>
          <w:lang w:eastAsia="en-US"/>
        </w:rPr>
        <w:t>inancia</w:t>
      </w:r>
      <w:r>
        <w:rPr>
          <w:color w:val="auto"/>
          <w:lang w:eastAsia="en-US"/>
        </w:rPr>
        <w:t xml:space="preserve">l </w:t>
      </w:r>
      <w:r>
        <w:rPr>
          <w:rFonts w:hint="eastAsia"/>
          <w:color w:val="auto"/>
        </w:rPr>
        <w:t>r</w:t>
      </w:r>
      <w:r>
        <w:rPr>
          <w:color w:val="auto"/>
          <w:lang w:eastAsia="en-US"/>
        </w:rPr>
        <w:t xml:space="preserve">eporting </w:t>
      </w:r>
      <w:r>
        <w:rPr>
          <w:rFonts w:hint="eastAsia"/>
          <w:color w:val="auto"/>
        </w:rPr>
        <w:t>s</w:t>
      </w:r>
      <w:r>
        <w:rPr>
          <w:color w:val="auto"/>
          <w:lang w:eastAsia="en-US"/>
        </w:rPr>
        <w:t xml:space="preserve">tandards </w:t>
      </w:r>
      <w:r>
        <w:rPr>
          <w:rFonts w:hint="eastAsia"/>
          <w:color w:val="auto"/>
        </w:rPr>
        <w:t>i</w:t>
      </w:r>
      <w:r>
        <w:rPr>
          <w:color w:val="auto"/>
          <w:lang w:eastAsia="en-US"/>
        </w:rPr>
        <w:t xml:space="preserve">ncrease </w:t>
      </w:r>
      <w:r>
        <w:rPr>
          <w:rFonts w:hint="eastAsia"/>
          <w:color w:val="auto"/>
        </w:rPr>
        <w:t>i</w:t>
      </w:r>
      <w:r w:rsidRPr="00BD4B41">
        <w:rPr>
          <w:color w:val="auto"/>
          <w:lang w:eastAsia="en-US"/>
        </w:rPr>
        <w:t xml:space="preserve">nvestment </w:t>
      </w:r>
      <w:r>
        <w:rPr>
          <w:rFonts w:hint="eastAsia"/>
          <w:color w:val="auto"/>
        </w:rPr>
        <w:tab/>
        <w:t>e</w:t>
      </w:r>
      <w:r w:rsidRPr="00BD4B41">
        <w:rPr>
          <w:color w:val="auto"/>
          <w:lang w:eastAsia="en-US"/>
        </w:rPr>
        <w:t>fficiency?</w:t>
      </w:r>
      <w:r>
        <w:rPr>
          <w:color w:val="auto"/>
          <w:lang w:eastAsia="en-US"/>
        </w:rPr>
        <w:t xml:space="preserve"> Working Paper. </w:t>
      </w:r>
    </w:p>
    <w:p w14:paraId="5813F438" w14:textId="77777777" w:rsidR="008A6F9D" w:rsidRDefault="008A6F9D" w:rsidP="008A6F9D">
      <w:pPr>
        <w:pStyle w:val="Default"/>
      </w:pPr>
    </w:p>
    <w:p w14:paraId="108CDDEA" w14:textId="77777777" w:rsidR="008A6F9D" w:rsidRDefault="008A6F9D" w:rsidP="008A6F9D">
      <w:pPr>
        <w:autoSpaceDE w:val="0"/>
        <w:autoSpaceDN w:val="0"/>
        <w:adjustRightInd w:val="0"/>
      </w:pPr>
      <w:r>
        <w:t>___________</w:t>
      </w:r>
      <w:r w:rsidRPr="00B272AE">
        <w:t>,</w:t>
      </w:r>
      <w:r>
        <w:t xml:space="preserve"> </w:t>
      </w:r>
      <w:proofErr w:type="gramStart"/>
      <w:r>
        <w:t>and</w:t>
      </w:r>
      <w:proofErr w:type="gramEnd"/>
      <w:r>
        <w:t xml:space="preserve"> G. Hilary. </w:t>
      </w:r>
      <w:r w:rsidRPr="00B272AE">
        <w:t>2006.</w:t>
      </w:r>
      <w:r>
        <w:t xml:space="preserve"> </w:t>
      </w:r>
      <w:r w:rsidRPr="00B272AE">
        <w:t>Accounting</w:t>
      </w:r>
      <w:r>
        <w:t xml:space="preserve"> </w:t>
      </w:r>
      <w:r>
        <w:rPr>
          <w:rFonts w:hint="eastAsia"/>
        </w:rPr>
        <w:t>q</w:t>
      </w:r>
      <w:r w:rsidRPr="00B272AE">
        <w:t>uality</w:t>
      </w:r>
      <w:r>
        <w:t xml:space="preserve"> </w:t>
      </w:r>
      <w:r w:rsidRPr="00B272AE">
        <w:t>and</w:t>
      </w:r>
      <w:r>
        <w:t xml:space="preserve"> </w:t>
      </w:r>
      <w:r>
        <w:rPr>
          <w:rFonts w:hint="eastAsia"/>
        </w:rPr>
        <w:t>f</w:t>
      </w:r>
      <w:r w:rsidRPr="00B272AE">
        <w:t>irm</w:t>
      </w:r>
      <w:r>
        <w:t xml:space="preserve"> </w:t>
      </w:r>
      <w:r>
        <w:rPr>
          <w:rFonts w:hint="eastAsia"/>
        </w:rPr>
        <w:t>l</w:t>
      </w:r>
      <w:r w:rsidRPr="00B272AE">
        <w:t>evel</w:t>
      </w:r>
      <w:r>
        <w:t xml:space="preserve"> </w:t>
      </w:r>
      <w:r>
        <w:rPr>
          <w:rFonts w:hint="eastAsia"/>
        </w:rPr>
        <w:t>c</w:t>
      </w:r>
      <w:r w:rsidRPr="00B272AE">
        <w:t>apital</w:t>
      </w:r>
      <w:r>
        <w:t xml:space="preserve"> </w:t>
      </w:r>
      <w:r>
        <w:rPr>
          <w:rFonts w:hint="eastAsia"/>
        </w:rPr>
        <w:tab/>
        <w:t>i</w:t>
      </w:r>
      <w:r w:rsidRPr="00B272AE">
        <w:t>nvestment.</w:t>
      </w:r>
      <w:r>
        <w:t xml:space="preserve"> </w:t>
      </w:r>
      <w:r w:rsidRPr="00B272AE">
        <w:rPr>
          <w:i/>
        </w:rPr>
        <w:t xml:space="preserve">The Accounting Review </w:t>
      </w:r>
      <w:r>
        <w:t xml:space="preserve">81: </w:t>
      </w:r>
      <w:r w:rsidRPr="00B272AE">
        <w:t xml:space="preserve">963–982. </w:t>
      </w:r>
    </w:p>
    <w:p w14:paraId="072A1E1F" w14:textId="77777777" w:rsidR="008A6F9D" w:rsidRDefault="008A6F9D" w:rsidP="008A6F9D">
      <w:pPr>
        <w:autoSpaceDE w:val="0"/>
        <w:autoSpaceDN w:val="0"/>
        <w:adjustRightInd w:val="0"/>
      </w:pPr>
    </w:p>
    <w:p w14:paraId="75D24301" w14:textId="77777777" w:rsidR="008A6F9D" w:rsidRDefault="008A6F9D" w:rsidP="008A6F9D">
      <w:pPr>
        <w:autoSpaceDE w:val="0"/>
        <w:autoSpaceDN w:val="0"/>
        <w:adjustRightInd w:val="0"/>
      </w:pPr>
      <w:proofErr w:type="gramStart"/>
      <w:r>
        <w:t>__________</w:t>
      </w:r>
      <w:r w:rsidRPr="00B272AE">
        <w:t>,</w:t>
      </w:r>
      <w:r>
        <w:t xml:space="preserve"> G. Hilary</w:t>
      </w:r>
      <w:r>
        <w:rPr>
          <w:rFonts w:hint="eastAsia"/>
        </w:rPr>
        <w:t xml:space="preserve">, </w:t>
      </w:r>
      <w:r>
        <w:t xml:space="preserve">and </w:t>
      </w:r>
      <w:proofErr w:type="spellStart"/>
      <w:r>
        <w:t>R.Verdi</w:t>
      </w:r>
      <w:proofErr w:type="spellEnd"/>
      <w:r>
        <w:t>.</w:t>
      </w:r>
      <w:proofErr w:type="gramEnd"/>
      <w:r>
        <w:t xml:space="preserve"> </w:t>
      </w:r>
      <w:r w:rsidRPr="00B272AE">
        <w:t>2009.</w:t>
      </w:r>
      <w:r>
        <w:t xml:space="preserve"> </w:t>
      </w:r>
      <w:r w:rsidRPr="00B272AE">
        <w:t>How</w:t>
      </w:r>
      <w:r>
        <w:t xml:space="preserve"> </w:t>
      </w:r>
      <w:r>
        <w:rPr>
          <w:rFonts w:hint="eastAsia"/>
        </w:rPr>
        <w:t>d</w:t>
      </w:r>
      <w:r w:rsidRPr="00B272AE">
        <w:t>oes</w:t>
      </w:r>
      <w:r>
        <w:t xml:space="preserve"> </w:t>
      </w:r>
      <w:r>
        <w:rPr>
          <w:rFonts w:hint="eastAsia"/>
        </w:rPr>
        <w:t>f</w:t>
      </w:r>
      <w:r w:rsidRPr="00B272AE">
        <w:t>inancial</w:t>
      </w:r>
      <w:r>
        <w:t xml:space="preserve"> </w:t>
      </w:r>
      <w:r>
        <w:rPr>
          <w:rFonts w:hint="eastAsia"/>
        </w:rPr>
        <w:t>r</w:t>
      </w:r>
      <w:r w:rsidRPr="00B272AE">
        <w:t>eporting</w:t>
      </w:r>
      <w:r>
        <w:t xml:space="preserve"> </w:t>
      </w:r>
      <w:r>
        <w:rPr>
          <w:rFonts w:hint="eastAsia"/>
        </w:rPr>
        <w:t>q</w:t>
      </w:r>
      <w:r w:rsidRPr="00B272AE">
        <w:t>uality</w:t>
      </w:r>
      <w:r>
        <w:t xml:space="preserve"> </w:t>
      </w:r>
      <w:r>
        <w:rPr>
          <w:rFonts w:hint="eastAsia"/>
        </w:rPr>
        <w:t>r</w:t>
      </w:r>
      <w:r w:rsidRPr="00B272AE">
        <w:t>elate</w:t>
      </w:r>
      <w:r>
        <w:t xml:space="preserve"> </w:t>
      </w:r>
      <w:r>
        <w:rPr>
          <w:rFonts w:hint="eastAsia"/>
        </w:rPr>
        <w:tab/>
      </w:r>
      <w:proofErr w:type="gramStart"/>
      <w:r>
        <w:rPr>
          <w:rFonts w:hint="eastAsia"/>
        </w:rPr>
        <w:t>T</w:t>
      </w:r>
      <w:r w:rsidRPr="00B272AE">
        <w:t>o</w:t>
      </w:r>
      <w:proofErr w:type="gramEnd"/>
      <w:r>
        <w:t xml:space="preserve"> </w:t>
      </w:r>
      <w:r>
        <w:rPr>
          <w:rFonts w:hint="eastAsia"/>
        </w:rPr>
        <w:t>i</w:t>
      </w:r>
      <w:r w:rsidRPr="00B272AE">
        <w:t>nvestment</w:t>
      </w:r>
      <w:r>
        <w:t xml:space="preserve"> </w:t>
      </w:r>
      <w:r>
        <w:rPr>
          <w:rFonts w:hint="eastAsia"/>
        </w:rPr>
        <w:t>e</w:t>
      </w:r>
      <w:r w:rsidRPr="00B272AE">
        <w:t>fficiency?</w:t>
      </w:r>
      <w:r>
        <w:t xml:space="preserve"> </w:t>
      </w:r>
      <w:r w:rsidRPr="00B272AE">
        <w:rPr>
          <w:i/>
        </w:rPr>
        <w:t xml:space="preserve">Journal of Accounting and Economics </w:t>
      </w:r>
      <w:r>
        <w:t>48:</w:t>
      </w:r>
      <w:r w:rsidRPr="00B272AE">
        <w:t>112–131.</w:t>
      </w:r>
    </w:p>
    <w:p w14:paraId="1E6182F6" w14:textId="77777777" w:rsidR="008A6F9D" w:rsidRPr="000D7C34" w:rsidRDefault="008A6F9D" w:rsidP="008A6F9D">
      <w:pPr>
        <w:autoSpaceDE w:val="0"/>
        <w:autoSpaceDN w:val="0"/>
        <w:adjustRightInd w:val="0"/>
      </w:pPr>
    </w:p>
    <w:p w14:paraId="1DE9EC1D" w14:textId="77777777" w:rsidR="008A6F9D" w:rsidRDefault="008A6F9D" w:rsidP="008A6F9D">
      <w:pPr>
        <w:autoSpaceDE w:val="0"/>
        <w:autoSpaceDN w:val="0"/>
        <w:adjustRightInd w:val="0"/>
      </w:pPr>
      <w:proofErr w:type="spellStart"/>
      <w:proofErr w:type="gramStart"/>
      <w:r w:rsidRPr="000D7C34">
        <w:t>Bonsall</w:t>
      </w:r>
      <w:proofErr w:type="spellEnd"/>
      <w:r>
        <w:rPr>
          <w:rFonts w:hint="eastAsia"/>
        </w:rPr>
        <w:t xml:space="preserve"> </w:t>
      </w:r>
      <w:r w:rsidRPr="000D7C34">
        <w:t xml:space="preserve">IV, S., and Z. </w:t>
      </w:r>
      <w:proofErr w:type="spellStart"/>
      <w:r w:rsidRPr="000D7C34">
        <w:t>Bozanic</w:t>
      </w:r>
      <w:proofErr w:type="spellEnd"/>
      <w:r w:rsidRPr="000D7C34">
        <w:t>.</w:t>
      </w:r>
      <w:proofErr w:type="gramEnd"/>
      <w:r w:rsidRPr="000D7C34">
        <w:t xml:space="preserve"> 2012. Ceteris </w:t>
      </w:r>
      <w:r>
        <w:rPr>
          <w:rFonts w:hint="eastAsia"/>
        </w:rPr>
        <w:t>p</w:t>
      </w:r>
      <w:r w:rsidRPr="000D7C34">
        <w:t xml:space="preserve">aribus? </w:t>
      </w:r>
      <w:r>
        <w:rPr>
          <w:rFonts w:hint="eastAsia"/>
        </w:rPr>
        <w:t>V</w:t>
      </w:r>
      <w:r w:rsidRPr="000D7C34">
        <w:t xml:space="preserve">ariable </w:t>
      </w:r>
      <w:r>
        <w:rPr>
          <w:rFonts w:hint="eastAsia"/>
        </w:rPr>
        <w:t>i</w:t>
      </w:r>
      <w:r w:rsidRPr="000D7C34">
        <w:t>nterest Entity (VIE)</w:t>
      </w:r>
    </w:p>
    <w:p w14:paraId="3213D8B9" w14:textId="77777777" w:rsidR="008A6F9D" w:rsidRDefault="008A6F9D" w:rsidP="008A6F9D">
      <w:pPr>
        <w:autoSpaceDE w:val="0"/>
        <w:autoSpaceDN w:val="0"/>
        <w:adjustRightInd w:val="0"/>
      </w:pPr>
      <w:r>
        <w:rPr>
          <w:rFonts w:hint="eastAsia"/>
        </w:rPr>
        <w:tab/>
      </w:r>
      <w:proofErr w:type="gramStart"/>
      <w:r>
        <w:rPr>
          <w:rFonts w:hint="eastAsia"/>
        </w:rPr>
        <w:t>c</w:t>
      </w:r>
      <w:r w:rsidRPr="000D7C34">
        <w:t>onsolidation</w:t>
      </w:r>
      <w:proofErr w:type="gramEnd"/>
      <w:r w:rsidRPr="000D7C34">
        <w:t xml:space="preserve"> under FIN 46R. Working</w:t>
      </w:r>
      <w:r>
        <w:t xml:space="preserve"> paper,</w:t>
      </w:r>
      <w:r>
        <w:rPr>
          <w:rFonts w:hint="eastAsia"/>
        </w:rPr>
        <w:t xml:space="preserve"> </w:t>
      </w:r>
      <w:r w:rsidRPr="008B3597">
        <w:t>The Ohio State University.</w:t>
      </w:r>
    </w:p>
    <w:p w14:paraId="3E6DEFEC" w14:textId="77777777" w:rsidR="008A6F9D" w:rsidRDefault="008A6F9D" w:rsidP="008A6F9D">
      <w:pPr>
        <w:autoSpaceDE w:val="0"/>
        <w:autoSpaceDN w:val="0"/>
        <w:adjustRightInd w:val="0"/>
      </w:pPr>
    </w:p>
    <w:p w14:paraId="1A9A0BDA" w14:textId="77777777" w:rsidR="008A6F9D" w:rsidRDefault="008A6F9D" w:rsidP="008A6F9D">
      <w:pPr>
        <w:autoSpaceDE w:val="0"/>
        <w:autoSpaceDN w:val="0"/>
        <w:adjustRightInd w:val="0"/>
      </w:pPr>
      <w:r>
        <w:t>Bushman</w:t>
      </w:r>
      <w:r>
        <w:rPr>
          <w:rFonts w:hint="eastAsia"/>
        </w:rPr>
        <w:t>, R.,</w:t>
      </w:r>
      <w:r>
        <w:t xml:space="preserve"> and </w:t>
      </w:r>
      <w:r>
        <w:rPr>
          <w:rFonts w:hint="eastAsia"/>
        </w:rPr>
        <w:t xml:space="preserve">A. </w:t>
      </w:r>
      <w:r>
        <w:t>Smith</w:t>
      </w:r>
      <w:r>
        <w:rPr>
          <w:rFonts w:hint="eastAsia"/>
        </w:rPr>
        <w:t xml:space="preserve">. </w:t>
      </w:r>
      <w:r>
        <w:t>2001</w:t>
      </w:r>
      <w:r>
        <w:rPr>
          <w:rFonts w:hint="eastAsia"/>
        </w:rPr>
        <w:t xml:space="preserve">. </w:t>
      </w:r>
      <w:r w:rsidRPr="00166B01">
        <w:t xml:space="preserve">Financial accounting information and corporate </w:t>
      </w:r>
      <w:r>
        <w:rPr>
          <w:rFonts w:hint="eastAsia"/>
        </w:rPr>
        <w:tab/>
      </w:r>
      <w:r w:rsidRPr="00166B01">
        <w:t xml:space="preserve">governance. </w:t>
      </w:r>
      <w:r w:rsidRPr="00166B01">
        <w:rPr>
          <w:i/>
        </w:rPr>
        <w:t>Journal of Accounting and Economics</w:t>
      </w:r>
      <w:r>
        <w:t xml:space="preserve"> 31</w:t>
      </w:r>
      <w:r>
        <w:rPr>
          <w:rFonts w:hint="eastAsia"/>
        </w:rPr>
        <w:t>:</w:t>
      </w:r>
      <w:r w:rsidRPr="00166B01">
        <w:t>237–333.</w:t>
      </w:r>
    </w:p>
    <w:p w14:paraId="22C558E1" w14:textId="77777777" w:rsidR="008A6F9D" w:rsidRDefault="008A6F9D" w:rsidP="008A6F9D">
      <w:pPr>
        <w:autoSpaceDE w:val="0"/>
        <w:autoSpaceDN w:val="0"/>
        <w:adjustRightInd w:val="0"/>
      </w:pPr>
    </w:p>
    <w:p w14:paraId="07EF6970" w14:textId="77777777" w:rsidR="008A6F9D" w:rsidRPr="001E6513" w:rsidRDefault="008A6F9D" w:rsidP="008A6F9D">
      <w:pPr>
        <w:autoSpaceDE w:val="0"/>
        <w:autoSpaceDN w:val="0"/>
        <w:adjustRightInd w:val="0"/>
      </w:pPr>
    </w:p>
    <w:p w14:paraId="06AC9BEC" w14:textId="77777777" w:rsidR="008A6F9D" w:rsidRDefault="008A6F9D" w:rsidP="008A6F9D">
      <w:pPr>
        <w:autoSpaceDE w:val="0"/>
        <w:autoSpaceDN w:val="0"/>
        <w:adjustRightInd w:val="0"/>
      </w:pPr>
      <w:r>
        <w:lastRenderedPageBreak/>
        <w:t>Bushman,</w:t>
      </w:r>
      <w:r>
        <w:rPr>
          <w:rFonts w:hint="eastAsia"/>
        </w:rPr>
        <w:t xml:space="preserve"> </w:t>
      </w:r>
      <w:r w:rsidRPr="00166B01">
        <w:t>R.,</w:t>
      </w:r>
      <w:r>
        <w:rPr>
          <w:rFonts w:hint="eastAsia"/>
        </w:rPr>
        <w:t xml:space="preserve"> J. </w:t>
      </w:r>
      <w:proofErr w:type="spellStart"/>
      <w:r>
        <w:t>Piotroski</w:t>
      </w:r>
      <w:proofErr w:type="spellEnd"/>
      <w:r>
        <w:rPr>
          <w:rFonts w:hint="eastAsia"/>
        </w:rPr>
        <w:t xml:space="preserve">, and A. </w:t>
      </w:r>
      <w:r>
        <w:t>Smith</w:t>
      </w:r>
      <w:r>
        <w:rPr>
          <w:rFonts w:hint="eastAsia"/>
        </w:rPr>
        <w:t>.</w:t>
      </w:r>
      <w:r>
        <w:t xml:space="preserve"> 2011.</w:t>
      </w:r>
      <w:r>
        <w:rPr>
          <w:rFonts w:hint="eastAsia"/>
        </w:rPr>
        <w:t xml:space="preserve"> </w:t>
      </w:r>
      <w:r w:rsidRPr="00166B01">
        <w:t>Capital</w:t>
      </w:r>
      <w:r>
        <w:rPr>
          <w:rFonts w:hint="eastAsia"/>
        </w:rPr>
        <w:t xml:space="preserve"> </w:t>
      </w:r>
      <w:r w:rsidRPr="00166B01">
        <w:t>allocation</w:t>
      </w:r>
      <w:r>
        <w:rPr>
          <w:rFonts w:hint="eastAsia"/>
        </w:rPr>
        <w:t xml:space="preserve"> </w:t>
      </w:r>
      <w:r w:rsidRPr="00166B01">
        <w:t>and</w:t>
      </w:r>
      <w:r>
        <w:rPr>
          <w:rFonts w:hint="eastAsia"/>
        </w:rPr>
        <w:t xml:space="preserve"> </w:t>
      </w:r>
      <w:r w:rsidRPr="00166B01">
        <w:t>timely</w:t>
      </w:r>
      <w:r>
        <w:rPr>
          <w:rFonts w:hint="eastAsia"/>
        </w:rPr>
        <w:t xml:space="preserve"> </w:t>
      </w:r>
      <w:r w:rsidRPr="00166B01">
        <w:t>accounting</w:t>
      </w:r>
      <w:r>
        <w:rPr>
          <w:rFonts w:hint="eastAsia"/>
        </w:rPr>
        <w:t xml:space="preserve"> </w:t>
      </w:r>
      <w:r>
        <w:rPr>
          <w:rFonts w:hint="eastAsia"/>
        </w:rPr>
        <w:tab/>
      </w:r>
      <w:r w:rsidRPr="00166B01">
        <w:t>recognition</w:t>
      </w:r>
      <w:r>
        <w:rPr>
          <w:rFonts w:hint="eastAsia"/>
        </w:rPr>
        <w:t xml:space="preserve"> </w:t>
      </w:r>
      <w:r w:rsidRPr="00166B01">
        <w:t>of</w:t>
      </w:r>
      <w:r>
        <w:rPr>
          <w:rFonts w:hint="eastAsia"/>
        </w:rPr>
        <w:t xml:space="preserve"> </w:t>
      </w:r>
      <w:r w:rsidRPr="00166B01">
        <w:t>economic</w:t>
      </w:r>
      <w:r>
        <w:rPr>
          <w:rFonts w:hint="eastAsia"/>
        </w:rPr>
        <w:t xml:space="preserve"> </w:t>
      </w:r>
      <w:r w:rsidRPr="00166B01">
        <w:t>losses:</w:t>
      </w:r>
      <w:r>
        <w:rPr>
          <w:rFonts w:hint="eastAsia"/>
        </w:rPr>
        <w:t xml:space="preserve"> </w:t>
      </w:r>
      <w:r w:rsidRPr="00166B01">
        <w:t>international</w:t>
      </w:r>
      <w:r>
        <w:rPr>
          <w:rFonts w:hint="eastAsia"/>
        </w:rPr>
        <w:t xml:space="preserve"> </w:t>
      </w:r>
      <w:r w:rsidRPr="00166B01">
        <w:t>evidence.</w:t>
      </w:r>
      <w:r>
        <w:rPr>
          <w:rFonts w:hint="eastAsia"/>
        </w:rPr>
        <w:t xml:space="preserve"> </w:t>
      </w:r>
      <w:r w:rsidRPr="00166B01">
        <w:rPr>
          <w:i/>
        </w:rPr>
        <w:t xml:space="preserve">Journal of Business, </w:t>
      </w:r>
      <w:r w:rsidRPr="00166B01">
        <w:rPr>
          <w:i/>
        </w:rPr>
        <w:tab/>
        <w:t>Finance and Accounting</w:t>
      </w:r>
      <w:r>
        <w:rPr>
          <w:rFonts w:hint="eastAsia"/>
        </w:rPr>
        <w:t xml:space="preserve"> </w:t>
      </w:r>
      <w:r w:rsidRPr="00166B01">
        <w:t>38(1–</w:t>
      </w:r>
      <w:r>
        <w:t>2)</w:t>
      </w:r>
      <w:r>
        <w:rPr>
          <w:rFonts w:hint="eastAsia"/>
        </w:rPr>
        <w:t xml:space="preserve">: </w:t>
      </w:r>
      <w:r w:rsidRPr="00166B01">
        <w:t>1–33.</w:t>
      </w:r>
    </w:p>
    <w:p w14:paraId="26E662FC" w14:textId="77777777" w:rsidR="008A6F9D" w:rsidRPr="000D7C34" w:rsidRDefault="008A6F9D" w:rsidP="008A6F9D">
      <w:pPr>
        <w:autoSpaceDE w:val="0"/>
        <w:autoSpaceDN w:val="0"/>
        <w:adjustRightInd w:val="0"/>
      </w:pPr>
    </w:p>
    <w:p w14:paraId="6F702480" w14:textId="77777777" w:rsidR="008A6F9D" w:rsidRDefault="008A6F9D" w:rsidP="008A6F9D">
      <w:pPr>
        <w:autoSpaceDE w:val="0"/>
        <w:autoSpaceDN w:val="0"/>
        <w:adjustRightInd w:val="0"/>
      </w:pPr>
      <w:r w:rsidRPr="000D7C34">
        <w:t xml:space="preserve">Callahan, C. M., </w:t>
      </w:r>
      <w:r>
        <w:rPr>
          <w:rFonts w:hint="eastAsia"/>
        </w:rPr>
        <w:t xml:space="preserve">R. E. </w:t>
      </w:r>
      <w:r w:rsidRPr="000D7C34">
        <w:t>Smith,</w:t>
      </w:r>
      <w:r>
        <w:rPr>
          <w:rFonts w:hint="eastAsia"/>
        </w:rPr>
        <w:t xml:space="preserve"> and A.W.</w:t>
      </w:r>
      <w:r w:rsidRPr="000D7C34">
        <w:t>Spencer</w:t>
      </w:r>
      <w:r>
        <w:rPr>
          <w:rFonts w:hint="eastAsia"/>
        </w:rPr>
        <w:t>.</w:t>
      </w:r>
      <w:r w:rsidRPr="000D7C34">
        <w:t xml:space="preserve">2012. </w:t>
      </w:r>
      <w:proofErr w:type="gramStart"/>
      <w:r w:rsidRPr="000D7C34">
        <w:t xml:space="preserve">Examination of the </w:t>
      </w:r>
      <w:r>
        <w:rPr>
          <w:rFonts w:hint="eastAsia"/>
        </w:rPr>
        <w:t>c</w:t>
      </w:r>
      <w:r w:rsidRPr="000D7C34">
        <w:t xml:space="preserve">ost of </w:t>
      </w:r>
      <w:r>
        <w:rPr>
          <w:rFonts w:hint="eastAsia"/>
        </w:rPr>
        <w:t>c</w:t>
      </w:r>
      <w:r w:rsidRPr="000D7C34">
        <w:t xml:space="preserve">apital </w:t>
      </w:r>
      <w:r>
        <w:rPr>
          <w:rFonts w:hint="eastAsia"/>
        </w:rPr>
        <w:tab/>
        <w:t>i</w:t>
      </w:r>
      <w:r w:rsidRPr="000D7C34">
        <w:t>mplications of FIN 46.</w:t>
      </w:r>
      <w:proofErr w:type="gramEnd"/>
      <w:r w:rsidRPr="000D7C34">
        <w:t xml:space="preserve"> </w:t>
      </w:r>
      <w:r w:rsidRPr="00436F7C">
        <w:rPr>
          <w:i/>
        </w:rPr>
        <w:t>The A</w:t>
      </w:r>
      <w:r w:rsidRPr="008B3597">
        <w:rPr>
          <w:i/>
        </w:rPr>
        <w:t>ccounting Review</w:t>
      </w:r>
      <w:r w:rsidRPr="000D7C34">
        <w:t xml:space="preserve"> 87 (4): 1105-1134.</w:t>
      </w:r>
    </w:p>
    <w:p w14:paraId="3C35433A" w14:textId="77777777" w:rsidR="008A6F9D" w:rsidRDefault="008A6F9D" w:rsidP="008A6F9D">
      <w:pPr>
        <w:autoSpaceDE w:val="0"/>
        <w:autoSpaceDN w:val="0"/>
        <w:adjustRightInd w:val="0"/>
      </w:pPr>
    </w:p>
    <w:p w14:paraId="6260E44E" w14:textId="77777777" w:rsidR="008A6F9D" w:rsidRDefault="008A6F9D" w:rsidP="008A6F9D">
      <w:pPr>
        <w:autoSpaceDE w:val="0"/>
        <w:autoSpaceDN w:val="0"/>
        <w:adjustRightInd w:val="0"/>
      </w:pPr>
      <w:r>
        <w:t>____________</w:t>
      </w:r>
      <w:proofErr w:type="gramStart"/>
      <w:r>
        <w:t>,_</w:t>
      </w:r>
      <w:proofErr w:type="gramEnd"/>
      <w:r>
        <w:t xml:space="preserve">_________, and __________.2013. </w:t>
      </w:r>
      <w:proofErr w:type="gramStart"/>
      <w:r w:rsidRPr="008B3597">
        <w:t>The</w:t>
      </w:r>
      <w:r>
        <w:rPr>
          <w:rFonts w:hint="eastAsia"/>
        </w:rPr>
        <w:t xml:space="preserve"> </w:t>
      </w:r>
      <w:r w:rsidRPr="008B3597">
        <w:t xml:space="preserve">valuation and reliability </w:t>
      </w:r>
      <w:r>
        <w:rPr>
          <w:rFonts w:hint="eastAsia"/>
        </w:rPr>
        <w:tab/>
      </w:r>
      <w:r w:rsidRPr="008B3597">
        <w:t>implications of</w:t>
      </w:r>
      <w:r>
        <w:rPr>
          <w:rFonts w:hint="eastAsia"/>
        </w:rPr>
        <w:t xml:space="preserve"> </w:t>
      </w:r>
      <w:r w:rsidRPr="008B3597">
        <w:t>FIN</w:t>
      </w:r>
      <w:r>
        <w:t xml:space="preserve"> </w:t>
      </w:r>
      <w:r w:rsidRPr="008B3597">
        <w:t>46 for synthetic lease liabilities</w:t>
      </w:r>
      <w:r>
        <w:t>.</w:t>
      </w:r>
      <w:proofErr w:type="gramEnd"/>
      <w:r>
        <w:t xml:space="preserve"> </w:t>
      </w:r>
      <w:r w:rsidRPr="008B3597">
        <w:rPr>
          <w:i/>
        </w:rPr>
        <w:t xml:space="preserve">Journal of Accounting and </w:t>
      </w:r>
      <w:r>
        <w:rPr>
          <w:rFonts w:hint="eastAsia"/>
          <w:i/>
        </w:rPr>
        <w:tab/>
      </w:r>
      <w:r w:rsidRPr="008B3597">
        <w:rPr>
          <w:i/>
        </w:rPr>
        <w:t xml:space="preserve">Public Policy </w:t>
      </w:r>
      <w:r>
        <w:t>32: 271-291.</w:t>
      </w:r>
    </w:p>
    <w:p w14:paraId="3A23752E" w14:textId="77777777" w:rsidR="008A6F9D" w:rsidRDefault="008A6F9D" w:rsidP="008A6F9D">
      <w:pPr>
        <w:autoSpaceDE w:val="0"/>
        <w:autoSpaceDN w:val="0"/>
        <w:adjustRightInd w:val="0"/>
      </w:pPr>
    </w:p>
    <w:p w14:paraId="7D532E50" w14:textId="77777777" w:rsidR="008A6F9D" w:rsidRDefault="008A6F9D" w:rsidP="008A6F9D">
      <w:pPr>
        <w:autoSpaceDE w:val="0"/>
        <w:autoSpaceDN w:val="0"/>
        <w:adjustRightInd w:val="0"/>
      </w:pPr>
      <w:r>
        <w:t xml:space="preserve">____________, </w:t>
      </w:r>
      <w:proofErr w:type="gramStart"/>
      <w:r>
        <w:t>and</w:t>
      </w:r>
      <w:proofErr w:type="gramEnd"/>
      <w:r>
        <w:t xml:space="preserve"> </w:t>
      </w:r>
      <w:r>
        <w:rPr>
          <w:rFonts w:hint="eastAsia"/>
        </w:rPr>
        <w:t>A.W.</w:t>
      </w:r>
      <w:r w:rsidRPr="000D7C34">
        <w:t>Spencer</w:t>
      </w:r>
      <w:r>
        <w:rPr>
          <w:rFonts w:hint="eastAsia"/>
        </w:rPr>
        <w:t>.</w:t>
      </w:r>
      <w:r w:rsidRPr="000D7C34">
        <w:t>2012</w:t>
      </w:r>
      <w:r>
        <w:t xml:space="preserve">. </w:t>
      </w:r>
      <w:r w:rsidRPr="00EF28EC">
        <w:t xml:space="preserve">Risk </w:t>
      </w:r>
      <w:r>
        <w:rPr>
          <w:rFonts w:hint="eastAsia"/>
        </w:rPr>
        <w:t>i</w:t>
      </w:r>
      <w:r w:rsidRPr="00EF28EC">
        <w:t xml:space="preserve">mplications of </w:t>
      </w:r>
      <w:r>
        <w:rPr>
          <w:rFonts w:hint="eastAsia"/>
        </w:rPr>
        <w:t>i</w:t>
      </w:r>
      <w:r w:rsidRPr="00EF28EC">
        <w:t xml:space="preserve">ncreased </w:t>
      </w:r>
      <w:r>
        <w:rPr>
          <w:rFonts w:hint="eastAsia"/>
        </w:rPr>
        <w:t>o</w:t>
      </w:r>
      <w:r w:rsidRPr="00EF28EC">
        <w:t>ff-</w:t>
      </w:r>
      <w:r>
        <w:rPr>
          <w:rFonts w:hint="eastAsia"/>
        </w:rPr>
        <w:t>b</w:t>
      </w:r>
      <w:r w:rsidRPr="00EF28EC">
        <w:t xml:space="preserve">alance </w:t>
      </w:r>
      <w:r>
        <w:rPr>
          <w:rFonts w:hint="eastAsia"/>
        </w:rPr>
        <w:t>s</w:t>
      </w:r>
      <w:r w:rsidRPr="00EF28EC">
        <w:t xml:space="preserve">heet </w:t>
      </w:r>
      <w:r>
        <w:tab/>
      </w:r>
      <w:r>
        <w:rPr>
          <w:rFonts w:hint="eastAsia"/>
        </w:rPr>
        <w:t>d</w:t>
      </w:r>
      <w:r w:rsidRPr="00EF28EC">
        <w:t xml:space="preserve">isclosure: </w:t>
      </w:r>
      <w:r>
        <w:rPr>
          <w:rFonts w:hint="eastAsia"/>
        </w:rPr>
        <w:t>t</w:t>
      </w:r>
      <w:r w:rsidRPr="00EF28EC">
        <w:t xml:space="preserve">he </w:t>
      </w:r>
      <w:r>
        <w:rPr>
          <w:rFonts w:hint="eastAsia"/>
        </w:rPr>
        <w:t>c</w:t>
      </w:r>
      <w:r w:rsidRPr="00EF28EC">
        <w:t>ase</w:t>
      </w:r>
      <w:r>
        <w:t xml:space="preserve"> </w:t>
      </w:r>
      <w:r w:rsidRPr="00EF28EC">
        <w:t>of FIN 46 and SOX</w:t>
      </w:r>
      <w:r>
        <w:t xml:space="preserve">. </w:t>
      </w:r>
      <w:r w:rsidRPr="008B3597">
        <w:rPr>
          <w:i/>
        </w:rPr>
        <w:t>Accounting and Finance Research</w:t>
      </w:r>
      <w:r>
        <w:t xml:space="preserve"> 1 (2): </w:t>
      </w:r>
      <w:r>
        <w:rPr>
          <w:rFonts w:hint="eastAsia"/>
        </w:rPr>
        <w:tab/>
      </w:r>
      <w:r>
        <w:t>126-138.</w:t>
      </w:r>
    </w:p>
    <w:p w14:paraId="7B24B3A3" w14:textId="77777777" w:rsidR="008A6F9D" w:rsidRDefault="008A6F9D" w:rsidP="008A6F9D">
      <w:pPr>
        <w:autoSpaceDE w:val="0"/>
        <w:autoSpaceDN w:val="0"/>
        <w:adjustRightInd w:val="0"/>
      </w:pPr>
    </w:p>
    <w:p w14:paraId="4A0C68BA" w14:textId="77777777" w:rsidR="008A6F9D" w:rsidRDefault="008A6F9D" w:rsidP="008A6F9D">
      <w:pPr>
        <w:autoSpaceDE w:val="0"/>
        <w:autoSpaceDN w:val="0"/>
        <w:adjustRightInd w:val="0"/>
      </w:pPr>
      <w:proofErr w:type="gramStart"/>
      <w:r>
        <w:t>Chen, F., O. Hope, Q. Li, and X. Wang.</w:t>
      </w:r>
      <w:proofErr w:type="gramEnd"/>
      <w:r>
        <w:t xml:space="preserve"> 2011. </w:t>
      </w:r>
      <w:r w:rsidRPr="006E1128">
        <w:t xml:space="preserve">Financial </w:t>
      </w:r>
      <w:r>
        <w:rPr>
          <w:rFonts w:hint="eastAsia"/>
        </w:rPr>
        <w:t>r</w:t>
      </w:r>
      <w:r w:rsidRPr="006E1128">
        <w:t xml:space="preserve">eporting </w:t>
      </w:r>
      <w:r>
        <w:rPr>
          <w:rFonts w:hint="eastAsia"/>
        </w:rPr>
        <w:t>q</w:t>
      </w:r>
      <w:r w:rsidRPr="006E1128">
        <w:t xml:space="preserve">uality and </w:t>
      </w:r>
      <w:r>
        <w:rPr>
          <w:rFonts w:hint="eastAsia"/>
        </w:rPr>
        <w:t>i</w:t>
      </w:r>
      <w:r w:rsidRPr="006E1128">
        <w:t xml:space="preserve">nvestment </w:t>
      </w:r>
      <w:r>
        <w:tab/>
      </w:r>
      <w:r>
        <w:rPr>
          <w:rFonts w:hint="eastAsia"/>
        </w:rPr>
        <w:t>e</w:t>
      </w:r>
      <w:r w:rsidRPr="006E1128">
        <w:t>fficiency</w:t>
      </w:r>
      <w:r>
        <w:t xml:space="preserve"> </w:t>
      </w:r>
      <w:r w:rsidRPr="006E1128">
        <w:t xml:space="preserve">of </w:t>
      </w:r>
      <w:r>
        <w:rPr>
          <w:rFonts w:hint="eastAsia"/>
        </w:rPr>
        <w:t>p</w:t>
      </w:r>
      <w:r w:rsidRPr="006E1128">
        <w:t xml:space="preserve">rivate </w:t>
      </w:r>
      <w:r>
        <w:rPr>
          <w:rFonts w:hint="eastAsia"/>
        </w:rPr>
        <w:t>f</w:t>
      </w:r>
      <w:r w:rsidRPr="006E1128">
        <w:t xml:space="preserve">irms in </w:t>
      </w:r>
      <w:r>
        <w:rPr>
          <w:rFonts w:hint="eastAsia"/>
        </w:rPr>
        <w:t>e</w:t>
      </w:r>
      <w:r w:rsidRPr="006E1128">
        <w:t xml:space="preserve">merging </w:t>
      </w:r>
      <w:r>
        <w:rPr>
          <w:rFonts w:hint="eastAsia"/>
        </w:rPr>
        <w:t>m</w:t>
      </w:r>
      <w:r w:rsidRPr="006E1128">
        <w:t>arkets</w:t>
      </w:r>
      <w:r>
        <w:t xml:space="preserve">. </w:t>
      </w:r>
      <w:r w:rsidRPr="006E1128">
        <w:rPr>
          <w:i/>
        </w:rPr>
        <w:t>The Accounting Review</w:t>
      </w:r>
      <w:r>
        <w:t xml:space="preserve"> 86 (4): </w:t>
      </w:r>
      <w:r>
        <w:rPr>
          <w:rFonts w:hint="eastAsia"/>
        </w:rPr>
        <w:tab/>
      </w:r>
      <w:r>
        <w:t>1255-1288.</w:t>
      </w:r>
    </w:p>
    <w:p w14:paraId="591A92CB" w14:textId="77777777" w:rsidR="008A6F9D" w:rsidRDefault="008A6F9D" w:rsidP="008A6F9D">
      <w:pPr>
        <w:autoSpaceDE w:val="0"/>
        <w:autoSpaceDN w:val="0"/>
        <w:adjustRightInd w:val="0"/>
      </w:pPr>
    </w:p>
    <w:p w14:paraId="6B7E4CCF" w14:textId="77777777" w:rsidR="008A6F9D" w:rsidRDefault="008A6F9D" w:rsidP="008A6F9D">
      <w:pPr>
        <w:autoSpaceDE w:val="0"/>
        <w:autoSpaceDN w:val="0"/>
        <w:adjustRightInd w:val="0"/>
      </w:pPr>
      <w:proofErr w:type="gramStart"/>
      <w:r>
        <w:t xml:space="preserve">Cheng, M., D. </w:t>
      </w:r>
      <w:proofErr w:type="spellStart"/>
      <w:r>
        <w:t>Dhaliwal</w:t>
      </w:r>
      <w:proofErr w:type="spellEnd"/>
      <w:r>
        <w:rPr>
          <w:rFonts w:hint="eastAsia"/>
        </w:rPr>
        <w:t xml:space="preserve">, </w:t>
      </w:r>
      <w:r>
        <w:t>and Y. Zhang.</w:t>
      </w:r>
      <w:proofErr w:type="gramEnd"/>
      <w:r>
        <w:t xml:space="preserve"> 2013. </w:t>
      </w:r>
      <w:r w:rsidRPr="008C282E">
        <w:t xml:space="preserve">Does </w:t>
      </w:r>
      <w:r>
        <w:rPr>
          <w:rFonts w:hint="eastAsia"/>
        </w:rPr>
        <w:t>i</w:t>
      </w:r>
      <w:r w:rsidRPr="008C282E">
        <w:t xml:space="preserve">nvestment </w:t>
      </w:r>
      <w:r>
        <w:rPr>
          <w:rFonts w:hint="eastAsia"/>
        </w:rPr>
        <w:t>e</w:t>
      </w:r>
      <w:r w:rsidRPr="008C282E">
        <w:t xml:space="preserve">fficiency </w:t>
      </w:r>
      <w:r>
        <w:rPr>
          <w:rFonts w:hint="eastAsia"/>
        </w:rPr>
        <w:t>i</w:t>
      </w:r>
      <w:r w:rsidRPr="008C282E">
        <w:t xml:space="preserve">mprove </w:t>
      </w:r>
      <w:r>
        <w:rPr>
          <w:rFonts w:hint="eastAsia"/>
        </w:rPr>
        <w:t>a</w:t>
      </w:r>
      <w:r w:rsidRPr="008C282E">
        <w:t xml:space="preserve">fter </w:t>
      </w:r>
      <w:r>
        <w:rPr>
          <w:rFonts w:hint="eastAsia"/>
        </w:rPr>
        <w:tab/>
        <w:t>t</w:t>
      </w:r>
      <w:r w:rsidRPr="008C282E">
        <w:t xml:space="preserve">he </w:t>
      </w:r>
      <w:r>
        <w:rPr>
          <w:rFonts w:hint="eastAsia"/>
        </w:rPr>
        <w:t>d</w:t>
      </w:r>
      <w:r w:rsidRPr="008C282E">
        <w:t xml:space="preserve">isclosure of </w:t>
      </w:r>
      <w:r>
        <w:rPr>
          <w:rFonts w:hint="eastAsia"/>
        </w:rPr>
        <w:t>m</w:t>
      </w:r>
      <w:r w:rsidRPr="008C282E">
        <w:t xml:space="preserve">aterial </w:t>
      </w:r>
      <w:r>
        <w:rPr>
          <w:rFonts w:hint="eastAsia"/>
        </w:rPr>
        <w:t>w</w:t>
      </w:r>
      <w:r w:rsidRPr="008C282E">
        <w:t xml:space="preserve">eaknesses in </w:t>
      </w:r>
      <w:r>
        <w:rPr>
          <w:rFonts w:hint="eastAsia"/>
        </w:rPr>
        <w:t>i</w:t>
      </w:r>
      <w:r w:rsidRPr="008C282E">
        <w:t xml:space="preserve">nternal </w:t>
      </w:r>
      <w:r>
        <w:rPr>
          <w:rFonts w:hint="eastAsia"/>
        </w:rPr>
        <w:t>c</w:t>
      </w:r>
      <w:r w:rsidRPr="008C282E">
        <w:t xml:space="preserve">ontrol </w:t>
      </w:r>
      <w:r>
        <w:rPr>
          <w:rFonts w:hint="eastAsia"/>
        </w:rPr>
        <w:t>o</w:t>
      </w:r>
      <w:r w:rsidRPr="008C282E">
        <w:t xml:space="preserve">ver </w:t>
      </w:r>
      <w:r>
        <w:rPr>
          <w:rFonts w:hint="eastAsia"/>
        </w:rPr>
        <w:t>f</w:t>
      </w:r>
      <w:r>
        <w:t xml:space="preserve">inancial </w:t>
      </w:r>
      <w:r>
        <w:rPr>
          <w:rFonts w:hint="eastAsia"/>
        </w:rPr>
        <w:t>r</w:t>
      </w:r>
      <w:r w:rsidRPr="008C282E">
        <w:t>eporting?</w:t>
      </w:r>
      <w:r>
        <w:t xml:space="preserve"> </w:t>
      </w:r>
      <w:r>
        <w:rPr>
          <w:rFonts w:hint="eastAsia"/>
        </w:rPr>
        <w:tab/>
      </w:r>
      <w:r w:rsidRPr="008C282E">
        <w:rPr>
          <w:i/>
        </w:rPr>
        <w:t>Journal of Accounting and Economics</w:t>
      </w:r>
      <w:r>
        <w:rPr>
          <w:i/>
        </w:rPr>
        <w:t xml:space="preserve"> </w:t>
      </w:r>
      <w:r>
        <w:t>56: 1-18.</w:t>
      </w:r>
    </w:p>
    <w:p w14:paraId="6755A3F2" w14:textId="77777777" w:rsidR="008A6F9D" w:rsidRDefault="008A6F9D" w:rsidP="008A6F9D">
      <w:pPr>
        <w:autoSpaceDE w:val="0"/>
        <w:autoSpaceDN w:val="0"/>
        <w:adjustRightInd w:val="0"/>
      </w:pPr>
    </w:p>
    <w:p w14:paraId="5B7F79C4" w14:textId="77777777" w:rsidR="008A6F9D" w:rsidRDefault="008A6F9D" w:rsidP="008A6F9D">
      <w:pPr>
        <w:ind w:left="547" w:hanging="547"/>
      </w:pPr>
      <w:r w:rsidRPr="00F41069">
        <w:t xml:space="preserve">Chi. W., L. L. </w:t>
      </w:r>
      <w:proofErr w:type="spellStart"/>
      <w:r w:rsidRPr="00F41069">
        <w:t>Lisi</w:t>
      </w:r>
      <w:r>
        <w:t>c</w:t>
      </w:r>
      <w:proofErr w:type="spellEnd"/>
      <w:r>
        <w:t xml:space="preserve">, and M. </w:t>
      </w:r>
      <w:proofErr w:type="spellStart"/>
      <w:r>
        <w:t>Pevzner</w:t>
      </w:r>
      <w:proofErr w:type="spellEnd"/>
      <w:r>
        <w:t xml:space="preserve">. 2011. Is enhanced audit quality associated </w:t>
      </w:r>
      <w:proofErr w:type="gramStart"/>
      <w:r>
        <w:t>with</w:t>
      </w:r>
      <w:proofErr w:type="gramEnd"/>
    </w:p>
    <w:p w14:paraId="446F41E6" w14:textId="77777777" w:rsidR="008A6F9D" w:rsidRDefault="008A6F9D" w:rsidP="008A6F9D">
      <w:pPr>
        <w:ind w:left="547" w:hanging="547"/>
      </w:pPr>
      <w:r>
        <w:rPr>
          <w:rFonts w:hint="eastAsia"/>
        </w:rPr>
        <w:tab/>
      </w:r>
      <w:proofErr w:type="gramStart"/>
      <w:r w:rsidRPr="00F41069">
        <w:t>greater</w:t>
      </w:r>
      <w:proofErr w:type="gramEnd"/>
      <w:r w:rsidRPr="00F41069">
        <w:t xml:space="preserve"> </w:t>
      </w:r>
      <w:r>
        <w:t xml:space="preserve">real earnings management? </w:t>
      </w:r>
      <w:r w:rsidRPr="008B3597">
        <w:rPr>
          <w:i/>
        </w:rPr>
        <w:t>Accounting Horizons</w:t>
      </w:r>
      <w:r>
        <w:t xml:space="preserve"> 25 (2): 315–</w:t>
      </w:r>
      <w:r>
        <w:rPr>
          <w:rFonts w:hint="eastAsia"/>
        </w:rPr>
        <w:t>335.</w:t>
      </w:r>
    </w:p>
    <w:p w14:paraId="7B3FEB65" w14:textId="77777777" w:rsidR="008A6F9D" w:rsidRDefault="008A6F9D" w:rsidP="008A6F9D">
      <w:pPr>
        <w:ind w:left="547" w:hanging="547"/>
      </w:pPr>
    </w:p>
    <w:p w14:paraId="5E366F89" w14:textId="77777777" w:rsidR="008A6F9D" w:rsidRDefault="008A6F9D" w:rsidP="008A6F9D">
      <w:pPr>
        <w:autoSpaceDE w:val="0"/>
        <w:autoSpaceDN w:val="0"/>
        <w:adjustRightInd w:val="0"/>
      </w:pPr>
      <w:r w:rsidRPr="00EF28EC">
        <w:t xml:space="preserve">Danvers, K., </w:t>
      </w:r>
      <w:r>
        <w:rPr>
          <w:rFonts w:hint="eastAsia"/>
        </w:rPr>
        <w:t xml:space="preserve">A. </w:t>
      </w:r>
      <w:proofErr w:type="spellStart"/>
      <w:r w:rsidRPr="00EF28EC">
        <w:t>Reinstein</w:t>
      </w:r>
      <w:proofErr w:type="spellEnd"/>
      <w:r w:rsidRPr="00EF28EC">
        <w:t xml:space="preserve">, </w:t>
      </w:r>
      <w:r>
        <w:rPr>
          <w:rFonts w:hint="eastAsia"/>
        </w:rPr>
        <w:t xml:space="preserve">and L. </w:t>
      </w:r>
      <w:r w:rsidRPr="00EF28EC">
        <w:t>Jones</w:t>
      </w:r>
      <w:r>
        <w:rPr>
          <w:rFonts w:hint="eastAsia"/>
        </w:rPr>
        <w:t xml:space="preserve">. </w:t>
      </w:r>
      <w:r w:rsidRPr="00EF28EC">
        <w:t xml:space="preserve">2003. Financial performance effects of synthetic </w:t>
      </w:r>
      <w:r>
        <w:rPr>
          <w:rFonts w:hint="eastAsia"/>
        </w:rPr>
        <w:tab/>
      </w:r>
      <w:r w:rsidRPr="00EF28EC">
        <w:t xml:space="preserve">leases. </w:t>
      </w:r>
      <w:r>
        <w:tab/>
      </w:r>
      <w:r w:rsidRPr="00EF28EC">
        <w:rPr>
          <w:i/>
        </w:rPr>
        <w:t>Briefings in Real Estate Finance</w:t>
      </w:r>
      <w:r w:rsidRPr="00EF28EC">
        <w:t xml:space="preserve"> 3 (2),</w:t>
      </w:r>
      <w:r>
        <w:t xml:space="preserve"> </w:t>
      </w:r>
      <w:r w:rsidRPr="00EF28EC">
        <w:t>131–146.</w:t>
      </w:r>
    </w:p>
    <w:p w14:paraId="6961BFB2" w14:textId="77777777" w:rsidR="008A6F9D" w:rsidRDefault="008A6F9D" w:rsidP="008A6F9D">
      <w:pPr>
        <w:autoSpaceDE w:val="0"/>
        <w:autoSpaceDN w:val="0"/>
        <w:adjustRightInd w:val="0"/>
      </w:pPr>
    </w:p>
    <w:p w14:paraId="66040334" w14:textId="77777777" w:rsidR="008A6F9D" w:rsidRDefault="008A6F9D" w:rsidP="00490A67">
      <w:pPr>
        <w:autoSpaceDE w:val="0"/>
        <w:autoSpaceDN w:val="0"/>
        <w:adjustRightInd w:val="0"/>
        <w:ind w:left="720" w:hanging="720"/>
      </w:pPr>
      <w:bookmarkStart w:id="74" w:name="_GoBack"/>
      <w:bookmarkEnd w:id="74"/>
      <w:proofErr w:type="spellStart"/>
      <w:r>
        <w:t>Dechow</w:t>
      </w:r>
      <w:proofErr w:type="spellEnd"/>
      <w:r>
        <w:t>, P.</w:t>
      </w:r>
      <w:r>
        <w:rPr>
          <w:rFonts w:hint="eastAsia"/>
        </w:rPr>
        <w:t xml:space="preserve"> </w:t>
      </w:r>
      <w:r w:rsidRPr="00166B01">
        <w:t xml:space="preserve">1994. Accounting earnings and cash flows as measures of firm performance: the role of accounting accruals. </w:t>
      </w:r>
      <w:r w:rsidRPr="00166B01">
        <w:rPr>
          <w:i/>
        </w:rPr>
        <w:t>Journal of Accounting and Economics</w:t>
      </w:r>
      <w:r>
        <w:t xml:space="preserve"> 18</w:t>
      </w:r>
      <w:r>
        <w:rPr>
          <w:rFonts w:hint="eastAsia"/>
        </w:rPr>
        <w:t xml:space="preserve">: </w:t>
      </w:r>
      <w:r w:rsidRPr="00166B01">
        <w:t>3–42.</w:t>
      </w:r>
    </w:p>
    <w:p w14:paraId="42FBBF2D" w14:textId="77777777" w:rsidR="008A6F9D" w:rsidRDefault="008A6F9D" w:rsidP="008A6F9D">
      <w:pPr>
        <w:autoSpaceDE w:val="0"/>
        <w:autoSpaceDN w:val="0"/>
        <w:adjustRightInd w:val="0"/>
      </w:pPr>
    </w:p>
    <w:p w14:paraId="4EE200A8" w14:textId="77777777" w:rsidR="008A6F9D" w:rsidRDefault="008A6F9D" w:rsidP="008A6F9D">
      <w:pPr>
        <w:autoSpaceDE w:val="0"/>
        <w:autoSpaceDN w:val="0"/>
        <w:adjustRightInd w:val="0"/>
      </w:pPr>
      <w:proofErr w:type="spellStart"/>
      <w:r w:rsidRPr="00166B01">
        <w:t>Dechow</w:t>
      </w:r>
      <w:proofErr w:type="spellEnd"/>
      <w:r w:rsidRPr="00166B01">
        <w:t xml:space="preserve">, P., </w:t>
      </w:r>
      <w:r>
        <w:rPr>
          <w:rFonts w:hint="eastAsia"/>
        </w:rPr>
        <w:t xml:space="preserve">S. P. </w:t>
      </w:r>
      <w:r>
        <w:t>Kothari</w:t>
      </w:r>
      <w:r>
        <w:rPr>
          <w:rFonts w:hint="eastAsia"/>
        </w:rPr>
        <w:t xml:space="preserve">, and R. L. </w:t>
      </w:r>
      <w:r>
        <w:t>Watts</w:t>
      </w:r>
      <w:r>
        <w:rPr>
          <w:rFonts w:hint="eastAsia"/>
        </w:rPr>
        <w:t xml:space="preserve">. </w:t>
      </w:r>
      <w:r w:rsidRPr="00166B01">
        <w:t xml:space="preserve">1998. The relation between earnings and cash </w:t>
      </w:r>
      <w:r>
        <w:rPr>
          <w:rFonts w:hint="eastAsia"/>
        </w:rPr>
        <w:tab/>
      </w:r>
      <w:r w:rsidRPr="00166B01">
        <w:t xml:space="preserve">flows. </w:t>
      </w:r>
      <w:r w:rsidRPr="00166B01">
        <w:rPr>
          <w:i/>
        </w:rPr>
        <w:t>Journal of Accounting and Economics</w:t>
      </w:r>
      <w:r>
        <w:t xml:space="preserve"> 25</w:t>
      </w:r>
      <w:r>
        <w:rPr>
          <w:rFonts w:hint="eastAsia"/>
        </w:rPr>
        <w:t xml:space="preserve">: </w:t>
      </w:r>
      <w:r w:rsidRPr="00166B01">
        <w:t>133–168.</w:t>
      </w:r>
    </w:p>
    <w:p w14:paraId="4F4008AB" w14:textId="77777777" w:rsidR="008A6F9D" w:rsidRPr="006E27C3" w:rsidRDefault="008A6F9D" w:rsidP="008A6F9D">
      <w:pPr>
        <w:autoSpaceDE w:val="0"/>
        <w:autoSpaceDN w:val="0"/>
        <w:adjustRightInd w:val="0"/>
      </w:pPr>
    </w:p>
    <w:p w14:paraId="66996794" w14:textId="77777777" w:rsidR="008A6F9D" w:rsidRDefault="008A6F9D" w:rsidP="008A6F9D">
      <w:pPr>
        <w:autoSpaceDE w:val="0"/>
        <w:autoSpaceDN w:val="0"/>
        <w:adjustRightInd w:val="0"/>
      </w:pPr>
      <w:proofErr w:type="spellStart"/>
      <w:r w:rsidRPr="00166B01">
        <w:t>Fama</w:t>
      </w:r>
      <w:proofErr w:type="spellEnd"/>
      <w:r w:rsidRPr="00166B01">
        <w:t xml:space="preserve">, E., </w:t>
      </w:r>
      <w:r>
        <w:rPr>
          <w:rFonts w:hint="eastAsia"/>
        </w:rPr>
        <w:t xml:space="preserve">and K. </w:t>
      </w:r>
      <w:r>
        <w:t>French</w:t>
      </w:r>
      <w:r>
        <w:rPr>
          <w:rFonts w:hint="eastAsia"/>
        </w:rPr>
        <w:t xml:space="preserve">. </w:t>
      </w:r>
      <w:r w:rsidRPr="00166B01">
        <w:t>1997. Industry costs of</w:t>
      </w:r>
      <w:r>
        <w:t xml:space="preserve"> equity. </w:t>
      </w:r>
      <w:r w:rsidRPr="00166B01">
        <w:rPr>
          <w:i/>
        </w:rPr>
        <w:t>Journal of Finance</w:t>
      </w:r>
      <w:r>
        <w:t xml:space="preserve"> 43</w:t>
      </w:r>
      <w:r>
        <w:rPr>
          <w:rFonts w:hint="eastAsia"/>
        </w:rPr>
        <w:t xml:space="preserve">: </w:t>
      </w:r>
      <w:r w:rsidRPr="00166B01">
        <w:t>153–193.</w:t>
      </w:r>
    </w:p>
    <w:p w14:paraId="26278257" w14:textId="77777777" w:rsidR="008A6F9D" w:rsidRPr="000D7C34" w:rsidRDefault="008A6F9D" w:rsidP="008A6F9D">
      <w:pPr>
        <w:autoSpaceDE w:val="0"/>
        <w:autoSpaceDN w:val="0"/>
        <w:adjustRightInd w:val="0"/>
      </w:pPr>
    </w:p>
    <w:p w14:paraId="54C01AD2" w14:textId="77777777" w:rsidR="008A6F9D" w:rsidRDefault="008A6F9D" w:rsidP="008A6F9D">
      <w:pPr>
        <w:autoSpaceDE w:val="0"/>
        <w:autoSpaceDN w:val="0"/>
        <w:adjustRightInd w:val="0"/>
      </w:pPr>
      <w:proofErr w:type="spellStart"/>
      <w:r w:rsidRPr="000D7C34">
        <w:t>Dechow</w:t>
      </w:r>
      <w:proofErr w:type="spellEnd"/>
      <w:r w:rsidRPr="000D7C34">
        <w:t xml:space="preserve">, P., and I. </w:t>
      </w:r>
      <w:proofErr w:type="spellStart"/>
      <w:r w:rsidRPr="000D7C34">
        <w:t>Dichev</w:t>
      </w:r>
      <w:proofErr w:type="spellEnd"/>
      <w:r w:rsidRPr="000D7C34">
        <w:t>. 2002. The quality of accruals and</w:t>
      </w:r>
      <w:r>
        <w:t xml:space="preserve"> earnings: the role of accrual </w:t>
      </w:r>
      <w:r>
        <w:rPr>
          <w:rFonts w:hint="eastAsia"/>
        </w:rPr>
        <w:tab/>
      </w:r>
      <w:r w:rsidRPr="000D7C34">
        <w:t xml:space="preserve">estimation errors. </w:t>
      </w:r>
      <w:r w:rsidRPr="000D7C34">
        <w:rPr>
          <w:i/>
        </w:rPr>
        <w:t>The Accounting Review</w:t>
      </w:r>
      <w:r w:rsidRPr="000D7C34">
        <w:t xml:space="preserve"> 77: 35–59.</w:t>
      </w:r>
    </w:p>
    <w:p w14:paraId="68D1D49C" w14:textId="77777777" w:rsidR="008A6F9D" w:rsidRPr="000D7C34" w:rsidRDefault="008A6F9D" w:rsidP="008A6F9D">
      <w:pPr>
        <w:autoSpaceDE w:val="0"/>
        <w:autoSpaceDN w:val="0"/>
        <w:adjustRightInd w:val="0"/>
      </w:pPr>
    </w:p>
    <w:p w14:paraId="54D65B35" w14:textId="77777777" w:rsidR="008A6F9D" w:rsidRDefault="008A6F9D" w:rsidP="008A6F9D">
      <w:pPr>
        <w:autoSpaceDE w:val="0"/>
        <w:autoSpaceDN w:val="0"/>
        <w:adjustRightInd w:val="0"/>
      </w:pPr>
      <w:r>
        <w:rPr>
          <w:rFonts w:hint="eastAsia"/>
        </w:rPr>
        <w:t xml:space="preserve">_________, </w:t>
      </w:r>
      <w:proofErr w:type="gramStart"/>
      <w:r w:rsidRPr="000D7C34">
        <w:t>and</w:t>
      </w:r>
      <w:proofErr w:type="gramEnd"/>
      <w:r w:rsidRPr="000D7C34">
        <w:t xml:space="preserve"> C. Shakespeare.</w:t>
      </w:r>
      <w:r>
        <w:rPr>
          <w:rFonts w:hint="eastAsia"/>
        </w:rPr>
        <w:t xml:space="preserve"> </w:t>
      </w:r>
      <w:r w:rsidRPr="000D7C34">
        <w:t>2009. Do managers use securi</w:t>
      </w:r>
      <w:r>
        <w:t xml:space="preserve">tization volume and fair </w:t>
      </w:r>
      <w:r>
        <w:rPr>
          <w:rFonts w:hint="eastAsia"/>
        </w:rPr>
        <w:tab/>
      </w:r>
      <w:r>
        <w:t xml:space="preserve">value </w:t>
      </w:r>
      <w:r w:rsidRPr="000D7C34">
        <w:t>est</w:t>
      </w:r>
      <w:r>
        <w:t>imates to hit earnings targets?</w:t>
      </w:r>
      <w:r w:rsidRPr="000D7C34">
        <w:t xml:space="preserve"> </w:t>
      </w:r>
      <w:r w:rsidRPr="000D7C34">
        <w:rPr>
          <w:i/>
        </w:rPr>
        <w:t>The Accounting Review</w:t>
      </w:r>
      <w:r w:rsidRPr="000D7C34">
        <w:t xml:space="preserve"> 84 (1), 99–132.</w:t>
      </w:r>
    </w:p>
    <w:p w14:paraId="3E75E7BB" w14:textId="77777777" w:rsidR="008A6F9D" w:rsidRPr="000D7C34" w:rsidRDefault="008A6F9D" w:rsidP="008A6F9D">
      <w:pPr>
        <w:autoSpaceDE w:val="0"/>
        <w:autoSpaceDN w:val="0"/>
        <w:adjustRightInd w:val="0"/>
      </w:pPr>
    </w:p>
    <w:p w14:paraId="4C47C4DA" w14:textId="77777777" w:rsidR="008A6F9D" w:rsidRDefault="008A6F9D" w:rsidP="008A6F9D">
      <w:pPr>
        <w:autoSpaceDE w:val="0"/>
        <w:autoSpaceDN w:val="0"/>
        <w:adjustRightInd w:val="0"/>
      </w:pPr>
      <w:proofErr w:type="gramStart"/>
      <w:r>
        <w:rPr>
          <w:rFonts w:hint="eastAsia"/>
        </w:rPr>
        <w:lastRenderedPageBreak/>
        <w:t xml:space="preserve">_________, </w:t>
      </w:r>
      <w:r w:rsidRPr="000D7C34">
        <w:t>W.</w:t>
      </w:r>
      <w:r>
        <w:rPr>
          <w:rFonts w:hint="eastAsia"/>
        </w:rPr>
        <w:t xml:space="preserve"> </w:t>
      </w:r>
      <w:proofErr w:type="spellStart"/>
      <w:r w:rsidRPr="000D7C34">
        <w:t>Ge</w:t>
      </w:r>
      <w:proofErr w:type="spellEnd"/>
      <w:r w:rsidRPr="000D7C34">
        <w:t>, and C</w:t>
      </w:r>
      <w:r>
        <w:rPr>
          <w:rFonts w:hint="eastAsia"/>
        </w:rPr>
        <w:t xml:space="preserve">. </w:t>
      </w:r>
      <w:proofErr w:type="spellStart"/>
      <w:r w:rsidRPr="000D7C34">
        <w:t>Schrand</w:t>
      </w:r>
      <w:proofErr w:type="spellEnd"/>
      <w:r w:rsidRPr="000D7C34">
        <w:t>.</w:t>
      </w:r>
      <w:proofErr w:type="gramEnd"/>
      <w:r w:rsidRPr="000D7C34">
        <w:t xml:space="preserve"> 2010. Understanding earn</w:t>
      </w:r>
      <w:r>
        <w:t xml:space="preserve">ings quality: </w:t>
      </w:r>
      <w:r>
        <w:rPr>
          <w:rFonts w:hint="eastAsia"/>
        </w:rPr>
        <w:t>a</w:t>
      </w:r>
      <w:r>
        <w:t xml:space="preserve"> review for </w:t>
      </w:r>
      <w:r>
        <w:rPr>
          <w:rFonts w:hint="eastAsia"/>
        </w:rPr>
        <w:tab/>
      </w:r>
      <w:r>
        <w:t xml:space="preserve">the </w:t>
      </w:r>
      <w:r w:rsidRPr="000D7C34">
        <w:t xml:space="preserve">proxies, their determinants and their consequences. </w:t>
      </w:r>
      <w:r w:rsidRPr="000D7C34">
        <w:rPr>
          <w:i/>
        </w:rPr>
        <w:t xml:space="preserve">Journal of Accounting </w:t>
      </w:r>
      <w:r>
        <w:rPr>
          <w:rFonts w:hint="eastAsia"/>
          <w:i/>
        </w:rPr>
        <w:tab/>
      </w:r>
      <w:r w:rsidRPr="000D7C34">
        <w:rPr>
          <w:i/>
        </w:rPr>
        <w:t xml:space="preserve">and </w:t>
      </w:r>
      <w:r w:rsidRPr="00F70AF0">
        <w:rPr>
          <w:i/>
        </w:rPr>
        <w:t xml:space="preserve">Economics </w:t>
      </w:r>
      <w:r w:rsidRPr="000D7C34">
        <w:t>50: 344-401.</w:t>
      </w:r>
    </w:p>
    <w:p w14:paraId="7857C9D1" w14:textId="77777777" w:rsidR="008A6F9D" w:rsidRPr="000D7C34" w:rsidRDefault="008A6F9D" w:rsidP="008A6F9D">
      <w:pPr>
        <w:autoSpaceDE w:val="0"/>
        <w:autoSpaceDN w:val="0"/>
        <w:adjustRightInd w:val="0"/>
      </w:pPr>
    </w:p>
    <w:p w14:paraId="5AE642F9" w14:textId="77777777" w:rsidR="008A6F9D" w:rsidRDefault="008A6F9D" w:rsidP="008A6F9D">
      <w:pPr>
        <w:autoSpaceDE w:val="0"/>
        <w:autoSpaceDN w:val="0"/>
        <w:adjustRightInd w:val="0"/>
      </w:pPr>
      <w:r>
        <w:rPr>
          <w:rFonts w:hint="eastAsia"/>
        </w:rPr>
        <w:t xml:space="preserve">__________, </w:t>
      </w:r>
      <w:r w:rsidRPr="000D7C34">
        <w:t>L.A.</w:t>
      </w:r>
      <w:r>
        <w:rPr>
          <w:rFonts w:hint="eastAsia"/>
        </w:rPr>
        <w:t xml:space="preserve"> </w:t>
      </w:r>
      <w:r w:rsidRPr="000D7C34">
        <w:t>Myers</w:t>
      </w:r>
      <w:proofErr w:type="gramStart"/>
      <w:r w:rsidRPr="000D7C34">
        <w:t>.,</w:t>
      </w:r>
      <w:proofErr w:type="gramEnd"/>
      <w:r w:rsidRPr="000D7C34">
        <w:t xml:space="preserve"> and C. Shakespeare. 2010. Fair value accounting and gains </w:t>
      </w:r>
      <w:r>
        <w:rPr>
          <w:rFonts w:hint="eastAsia"/>
        </w:rPr>
        <w:tab/>
      </w:r>
      <w:r w:rsidRPr="000D7C34">
        <w:t xml:space="preserve">from asset securitizations: A convenient earnings management tool with </w:t>
      </w:r>
      <w:r>
        <w:rPr>
          <w:rFonts w:hint="eastAsia"/>
        </w:rPr>
        <w:tab/>
      </w:r>
      <w:r>
        <w:t>compensation side-</w:t>
      </w:r>
      <w:r w:rsidRPr="000D7C34">
        <w:t xml:space="preserve">benefits. </w:t>
      </w:r>
      <w:r w:rsidRPr="008B3597">
        <w:rPr>
          <w:i/>
        </w:rPr>
        <w:t>Journal of Accounting and Economics</w:t>
      </w:r>
      <w:r w:rsidRPr="000D7C34">
        <w:t xml:space="preserve"> 49: 2-25.</w:t>
      </w:r>
    </w:p>
    <w:p w14:paraId="4EA42199" w14:textId="77777777" w:rsidR="008A6F9D" w:rsidRDefault="008A6F9D" w:rsidP="008A6F9D">
      <w:pPr>
        <w:autoSpaceDE w:val="0"/>
        <w:autoSpaceDN w:val="0"/>
        <w:adjustRightInd w:val="0"/>
      </w:pPr>
    </w:p>
    <w:p w14:paraId="09A9CDF1" w14:textId="77777777" w:rsidR="008A6F9D" w:rsidRDefault="008A6F9D" w:rsidP="008A6F9D">
      <w:pPr>
        <w:autoSpaceDE w:val="0"/>
        <w:autoSpaceDN w:val="0"/>
        <w:adjustRightInd w:val="0"/>
      </w:pPr>
      <w:proofErr w:type="gramStart"/>
      <w:r>
        <w:t>__________</w:t>
      </w:r>
      <w:r w:rsidRPr="00EF28EC">
        <w:t>, Sloan, R., Sweeney, A., 1995.</w:t>
      </w:r>
      <w:proofErr w:type="gramEnd"/>
      <w:r w:rsidRPr="00EF28EC">
        <w:t xml:space="preserve"> Detecting earnings management. </w:t>
      </w:r>
      <w:r>
        <w:rPr>
          <w:i/>
        </w:rPr>
        <w:t xml:space="preserve">The </w:t>
      </w:r>
      <w:r>
        <w:rPr>
          <w:rFonts w:hint="eastAsia"/>
          <w:i/>
        </w:rPr>
        <w:tab/>
      </w:r>
      <w:r>
        <w:rPr>
          <w:i/>
        </w:rPr>
        <w:t xml:space="preserve">Accounting </w:t>
      </w:r>
      <w:r w:rsidRPr="00EF28EC">
        <w:rPr>
          <w:i/>
        </w:rPr>
        <w:t xml:space="preserve">Review </w:t>
      </w:r>
      <w:r w:rsidR="00436F7C">
        <w:t>70</w:t>
      </w:r>
      <w:r w:rsidR="00436F7C">
        <w:rPr>
          <w:rFonts w:eastAsiaTheme="minorEastAsia" w:hint="eastAsia"/>
          <w:lang w:eastAsia="zh-CN"/>
        </w:rPr>
        <w:t xml:space="preserve">: </w:t>
      </w:r>
      <w:r w:rsidRPr="00EF28EC">
        <w:t>193–225.</w:t>
      </w:r>
    </w:p>
    <w:p w14:paraId="524E447B" w14:textId="77777777" w:rsidR="008A6F9D" w:rsidRDefault="008A6F9D" w:rsidP="008A6F9D">
      <w:pPr>
        <w:autoSpaceDE w:val="0"/>
        <w:autoSpaceDN w:val="0"/>
        <w:adjustRightInd w:val="0"/>
      </w:pPr>
    </w:p>
    <w:p w14:paraId="1FA609CA" w14:textId="77777777" w:rsidR="008A6F9D" w:rsidRDefault="008A6F9D" w:rsidP="008A6F9D">
      <w:pPr>
        <w:autoSpaceDE w:val="0"/>
        <w:autoSpaceDN w:val="0"/>
        <w:adjustRightInd w:val="0"/>
      </w:pPr>
      <w:proofErr w:type="gramStart"/>
      <w:r w:rsidRPr="000A0A3C">
        <w:t xml:space="preserve">Dickinson, V., </w:t>
      </w:r>
      <w:r>
        <w:rPr>
          <w:rFonts w:hint="eastAsia"/>
        </w:rPr>
        <w:t xml:space="preserve">M. </w:t>
      </w:r>
      <w:proofErr w:type="spellStart"/>
      <w:r w:rsidRPr="000A0A3C">
        <w:t>Donohoe</w:t>
      </w:r>
      <w:proofErr w:type="spellEnd"/>
      <w:r w:rsidRPr="000A0A3C">
        <w:t>,</w:t>
      </w:r>
      <w:r>
        <w:rPr>
          <w:rFonts w:hint="eastAsia"/>
        </w:rPr>
        <w:t xml:space="preserve"> and G. </w:t>
      </w:r>
      <w:r w:rsidRPr="000A0A3C">
        <w:t>McGill</w:t>
      </w:r>
      <w:r>
        <w:rPr>
          <w:rFonts w:hint="eastAsia"/>
        </w:rPr>
        <w:t>.</w:t>
      </w:r>
      <w:proofErr w:type="gramEnd"/>
      <w:r>
        <w:rPr>
          <w:rFonts w:hint="eastAsia"/>
        </w:rPr>
        <w:t xml:space="preserve"> </w:t>
      </w:r>
      <w:r w:rsidRPr="000A0A3C">
        <w:t xml:space="preserve">2010. Clandestine </w:t>
      </w:r>
      <w:r>
        <w:rPr>
          <w:rFonts w:hint="eastAsia"/>
        </w:rPr>
        <w:t>a</w:t>
      </w:r>
      <w:r w:rsidRPr="000A0A3C">
        <w:t xml:space="preserve">ccounting: </w:t>
      </w:r>
      <w:r>
        <w:rPr>
          <w:rFonts w:hint="eastAsia"/>
        </w:rPr>
        <w:t>v</w:t>
      </w:r>
      <w:r w:rsidRPr="000A0A3C">
        <w:t xml:space="preserve">ariable </w:t>
      </w:r>
      <w:r>
        <w:rPr>
          <w:rFonts w:hint="eastAsia"/>
        </w:rPr>
        <w:tab/>
        <w:t>i</w:t>
      </w:r>
      <w:r w:rsidRPr="000A0A3C">
        <w:t xml:space="preserve">nterest </w:t>
      </w:r>
      <w:r>
        <w:rPr>
          <w:rFonts w:hint="eastAsia"/>
        </w:rPr>
        <w:t>e</w:t>
      </w:r>
      <w:r w:rsidRPr="000A0A3C">
        <w:t>ntity</w:t>
      </w:r>
      <w:r>
        <w:rPr>
          <w:rFonts w:hint="eastAsia"/>
        </w:rPr>
        <w:t xml:space="preserve"> c</w:t>
      </w:r>
      <w:r w:rsidRPr="000A0A3C">
        <w:t xml:space="preserve">onsolidation, </w:t>
      </w:r>
      <w:r>
        <w:rPr>
          <w:rFonts w:hint="eastAsia"/>
        </w:rPr>
        <w:t>f</w:t>
      </w:r>
      <w:r w:rsidRPr="000A0A3C">
        <w:t xml:space="preserve">inancial </w:t>
      </w:r>
      <w:r>
        <w:rPr>
          <w:rFonts w:hint="eastAsia"/>
        </w:rPr>
        <w:t>l</w:t>
      </w:r>
      <w:r w:rsidRPr="000A0A3C">
        <w:t>everage</w:t>
      </w:r>
      <w:r>
        <w:t xml:space="preserve"> </w:t>
      </w:r>
      <w:r w:rsidRPr="000A0A3C">
        <w:t xml:space="preserve">and </w:t>
      </w:r>
      <w:r>
        <w:rPr>
          <w:rFonts w:hint="eastAsia"/>
        </w:rPr>
        <w:t>t</w:t>
      </w:r>
      <w:r w:rsidRPr="000A0A3C">
        <w:t xml:space="preserve">ax </w:t>
      </w:r>
      <w:r>
        <w:rPr>
          <w:rFonts w:hint="eastAsia"/>
        </w:rPr>
        <w:t>s</w:t>
      </w:r>
      <w:r w:rsidRPr="000A0A3C">
        <w:t>helte</w:t>
      </w:r>
      <w:r>
        <w:t xml:space="preserve">r </w:t>
      </w:r>
      <w:r>
        <w:rPr>
          <w:rFonts w:hint="eastAsia"/>
        </w:rPr>
        <w:t>p</w:t>
      </w:r>
      <w:r>
        <w:t xml:space="preserve">articipation. </w:t>
      </w:r>
      <w:r>
        <w:rPr>
          <w:rFonts w:hint="eastAsia"/>
        </w:rPr>
        <w:tab/>
      </w:r>
      <w:proofErr w:type="gramStart"/>
      <w:r>
        <w:t xml:space="preserve">Working Paper, </w:t>
      </w:r>
      <w:r w:rsidRPr="000A0A3C">
        <w:t xml:space="preserve">University of Mississippi, University of Illinois, and University </w:t>
      </w:r>
      <w:r>
        <w:rPr>
          <w:rFonts w:hint="eastAsia"/>
        </w:rPr>
        <w:tab/>
      </w:r>
      <w:r w:rsidRPr="000A0A3C">
        <w:t>of Florida.</w:t>
      </w:r>
      <w:proofErr w:type="gramEnd"/>
    </w:p>
    <w:p w14:paraId="3FD23B76" w14:textId="77777777" w:rsidR="008A6F9D" w:rsidRDefault="008A6F9D" w:rsidP="008A6F9D">
      <w:pPr>
        <w:autoSpaceDE w:val="0"/>
        <w:autoSpaceDN w:val="0"/>
        <w:adjustRightInd w:val="0"/>
      </w:pPr>
    </w:p>
    <w:p w14:paraId="7F3FF6BB" w14:textId="77777777" w:rsidR="008A6F9D" w:rsidRDefault="008A6F9D" w:rsidP="008A6F9D">
      <w:pPr>
        <w:rPr>
          <w:rFonts w:eastAsiaTheme="minorEastAsia"/>
          <w:lang w:eastAsia="zh-CN"/>
        </w:rPr>
      </w:pPr>
      <w:proofErr w:type="spellStart"/>
      <w:r>
        <w:t>Eisdorfer</w:t>
      </w:r>
      <w:proofErr w:type="spellEnd"/>
      <w:r>
        <w:t xml:space="preserve">, A., C. </w:t>
      </w:r>
      <w:proofErr w:type="spellStart"/>
      <w:r>
        <w:t>Giaccotto</w:t>
      </w:r>
      <w:proofErr w:type="spellEnd"/>
      <w:r>
        <w:rPr>
          <w:rFonts w:hint="eastAsia"/>
        </w:rPr>
        <w:t xml:space="preserve">, </w:t>
      </w:r>
      <w:r>
        <w:t xml:space="preserve">and R. White. 2013. Capital </w:t>
      </w:r>
      <w:r>
        <w:rPr>
          <w:rFonts w:hint="eastAsia"/>
        </w:rPr>
        <w:t>s</w:t>
      </w:r>
      <w:r>
        <w:t xml:space="preserve">tructure, </w:t>
      </w:r>
      <w:r>
        <w:rPr>
          <w:rFonts w:hint="eastAsia"/>
        </w:rPr>
        <w:t>e</w:t>
      </w:r>
      <w:r>
        <w:t xml:space="preserve">xecutive </w:t>
      </w:r>
      <w:r>
        <w:rPr>
          <w:rFonts w:hint="eastAsia"/>
        </w:rPr>
        <w:tab/>
        <w:t>c</w:t>
      </w:r>
      <w:r>
        <w:t xml:space="preserve">ompensation, and </w:t>
      </w:r>
      <w:r>
        <w:rPr>
          <w:rFonts w:hint="eastAsia"/>
        </w:rPr>
        <w:t>i</w:t>
      </w:r>
      <w:r>
        <w:t xml:space="preserve">nvestment </w:t>
      </w:r>
      <w:r>
        <w:rPr>
          <w:rFonts w:hint="eastAsia"/>
        </w:rPr>
        <w:t>e</w:t>
      </w:r>
      <w:r>
        <w:t xml:space="preserve">fficiency. </w:t>
      </w:r>
      <w:r w:rsidRPr="0034249C">
        <w:rPr>
          <w:i/>
        </w:rPr>
        <w:t>Journal of Banking and Finance</w:t>
      </w:r>
      <w:r>
        <w:t xml:space="preserve"> 37: </w:t>
      </w:r>
      <w:r>
        <w:rPr>
          <w:rFonts w:hint="eastAsia"/>
        </w:rPr>
        <w:tab/>
      </w:r>
      <w:r>
        <w:t>549-562.</w:t>
      </w:r>
    </w:p>
    <w:p w14:paraId="53E94E1B" w14:textId="77777777" w:rsidR="00436F7C" w:rsidRPr="00436F7C" w:rsidRDefault="00436F7C" w:rsidP="008A6F9D">
      <w:pPr>
        <w:rPr>
          <w:rFonts w:eastAsiaTheme="minorEastAsia"/>
          <w:lang w:eastAsia="zh-CN"/>
        </w:rPr>
      </w:pPr>
    </w:p>
    <w:p w14:paraId="38664A7C" w14:textId="77777777" w:rsidR="008A6F9D" w:rsidRDefault="008A6F9D" w:rsidP="008A6F9D">
      <w:pPr>
        <w:rPr>
          <w:rFonts w:eastAsiaTheme="minorEastAsia"/>
          <w:lang w:eastAsia="zh-CN"/>
        </w:rPr>
      </w:pPr>
      <w:proofErr w:type="spellStart"/>
      <w:proofErr w:type="gramStart"/>
      <w:r>
        <w:t>Fazzari</w:t>
      </w:r>
      <w:proofErr w:type="spellEnd"/>
      <w:r>
        <w:t>, S., R.G. Hubbard, and B.C. Petersen.</w:t>
      </w:r>
      <w:proofErr w:type="gramEnd"/>
      <w:r>
        <w:t xml:space="preserve"> 1988. Financial Constraint and Corporate </w:t>
      </w:r>
      <w:r>
        <w:rPr>
          <w:rFonts w:hint="eastAsia"/>
        </w:rPr>
        <w:tab/>
      </w:r>
      <w:r>
        <w:t>Investment.</w:t>
      </w:r>
      <w:r w:rsidRPr="00166B01">
        <w:rPr>
          <w:i/>
        </w:rPr>
        <w:t xml:space="preserve"> Brookings Papers on Economic Activity</w:t>
      </w:r>
      <w:r>
        <w:t>: 141-195.</w:t>
      </w:r>
    </w:p>
    <w:p w14:paraId="4744475F" w14:textId="77777777" w:rsidR="00436F7C" w:rsidRPr="00436F7C" w:rsidRDefault="00436F7C" w:rsidP="008A6F9D">
      <w:pPr>
        <w:rPr>
          <w:rFonts w:eastAsiaTheme="minorEastAsia"/>
          <w:lang w:eastAsia="zh-CN"/>
        </w:rPr>
      </w:pPr>
    </w:p>
    <w:p w14:paraId="2172D690" w14:textId="77777777" w:rsidR="008A6F9D" w:rsidRDefault="008A6F9D" w:rsidP="008A6F9D">
      <w:pPr>
        <w:autoSpaceDE w:val="0"/>
        <w:autoSpaceDN w:val="0"/>
        <w:adjustRightInd w:val="0"/>
      </w:pPr>
      <w:proofErr w:type="spellStart"/>
      <w:proofErr w:type="gramStart"/>
      <w:r w:rsidRPr="000D7C34">
        <w:t>Feng</w:t>
      </w:r>
      <w:proofErr w:type="spellEnd"/>
      <w:r w:rsidRPr="000D7C34">
        <w:t xml:space="preserve">, M., J. </w:t>
      </w:r>
      <w:proofErr w:type="spellStart"/>
      <w:r w:rsidRPr="000D7C34">
        <w:t>Gramlich</w:t>
      </w:r>
      <w:proofErr w:type="spellEnd"/>
      <w:r w:rsidRPr="000D7C34">
        <w:t>, and S. Gupta.</w:t>
      </w:r>
      <w:proofErr w:type="gramEnd"/>
      <w:r w:rsidRPr="000D7C34">
        <w:t xml:space="preserve"> 2009. Special purpose v</w:t>
      </w:r>
      <w:r>
        <w:t xml:space="preserve">ehicles: Empirical evidence </w:t>
      </w:r>
      <w:r>
        <w:rPr>
          <w:rFonts w:hint="eastAsia"/>
        </w:rPr>
        <w:tab/>
      </w:r>
      <w:r>
        <w:t xml:space="preserve">on </w:t>
      </w:r>
      <w:r w:rsidRPr="000D7C34">
        <w:t xml:space="preserve">determinants and earnings management. </w:t>
      </w:r>
      <w:r w:rsidRPr="000D7C34">
        <w:rPr>
          <w:i/>
        </w:rPr>
        <w:t>The Accounting Review</w:t>
      </w:r>
      <w:r w:rsidRPr="000D7C34">
        <w:t xml:space="preserve"> 84 (6): 1833–</w:t>
      </w:r>
      <w:r>
        <w:rPr>
          <w:rFonts w:hint="eastAsia"/>
        </w:rPr>
        <w:tab/>
      </w:r>
      <w:r w:rsidRPr="000D7C34">
        <w:t>1876.</w:t>
      </w:r>
    </w:p>
    <w:p w14:paraId="4D9E1DFD" w14:textId="77777777" w:rsidR="008A6F9D" w:rsidRPr="000D7C34" w:rsidRDefault="008A6F9D" w:rsidP="008A6F9D">
      <w:pPr>
        <w:autoSpaceDE w:val="0"/>
        <w:autoSpaceDN w:val="0"/>
        <w:adjustRightInd w:val="0"/>
      </w:pPr>
    </w:p>
    <w:p w14:paraId="45F15E48" w14:textId="77777777" w:rsidR="008A6F9D" w:rsidRDefault="008A6F9D" w:rsidP="008A6F9D">
      <w:pPr>
        <w:autoSpaceDE w:val="0"/>
        <w:autoSpaceDN w:val="0"/>
        <w:adjustRightInd w:val="0"/>
      </w:pPr>
      <w:r w:rsidRPr="000D7C34">
        <w:t xml:space="preserve">Financial Accounting Standards Board (FASB). 2003. Consolidation of Variable Interest </w:t>
      </w:r>
      <w:r>
        <w:rPr>
          <w:rFonts w:hint="eastAsia"/>
        </w:rPr>
        <w:tab/>
      </w:r>
      <w:r w:rsidRPr="000D7C34">
        <w:t xml:space="preserve">Entities, an Interpretation of ARB No. 51. </w:t>
      </w:r>
      <w:proofErr w:type="gramStart"/>
      <w:r w:rsidRPr="000D7C34">
        <w:t>FASB Interpretation 46(R).</w:t>
      </w:r>
      <w:proofErr w:type="gramEnd"/>
      <w:r w:rsidRPr="000D7C34">
        <w:t xml:space="preserve"> </w:t>
      </w:r>
      <w:proofErr w:type="gramStart"/>
      <w:r>
        <w:rPr>
          <w:i/>
        </w:rPr>
        <w:t xml:space="preserve">Financial </w:t>
      </w:r>
      <w:r>
        <w:rPr>
          <w:rFonts w:hint="eastAsia"/>
          <w:i/>
        </w:rPr>
        <w:tab/>
      </w:r>
      <w:r w:rsidRPr="000D7C34">
        <w:rPr>
          <w:i/>
        </w:rPr>
        <w:t>Accounting Series</w:t>
      </w:r>
      <w:r w:rsidRPr="000D7C34">
        <w:t>.</w:t>
      </w:r>
      <w:proofErr w:type="gramEnd"/>
      <w:r w:rsidRPr="000D7C34">
        <w:t xml:space="preserve"> Norwalk, CT: FASB.</w:t>
      </w:r>
    </w:p>
    <w:p w14:paraId="57BAD529" w14:textId="77777777" w:rsidR="008A6F9D" w:rsidRPr="000D7C34" w:rsidRDefault="008A6F9D" w:rsidP="008A6F9D">
      <w:pPr>
        <w:autoSpaceDE w:val="0"/>
        <w:autoSpaceDN w:val="0"/>
        <w:adjustRightInd w:val="0"/>
      </w:pPr>
    </w:p>
    <w:p w14:paraId="35905A0A" w14:textId="77777777" w:rsidR="008A6F9D" w:rsidRDefault="008A6F9D" w:rsidP="008A6F9D">
      <w:pPr>
        <w:autoSpaceDE w:val="0"/>
        <w:autoSpaceDN w:val="0"/>
        <w:adjustRightInd w:val="0"/>
      </w:pPr>
      <w:r w:rsidRPr="000D7C34">
        <w:t xml:space="preserve">Financial Accounting Standards Board (FASB). </w:t>
      </w:r>
      <w:proofErr w:type="gramStart"/>
      <w:r w:rsidRPr="000D7C34">
        <w:t>2000b. Sta</w:t>
      </w:r>
      <w:r>
        <w:t xml:space="preserve">tement of financial accounting </w:t>
      </w:r>
      <w:r>
        <w:rPr>
          <w:rFonts w:hint="eastAsia"/>
        </w:rPr>
        <w:tab/>
      </w:r>
      <w:r w:rsidRPr="000D7C34">
        <w:t>standards no. 140.</w:t>
      </w:r>
      <w:proofErr w:type="gramEnd"/>
      <w:r w:rsidRPr="000D7C34">
        <w:t xml:space="preserve"> Accounting for transfers and se</w:t>
      </w:r>
      <w:r>
        <w:t>rvicing of financial assets and</w:t>
      </w:r>
    </w:p>
    <w:p w14:paraId="7DDB0ACB" w14:textId="77777777" w:rsidR="008A6F9D" w:rsidRDefault="008A6F9D" w:rsidP="008A6F9D">
      <w:pPr>
        <w:autoSpaceDE w:val="0"/>
        <w:autoSpaceDN w:val="0"/>
        <w:adjustRightInd w:val="0"/>
      </w:pPr>
      <w:r>
        <w:rPr>
          <w:rFonts w:hint="eastAsia"/>
        </w:rPr>
        <w:tab/>
      </w:r>
      <w:proofErr w:type="gramStart"/>
      <w:r>
        <w:t>extinguishments</w:t>
      </w:r>
      <w:proofErr w:type="gramEnd"/>
      <w:r>
        <w:t xml:space="preserve"> of liabilities.</w:t>
      </w:r>
    </w:p>
    <w:p w14:paraId="573A13CB" w14:textId="77777777" w:rsidR="008A6F9D" w:rsidRDefault="008A6F9D" w:rsidP="008A6F9D">
      <w:pPr>
        <w:autoSpaceDE w:val="0"/>
        <w:autoSpaceDN w:val="0"/>
        <w:adjustRightInd w:val="0"/>
      </w:pPr>
    </w:p>
    <w:p w14:paraId="6A162AEF" w14:textId="77777777" w:rsidR="008A6F9D" w:rsidRDefault="008A6F9D" w:rsidP="008A6F9D">
      <w:pPr>
        <w:autoSpaceDE w:val="0"/>
        <w:autoSpaceDN w:val="0"/>
        <w:adjustRightInd w:val="0"/>
      </w:pPr>
      <w:r>
        <w:t>Francis</w:t>
      </w:r>
      <w:r w:rsidRPr="000A0A3C">
        <w:t xml:space="preserve">, J., R. </w:t>
      </w:r>
      <w:proofErr w:type="spellStart"/>
      <w:r w:rsidRPr="000A0A3C">
        <w:t>LaFond</w:t>
      </w:r>
      <w:proofErr w:type="spellEnd"/>
      <w:r w:rsidRPr="000A0A3C">
        <w:t xml:space="preserve">, P. Olsson, and K. </w:t>
      </w:r>
      <w:proofErr w:type="spellStart"/>
      <w:r w:rsidRPr="000A0A3C">
        <w:t>Schipper</w:t>
      </w:r>
      <w:proofErr w:type="spellEnd"/>
      <w:r w:rsidRPr="000A0A3C">
        <w:t xml:space="preserve">. 2005. The market pricing of accruals </w:t>
      </w:r>
      <w:r>
        <w:rPr>
          <w:rFonts w:hint="eastAsia"/>
        </w:rPr>
        <w:tab/>
      </w:r>
      <w:r w:rsidRPr="000A0A3C">
        <w:t>quality</w:t>
      </w:r>
      <w:r w:rsidRPr="00436F7C">
        <w:rPr>
          <w:i/>
        </w:rPr>
        <w:t>. Journal of Accounting and Economics</w:t>
      </w:r>
      <w:r w:rsidRPr="00166B01">
        <w:t xml:space="preserve"> </w:t>
      </w:r>
      <w:r>
        <w:t>39 (</w:t>
      </w:r>
      <w:r w:rsidRPr="000A0A3C">
        <w:t>2</w:t>
      </w:r>
      <w:r>
        <w:t>)</w:t>
      </w:r>
      <w:r w:rsidRPr="000A0A3C">
        <w:t>: 295–327.</w:t>
      </w:r>
    </w:p>
    <w:p w14:paraId="6F7A0B02" w14:textId="77777777" w:rsidR="008A6F9D" w:rsidRDefault="008A6F9D" w:rsidP="008A6F9D">
      <w:pPr>
        <w:autoSpaceDE w:val="0"/>
        <w:autoSpaceDN w:val="0"/>
        <w:adjustRightInd w:val="0"/>
      </w:pPr>
    </w:p>
    <w:p w14:paraId="3805330E" w14:textId="77777777" w:rsidR="008A6F9D" w:rsidRDefault="008A6F9D" w:rsidP="008A6F9D">
      <w:pPr>
        <w:autoSpaceDE w:val="0"/>
        <w:autoSpaceDN w:val="0"/>
        <w:adjustRightInd w:val="0"/>
      </w:pPr>
      <w:r w:rsidRPr="00166B01">
        <w:t>Francis,</w:t>
      </w:r>
      <w:r>
        <w:rPr>
          <w:rFonts w:hint="eastAsia"/>
        </w:rPr>
        <w:t xml:space="preserve"> </w:t>
      </w:r>
      <w:r w:rsidRPr="00166B01">
        <w:t>J.</w:t>
      </w:r>
      <w:r>
        <w:rPr>
          <w:rFonts w:hint="eastAsia"/>
        </w:rPr>
        <w:t xml:space="preserve"> </w:t>
      </w:r>
      <w:r w:rsidRPr="00166B01">
        <w:t>R.,</w:t>
      </w:r>
      <w:r>
        <w:rPr>
          <w:rFonts w:hint="eastAsia"/>
        </w:rPr>
        <w:t xml:space="preserve"> and X. </w:t>
      </w:r>
      <w:r>
        <w:t>Marti</w:t>
      </w:r>
      <w:r>
        <w:rPr>
          <w:rFonts w:hint="eastAsia"/>
        </w:rPr>
        <w:t xml:space="preserve">n. </w:t>
      </w:r>
      <w:r w:rsidRPr="00166B01">
        <w:t>2010.</w:t>
      </w:r>
      <w:r>
        <w:rPr>
          <w:rFonts w:hint="eastAsia"/>
        </w:rPr>
        <w:t xml:space="preserve"> </w:t>
      </w:r>
      <w:r w:rsidRPr="00166B01">
        <w:t>Acquisition</w:t>
      </w:r>
      <w:r>
        <w:rPr>
          <w:rFonts w:hint="eastAsia"/>
        </w:rPr>
        <w:t xml:space="preserve"> </w:t>
      </w:r>
      <w:r w:rsidRPr="00166B01">
        <w:t>profitability</w:t>
      </w:r>
      <w:r>
        <w:rPr>
          <w:rFonts w:hint="eastAsia"/>
        </w:rPr>
        <w:t xml:space="preserve"> </w:t>
      </w:r>
      <w:r w:rsidRPr="00166B01">
        <w:t>and</w:t>
      </w:r>
      <w:r>
        <w:rPr>
          <w:rFonts w:hint="eastAsia"/>
        </w:rPr>
        <w:t xml:space="preserve"> </w:t>
      </w:r>
      <w:r w:rsidRPr="00166B01">
        <w:t>timely</w:t>
      </w:r>
      <w:r>
        <w:rPr>
          <w:rFonts w:hint="eastAsia"/>
        </w:rPr>
        <w:t xml:space="preserve"> </w:t>
      </w:r>
      <w:r w:rsidRPr="00166B01">
        <w:t>loss</w:t>
      </w:r>
      <w:r>
        <w:rPr>
          <w:rFonts w:hint="eastAsia"/>
        </w:rPr>
        <w:t xml:space="preserve"> </w:t>
      </w:r>
      <w:r w:rsidRPr="00166B01">
        <w:t>recognition.</w:t>
      </w:r>
      <w:r>
        <w:rPr>
          <w:rFonts w:hint="eastAsia"/>
        </w:rPr>
        <w:t xml:space="preserve"> </w:t>
      </w:r>
      <w:r>
        <w:rPr>
          <w:rFonts w:hint="eastAsia"/>
        </w:rPr>
        <w:tab/>
      </w:r>
      <w:r w:rsidRPr="00166B01">
        <w:rPr>
          <w:i/>
        </w:rPr>
        <w:t xml:space="preserve">Journal of Accounting and Economics </w:t>
      </w:r>
      <w:r>
        <w:t>49</w:t>
      </w:r>
      <w:r>
        <w:rPr>
          <w:rFonts w:hint="eastAsia"/>
        </w:rPr>
        <w:t xml:space="preserve">: </w:t>
      </w:r>
      <w:r w:rsidRPr="00166B01">
        <w:t>161–178.</w:t>
      </w:r>
    </w:p>
    <w:p w14:paraId="3A846625" w14:textId="77777777" w:rsidR="008A6F9D" w:rsidRDefault="008A6F9D" w:rsidP="008A6F9D">
      <w:pPr>
        <w:autoSpaceDE w:val="0"/>
        <w:autoSpaceDN w:val="0"/>
        <w:adjustRightInd w:val="0"/>
      </w:pPr>
    </w:p>
    <w:p w14:paraId="044F6CEA" w14:textId="77777777" w:rsidR="008A6F9D" w:rsidRDefault="008A6F9D" w:rsidP="008A6F9D">
      <w:pPr>
        <w:autoSpaceDE w:val="0"/>
        <w:autoSpaceDN w:val="0"/>
        <w:adjustRightInd w:val="0"/>
      </w:pPr>
      <w:proofErr w:type="spellStart"/>
      <w:proofErr w:type="gramStart"/>
      <w:r>
        <w:t>Gomariz</w:t>
      </w:r>
      <w:proofErr w:type="spellEnd"/>
      <w:r>
        <w:t xml:space="preserve">, M. F. C., and J. P. S. </w:t>
      </w:r>
      <w:proofErr w:type="spellStart"/>
      <w:r>
        <w:t>Ballesta</w:t>
      </w:r>
      <w:proofErr w:type="spellEnd"/>
      <w:r>
        <w:t>.</w:t>
      </w:r>
      <w:proofErr w:type="gramEnd"/>
      <w:r>
        <w:t xml:space="preserve"> 2014. Financial </w:t>
      </w:r>
      <w:r>
        <w:rPr>
          <w:rFonts w:hint="eastAsia"/>
        </w:rPr>
        <w:t>r</w:t>
      </w:r>
      <w:r>
        <w:t xml:space="preserve">eporting </w:t>
      </w:r>
      <w:r>
        <w:rPr>
          <w:rFonts w:hint="eastAsia"/>
        </w:rPr>
        <w:t>q</w:t>
      </w:r>
      <w:r>
        <w:t xml:space="preserve">uality, </w:t>
      </w:r>
      <w:r>
        <w:rPr>
          <w:rFonts w:hint="eastAsia"/>
        </w:rPr>
        <w:t>d</w:t>
      </w:r>
      <w:r>
        <w:t xml:space="preserve">ebt </w:t>
      </w:r>
      <w:r>
        <w:rPr>
          <w:rFonts w:hint="eastAsia"/>
        </w:rPr>
        <w:tab/>
        <w:t>m</w:t>
      </w:r>
      <w:r>
        <w:t xml:space="preserve">aturity and </w:t>
      </w:r>
      <w:r>
        <w:rPr>
          <w:rFonts w:hint="eastAsia"/>
        </w:rPr>
        <w:t>i</w:t>
      </w:r>
      <w:r>
        <w:t xml:space="preserve">nvestment </w:t>
      </w:r>
      <w:r>
        <w:rPr>
          <w:rFonts w:hint="eastAsia"/>
        </w:rPr>
        <w:t>e</w:t>
      </w:r>
      <w:r>
        <w:t xml:space="preserve">fficiency. </w:t>
      </w:r>
      <w:r w:rsidRPr="00032E84">
        <w:rPr>
          <w:i/>
        </w:rPr>
        <w:t>Journal of Banking and Finance</w:t>
      </w:r>
      <w:r>
        <w:t xml:space="preserve"> 40: 494-506.</w:t>
      </w:r>
    </w:p>
    <w:p w14:paraId="76120DD1" w14:textId="77777777" w:rsidR="008A6F9D" w:rsidRPr="000D7C34" w:rsidRDefault="008A6F9D" w:rsidP="008A6F9D">
      <w:pPr>
        <w:autoSpaceDE w:val="0"/>
        <w:autoSpaceDN w:val="0"/>
        <w:adjustRightInd w:val="0"/>
      </w:pPr>
    </w:p>
    <w:p w14:paraId="2DA90FB3" w14:textId="77777777" w:rsidR="008A6F9D" w:rsidRDefault="008A6F9D" w:rsidP="008A6F9D">
      <w:pPr>
        <w:autoSpaceDE w:val="0"/>
        <w:autoSpaceDN w:val="0"/>
        <w:adjustRightInd w:val="0"/>
      </w:pPr>
      <w:proofErr w:type="spellStart"/>
      <w:r w:rsidRPr="000D7C34">
        <w:lastRenderedPageBreak/>
        <w:t>Gurun</w:t>
      </w:r>
      <w:proofErr w:type="spellEnd"/>
      <w:r w:rsidRPr="000D7C34">
        <w:t xml:space="preserve">, U. G., </w:t>
      </w:r>
      <w:r>
        <w:rPr>
          <w:rFonts w:hint="eastAsia"/>
        </w:rPr>
        <w:t xml:space="preserve">A. </w:t>
      </w:r>
      <w:proofErr w:type="spellStart"/>
      <w:r w:rsidRPr="000D7C34">
        <w:t>Lerman</w:t>
      </w:r>
      <w:proofErr w:type="spellEnd"/>
      <w:r w:rsidRPr="000D7C34">
        <w:t xml:space="preserve">, </w:t>
      </w:r>
      <w:r>
        <w:rPr>
          <w:rFonts w:hint="eastAsia"/>
        </w:rPr>
        <w:t xml:space="preserve">and J. </w:t>
      </w:r>
      <w:r w:rsidRPr="000D7C34">
        <w:t>Ronen</w:t>
      </w:r>
      <w:r>
        <w:rPr>
          <w:rFonts w:hint="eastAsia"/>
        </w:rPr>
        <w:t xml:space="preserve">. </w:t>
      </w:r>
      <w:r w:rsidRPr="000D7C34">
        <w:t xml:space="preserve">2012. Anticipatory and implementation effects </w:t>
      </w:r>
      <w:r>
        <w:rPr>
          <w:rFonts w:hint="eastAsia"/>
        </w:rPr>
        <w:tab/>
      </w:r>
      <w:r w:rsidRPr="000D7C34">
        <w:t xml:space="preserve">of FIN 46 on the behavior of different market participants. </w:t>
      </w:r>
      <w:r>
        <w:rPr>
          <w:i/>
        </w:rPr>
        <w:t xml:space="preserve">Asia-Pacific Journal of </w:t>
      </w:r>
      <w:r>
        <w:rPr>
          <w:rFonts w:hint="eastAsia"/>
          <w:i/>
        </w:rPr>
        <w:tab/>
      </w:r>
      <w:r w:rsidRPr="000D7C34">
        <w:rPr>
          <w:i/>
        </w:rPr>
        <w:t>Accounting and Economics</w:t>
      </w:r>
      <w:r w:rsidRPr="000D7C34">
        <w:t xml:space="preserve"> 19 (1):</w:t>
      </w:r>
      <w:r>
        <w:t xml:space="preserve"> </w:t>
      </w:r>
      <w:r w:rsidRPr="000D7C34">
        <w:t>30-55.</w:t>
      </w:r>
    </w:p>
    <w:p w14:paraId="49CC1AC5" w14:textId="77777777" w:rsidR="008A6F9D" w:rsidRDefault="008A6F9D" w:rsidP="008A6F9D">
      <w:pPr>
        <w:autoSpaceDE w:val="0"/>
        <w:autoSpaceDN w:val="0"/>
        <w:adjustRightInd w:val="0"/>
      </w:pPr>
    </w:p>
    <w:p w14:paraId="362BE21E" w14:textId="77777777" w:rsidR="008A6F9D" w:rsidRDefault="008A6F9D" w:rsidP="008A6F9D">
      <w:pPr>
        <w:autoSpaceDE w:val="0"/>
        <w:autoSpaceDN w:val="0"/>
        <w:adjustRightInd w:val="0"/>
      </w:pPr>
      <w:proofErr w:type="gramStart"/>
      <w:r w:rsidRPr="00166B01">
        <w:t>Hayashi, F., 1982.</w:t>
      </w:r>
      <w:proofErr w:type="gramEnd"/>
      <w:r w:rsidRPr="00166B01">
        <w:t xml:space="preserve"> Tobin’s marginal q and average q: a neoclassical interpretation. </w:t>
      </w:r>
      <w:r>
        <w:rPr>
          <w:rFonts w:hint="eastAsia"/>
        </w:rPr>
        <w:tab/>
      </w:r>
      <w:proofErr w:type="spellStart"/>
      <w:r w:rsidRPr="00166B01">
        <w:rPr>
          <w:i/>
        </w:rPr>
        <w:t>Econometrica</w:t>
      </w:r>
      <w:proofErr w:type="spellEnd"/>
      <w:r>
        <w:t xml:space="preserve"> 50</w:t>
      </w:r>
      <w:r>
        <w:rPr>
          <w:rFonts w:hint="eastAsia"/>
        </w:rPr>
        <w:t xml:space="preserve">: </w:t>
      </w:r>
      <w:r w:rsidRPr="00166B01">
        <w:t>213–224.</w:t>
      </w:r>
    </w:p>
    <w:p w14:paraId="4C8E579D" w14:textId="77777777" w:rsidR="008A6F9D" w:rsidRPr="000D7C34" w:rsidRDefault="008A6F9D" w:rsidP="008A6F9D">
      <w:pPr>
        <w:autoSpaceDE w:val="0"/>
        <w:autoSpaceDN w:val="0"/>
        <w:adjustRightInd w:val="0"/>
      </w:pPr>
    </w:p>
    <w:p w14:paraId="0BC3FD27" w14:textId="77777777" w:rsidR="008A6F9D" w:rsidRDefault="008A6F9D" w:rsidP="008A6F9D">
      <w:pPr>
        <w:autoSpaceDE w:val="0"/>
        <w:autoSpaceDN w:val="0"/>
        <w:adjustRightInd w:val="0"/>
      </w:pPr>
      <w:proofErr w:type="spellStart"/>
      <w:proofErr w:type="gramStart"/>
      <w:r w:rsidRPr="000D7C34">
        <w:t>Hartgraves</w:t>
      </w:r>
      <w:proofErr w:type="spellEnd"/>
      <w:r w:rsidRPr="000D7C34">
        <w:t xml:space="preserve">, A., </w:t>
      </w:r>
      <w:r>
        <w:rPr>
          <w:rFonts w:hint="eastAsia"/>
        </w:rPr>
        <w:t xml:space="preserve">and </w:t>
      </w:r>
      <w:r w:rsidRPr="000D7C34">
        <w:t xml:space="preserve">G.J. </w:t>
      </w:r>
      <w:proofErr w:type="spellStart"/>
      <w:r w:rsidRPr="000D7C34">
        <w:t>Benston</w:t>
      </w:r>
      <w:proofErr w:type="spellEnd"/>
      <w:r w:rsidRPr="000D7C34">
        <w:t xml:space="preserve"> 2002.</w:t>
      </w:r>
      <w:proofErr w:type="gramEnd"/>
      <w:r w:rsidRPr="000D7C34">
        <w:t xml:space="preserve"> Commentary: The evolving accounting standards </w:t>
      </w:r>
      <w:r>
        <w:rPr>
          <w:rFonts w:hint="eastAsia"/>
        </w:rPr>
        <w:tab/>
      </w:r>
      <w:r w:rsidRPr="000D7C34">
        <w:t xml:space="preserve">for special purpose entities and consolidations. </w:t>
      </w:r>
      <w:r w:rsidRPr="000D7C34">
        <w:rPr>
          <w:i/>
        </w:rPr>
        <w:t xml:space="preserve">Accounting Horizons </w:t>
      </w:r>
      <w:r w:rsidRPr="000D7C34">
        <w:t>16 (3): 245-</w:t>
      </w:r>
      <w:r>
        <w:rPr>
          <w:rFonts w:hint="eastAsia"/>
        </w:rPr>
        <w:tab/>
      </w:r>
      <w:r w:rsidRPr="000D7C34">
        <w:t>258.</w:t>
      </w:r>
    </w:p>
    <w:p w14:paraId="78D36FD8" w14:textId="77777777" w:rsidR="008A6F9D" w:rsidRDefault="008A6F9D" w:rsidP="008A6F9D">
      <w:pPr>
        <w:autoSpaceDE w:val="0"/>
        <w:autoSpaceDN w:val="0"/>
        <w:adjustRightInd w:val="0"/>
      </w:pPr>
    </w:p>
    <w:p w14:paraId="6276B7E3" w14:textId="77777777" w:rsidR="008A6F9D" w:rsidRPr="005E1AF9" w:rsidRDefault="008A6F9D" w:rsidP="008A6F9D">
      <w:pPr>
        <w:autoSpaceDE w:val="0"/>
        <w:autoSpaceDN w:val="0"/>
        <w:adjustRightInd w:val="0"/>
        <w:rPr>
          <w:i/>
        </w:rPr>
      </w:pPr>
      <w:r w:rsidRPr="00166B01">
        <w:t xml:space="preserve">Healy, P., </w:t>
      </w:r>
      <w:r>
        <w:rPr>
          <w:rFonts w:hint="eastAsia"/>
        </w:rPr>
        <w:t xml:space="preserve">and K. </w:t>
      </w:r>
      <w:proofErr w:type="spellStart"/>
      <w:r>
        <w:t>Palepu</w:t>
      </w:r>
      <w:proofErr w:type="spellEnd"/>
      <w:r>
        <w:rPr>
          <w:rFonts w:hint="eastAsia"/>
        </w:rPr>
        <w:t xml:space="preserve">. </w:t>
      </w:r>
      <w:r w:rsidRPr="00166B01">
        <w:t xml:space="preserve">2001. Information asymmetry, corporate disclosure, and the </w:t>
      </w:r>
      <w:r>
        <w:rPr>
          <w:rFonts w:hint="eastAsia"/>
        </w:rPr>
        <w:tab/>
      </w:r>
      <w:r w:rsidRPr="00166B01">
        <w:t xml:space="preserve">capital markets: a review of the empirical disclosure literature. </w:t>
      </w:r>
      <w:r w:rsidRPr="00166B01">
        <w:rPr>
          <w:i/>
        </w:rPr>
        <w:t>Journal of</w:t>
      </w:r>
    </w:p>
    <w:p w14:paraId="7F797A92" w14:textId="77777777" w:rsidR="008A6F9D" w:rsidRDefault="008A6F9D" w:rsidP="008A6F9D">
      <w:pPr>
        <w:autoSpaceDE w:val="0"/>
        <w:autoSpaceDN w:val="0"/>
        <w:adjustRightInd w:val="0"/>
      </w:pPr>
      <w:r w:rsidRPr="00166B01">
        <w:rPr>
          <w:i/>
        </w:rPr>
        <w:tab/>
        <w:t>Accounting and Economics</w:t>
      </w:r>
      <w:r>
        <w:t xml:space="preserve"> 31</w:t>
      </w:r>
      <w:r>
        <w:rPr>
          <w:rFonts w:hint="eastAsia"/>
        </w:rPr>
        <w:t xml:space="preserve">: </w:t>
      </w:r>
      <w:r w:rsidRPr="00166B01">
        <w:t>405–440.</w:t>
      </w:r>
    </w:p>
    <w:p w14:paraId="72601D96" w14:textId="77777777" w:rsidR="008A6F9D" w:rsidRPr="000D7C34" w:rsidRDefault="008A6F9D" w:rsidP="008A6F9D">
      <w:pPr>
        <w:autoSpaceDE w:val="0"/>
        <w:autoSpaceDN w:val="0"/>
        <w:adjustRightInd w:val="0"/>
      </w:pPr>
    </w:p>
    <w:p w14:paraId="6C5BE8B8" w14:textId="77777777" w:rsidR="008A6F9D" w:rsidRDefault="008A6F9D" w:rsidP="008A6F9D">
      <w:pPr>
        <w:autoSpaceDE w:val="0"/>
        <w:autoSpaceDN w:val="0"/>
        <w:adjustRightInd w:val="0"/>
      </w:pPr>
      <w:proofErr w:type="spellStart"/>
      <w:r w:rsidRPr="000D7C34">
        <w:t>Hunton</w:t>
      </w:r>
      <w:proofErr w:type="spellEnd"/>
      <w:r w:rsidRPr="000D7C34">
        <w:t xml:space="preserve">, J., R. Libby, and C. </w:t>
      </w:r>
      <w:proofErr w:type="spellStart"/>
      <w:r w:rsidRPr="000D7C34">
        <w:t>Mazza</w:t>
      </w:r>
      <w:proofErr w:type="spellEnd"/>
      <w:r w:rsidRPr="000D7C34">
        <w:t xml:space="preserve">. 2006. Financial </w:t>
      </w:r>
      <w:r>
        <w:rPr>
          <w:rFonts w:hint="eastAsia"/>
        </w:rPr>
        <w:t>r</w:t>
      </w:r>
      <w:r w:rsidRPr="000D7C34">
        <w:t>epor</w:t>
      </w:r>
      <w:r>
        <w:t xml:space="preserve">ting </w:t>
      </w:r>
      <w:r>
        <w:rPr>
          <w:rFonts w:hint="eastAsia"/>
        </w:rPr>
        <w:t>t</w:t>
      </w:r>
      <w:r>
        <w:t xml:space="preserve">ransparency and </w:t>
      </w:r>
      <w:r>
        <w:rPr>
          <w:rFonts w:hint="eastAsia"/>
        </w:rPr>
        <w:tab/>
        <w:t>e</w:t>
      </w:r>
      <w:r>
        <w:t xml:space="preserve">arnings </w:t>
      </w:r>
      <w:r>
        <w:rPr>
          <w:rFonts w:hint="eastAsia"/>
        </w:rPr>
        <w:t>m</w:t>
      </w:r>
      <w:r w:rsidRPr="000D7C34">
        <w:t xml:space="preserve">anagement. </w:t>
      </w:r>
      <w:r w:rsidRPr="008B3597">
        <w:rPr>
          <w:i/>
        </w:rPr>
        <w:t>The Accounting Review</w:t>
      </w:r>
      <w:r w:rsidRPr="000D7C34">
        <w:t xml:space="preserve"> 81 (1): 135-157.</w:t>
      </w:r>
    </w:p>
    <w:p w14:paraId="1CFBC3F8" w14:textId="77777777" w:rsidR="008A6F9D" w:rsidRDefault="008A6F9D" w:rsidP="008A6F9D">
      <w:pPr>
        <w:autoSpaceDE w:val="0"/>
        <w:autoSpaceDN w:val="0"/>
        <w:adjustRightInd w:val="0"/>
      </w:pPr>
    </w:p>
    <w:p w14:paraId="0199D4F1" w14:textId="77777777" w:rsidR="008A6F9D" w:rsidRDefault="008A6F9D" w:rsidP="008A6F9D">
      <w:pPr>
        <w:autoSpaceDE w:val="0"/>
        <w:autoSpaceDN w:val="0"/>
        <w:adjustRightInd w:val="0"/>
      </w:pPr>
      <w:r>
        <w:t xml:space="preserve">Jenson, M. C. 1986. Agency </w:t>
      </w:r>
      <w:r>
        <w:rPr>
          <w:rFonts w:hint="eastAsia"/>
        </w:rPr>
        <w:t>c</w:t>
      </w:r>
      <w:r>
        <w:t xml:space="preserve">osts of </w:t>
      </w:r>
      <w:r>
        <w:rPr>
          <w:rFonts w:hint="eastAsia"/>
        </w:rPr>
        <w:t>f</w:t>
      </w:r>
      <w:r>
        <w:t xml:space="preserve">ree </w:t>
      </w:r>
      <w:r>
        <w:rPr>
          <w:rFonts w:hint="eastAsia"/>
        </w:rPr>
        <w:t>c</w:t>
      </w:r>
      <w:r>
        <w:t xml:space="preserve">ash </w:t>
      </w:r>
      <w:r>
        <w:rPr>
          <w:rFonts w:hint="eastAsia"/>
        </w:rPr>
        <w:t>f</w:t>
      </w:r>
      <w:r>
        <w:t xml:space="preserve">low, </w:t>
      </w:r>
      <w:r>
        <w:rPr>
          <w:rFonts w:hint="eastAsia"/>
        </w:rPr>
        <w:t>c</w:t>
      </w:r>
      <w:r>
        <w:t xml:space="preserve">orporate </w:t>
      </w:r>
      <w:r>
        <w:rPr>
          <w:rFonts w:hint="eastAsia"/>
        </w:rPr>
        <w:t>f</w:t>
      </w:r>
      <w:r>
        <w:t xml:space="preserve">inance, and </w:t>
      </w:r>
      <w:r>
        <w:rPr>
          <w:rFonts w:hint="eastAsia"/>
        </w:rPr>
        <w:t>t</w:t>
      </w:r>
      <w:r w:rsidRPr="00166B01">
        <w:t xml:space="preserve">akeovers. </w:t>
      </w:r>
      <w:r>
        <w:rPr>
          <w:rFonts w:hint="eastAsia"/>
        </w:rPr>
        <w:tab/>
      </w:r>
      <w:r w:rsidRPr="00166B01">
        <w:rPr>
          <w:i/>
        </w:rPr>
        <w:t>American Economics Review</w:t>
      </w:r>
      <w:r w:rsidRPr="00166B01">
        <w:t xml:space="preserve"> 76 (May): 323-329.</w:t>
      </w:r>
    </w:p>
    <w:p w14:paraId="058ADED9" w14:textId="77777777" w:rsidR="008A6F9D" w:rsidRDefault="008A6F9D" w:rsidP="008A6F9D">
      <w:pPr>
        <w:autoSpaceDE w:val="0"/>
        <w:autoSpaceDN w:val="0"/>
        <w:adjustRightInd w:val="0"/>
      </w:pPr>
    </w:p>
    <w:p w14:paraId="3B93CE46" w14:textId="77777777" w:rsidR="008A6F9D" w:rsidRDefault="008A6F9D" w:rsidP="008A6F9D">
      <w:pPr>
        <w:autoSpaceDE w:val="0"/>
        <w:autoSpaceDN w:val="0"/>
        <w:adjustRightInd w:val="0"/>
      </w:pPr>
      <w:proofErr w:type="gramStart"/>
      <w:r w:rsidRPr="00B272AE">
        <w:t>Jensen, M.,</w:t>
      </w:r>
      <w:r>
        <w:t xml:space="preserve"> and W. </w:t>
      </w:r>
      <w:proofErr w:type="spellStart"/>
      <w:r>
        <w:t>Meckling</w:t>
      </w:r>
      <w:proofErr w:type="spellEnd"/>
      <w:r>
        <w:t>.</w:t>
      </w:r>
      <w:proofErr w:type="gramEnd"/>
      <w:r>
        <w:t xml:space="preserve"> </w:t>
      </w:r>
      <w:r w:rsidRPr="00B272AE">
        <w:t>1976.</w:t>
      </w:r>
      <w:r>
        <w:t xml:space="preserve"> </w:t>
      </w:r>
      <w:r w:rsidRPr="00B272AE">
        <w:t>Theory</w:t>
      </w:r>
      <w:r>
        <w:t xml:space="preserve"> </w:t>
      </w:r>
      <w:r w:rsidRPr="00B272AE">
        <w:t>of</w:t>
      </w:r>
      <w:r>
        <w:t xml:space="preserve"> </w:t>
      </w:r>
      <w:r w:rsidRPr="00B272AE">
        <w:t>the</w:t>
      </w:r>
      <w:r>
        <w:t xml:space="preserve"> F</w:t>
      </w:r>
      <w:r w:rsidRPr="00B272AE">
        <w:t>irm:</w:t>
      </w:r>
      <w:r>
        <w:t xml:space="preserve"> M</w:t>
      </w:r>
      <w:r w:rsidRPr="00B272AE">
        <w:t>anagerial</w:t>
      </w:r>
      <w:r>
        <w:t xml:space="preserve"> B</w:t>
      </w:r>
      <w:r w:rsidRPr="00B272AE">
        <w:t>ehavior,</w:t>
      </w:r>
      <w:r>
        <w:t xml:space="preserve"> A</w:t>
      </w:r>
      <w:r w:rsidRPr="00B272AE">
        <w:t>gency</w:t>
      </w:r>
      <w:r>
        <w:t xml:space="preserve"> </w:t>
      </w:r>
      <w:r>
        <w:rPr>
          <w:rFonts w:hint="eastAsia"/>
        </w:rPr>
        <w:tab/>
      </w:r>
      <w:r>
        <w:t>C</w:t>
      </w:r>
      <w:r w:rsidRPr="00B272AE">
        <w:t>osts,</w:t>
      </w:r>
      <w:r>
        <w:t xml:space="preserve"> </w:t>
      </w:r>
      <w:r>
        <w:tab/>
      </w:r>
      <w:r w:rsidRPr="00B272AE">
        <w:t>and</w:t>
      </w:r>
      <w:r>
        <w:t xml:space="preserve"> C</w:t>
      </w:r>
      <w:r w:rsidRPr="00B272AE">
        <w:t>apital</w:t>
      </w:r>
      <w:r>
        <w:t xml:space="preserve"> S</w:t>
      </w:r>
      <w:r w:rsidRPr="00B272AE">
        <w:t>tructure.</w:t>
      </w:r>
      <w:r>
        <w:t xml:space="preserve"> </w:t>
      </w:r>
      <w:r w:rsidRPr="00B272AE">
        <w:rPr>
          <w:i/>
        </w:rPr>
        <w:t>Journal of Financial Economics</w:t>
      </w:r>
      <w:r>
        <w:t xml:space="preserve"> 3: </w:t>
      </w:r>
      <w:r w:rsidRPr="00B272AE">
        <w:t>305–360.</w:t>
      </w:r>
    </w:p>
    <w:p w14:paraId="305D358B" w14:textId="77777777" w:rsidR="008A6F9D" w:rsidRDefault="008A6F9D" w:rsidP="008A6F9D">
      <w:pPr>
        <w:autoSpaceDE w:val="0"/>
        <w:autoSpaceDN w:val="0"/>
        <w:adjustRightInd w:val="0"/>
      </w:pPr>
    </w:p>
    <w:p w14:paraId="02DBF57C" w14:textId="77777777" w:rsidR="008A6F9D" w:rsidRDefault="008A6F9D" w:rsidP="008A6F9D">
      <w:pPr>
        <w:autoSpaceDE w:val="0"/>
        <w:autoSpaceDN w:val="0"/>
        <w:adjustRightInd w:val="0"/>
      </w:pPr>
      <w:r w:rsidRPr="00EF28EC">
        <w:t xml:space="preserve">Jones, J., 1991. </w:t>
      </w:r>
      <w:proofErr w:type="gramStart"/>
      <w:r w:rsidRPr="00EF28EC">
        <w:t>Earnings management during import relief investigations.</w:t>
      </w:r>
      <w:proofErr w:type="gramEnd"/>
      <w:r w:rsidRPr="00EF28EC">
        <w:t xml:space="preserve"> </w:t>
      </w:r>
      <w:r>
        <w:rPr>
          <w:i/>
        </w:rPr>
        <w:t xml:space="preserve">Journal of </w:t>
      </w:r>
      <w:r>
        <w:rPr>
          <w:rFonts w:hint="eastAsia"/>
          <w:i/>
        </w:rPr>
        <w:tab/>
      </w:r>
      <w:r>
        <w:rPr>
          <w:i/>
        </w:rPr>
        <w:t xml:space="preserve">Accounting </w:t>
      </w:r>
      <w:r w:rsidRPr="00EF28EC">
        <w:rPr>
          <w:i/>
        </w:rPr>
        <w:t>Research</w:t>
      </w:r>
      <w:r>
        <w:t xml:space="preserve"> </w:t>
      </w:r>
      <w:r w:rsidRPr="00EF28EC">
        <w:t>29, 193–228.</w:t>
      </w:r>
    </w:p>
    <w:p w14:paraId="4B653D4F" w14:textId="77777777" w:rsidR="008A6F9D" w:rsidRDefault="008A6F9D" w:rsidP="008A6F9D">
      <w:pPr>
        <w:autoSpaceDE w:val="0"/>
        <w:autoSpaceDN w:val="0"/>
        <w:adjustRightInd w:val="0"/>
      </w:pPr>
    </w:p>
    <w:p w14:paraId="05EDE070" w14:textId="77777777" w:rsidR="008A6F9D" w:rsidRPr="000C6B52" w:rsidRDefault="008A6F9D" w:rsidP="008A6F9D">
      <w:pPr>
        <w:autoSpaceDE w:val="0"/>
        <w:autoSpaceDN w:val="0"/>
        <w:adjustRightInd w:val="0"/>
      </w:pPr>
      <w:r>
        <w:t xml:space="preserve">Kaplan, S. N., and L. </w:t>
      </w:r>
      <w:proofErr w:type="spellStart"/>
      <w:r>
        <w:t>Zingales</w:t>
      </w:r>
      <w:proofErr w:type="spellEnd"/>
      <w:r>
        <w:t xml:space="preserve">. 1997. Do </w:t>
      </w:r>
      <w:r>
        <w:rPr>
          <w:rFonts w:hint="eastAsia"/>
        </w:rPr>
        <w:t>i</w:t>
      </w:r>
      <w:r>
        <w:t xml:space="preserve">nvestment </w:t>
      </w:r>
      <w:r>
        <w:rPr>
          <w:rFonts w:hint="eastAsia"/>
        </w:rPr>
        <w:t>c</w:t>
      </w:r>
      <w:r>
        <w:t xml:space="preserve">ash </w:t>
      </w:r>
      <w:r>
        <w:rPr>
          <w:rFonts w:hint="eastAsia"/>
        </w:rPr>
        <w:t>f</w:t>
      </w:r>
      <w:r>
        <w:t xml:space="preserve">low </w:t>
      </w:r>
      <w:r>
        <w:rPr>
          <w:rFonts w:hint="eastAsia"/>
        </w:rPr>
        <w:t>s</w:t>
      </w:r>
      <w:r>
        <w:t xml:space="preserve">ensitivities </w:t>
      </w:r>
      <w:r>
        <w:rPr>
          <w:rFonts w:hint="eastAsia"/>
        </w:rPr>
        <w:t>p</w:t>
      </w:r>
      <w:r>
        <w:t xml:space="preserve">rovide </w:t>
      </w:r>
      <w:r>
        <w:rPr>
          <w:rFonts w:hint="eastAsia"/>
        </w:rPr>
        <w:tab/>
        <w:t>u</w:t>
      </w:r>
      <w:r>
        <w:t xml:space="preserve">seful </w:t>
      </w:r>
      <w:r>
        <w:rPr>
          <w:rFonts w:hint="eastAsia"/>
        </w:rPr>
        <w:t>m</w:t>
      </w:r>
      <w:r>
        <w:t xml:space="preserve">easures of </w:t>
      </w:r>
      <w:r>
        <w:rPr>
          <w:rFonts w:hint="eastAsia"/>
        </w:rPr>
        <w:t>f</w:t>
      </w:r>
      <w:r>
        <w:t xml:space="preserve">inancing </w:t>
      </w:r>
      <w:r>
        <w:rPr>
          <w:rFonts w:hint="eastAsia"/>
        </w:rPr>
        <w:t>c</w:t>
      </w:r>
      <w:r>
        <w:t xml:space="preserve">onstraints? The </w:t>
      </w:r>
      <w:r w:rsidRPr="00166B01">
        <w:rPr>
          <w:i/>
        </w:rPr>
        <w:t>Quarterly Journal of Economics</w:t>
      </w:r>
      <w:r>
        <w:t xml:space="preserve"> </w:t>
      </w:r>
      <w:r>
        <w:rPr>
          <w:rFonts w:hint="eastAsia"/>
        </w:rPr>
        <w:tab/>
      </w:r>
      <w:r>
        <w:t>February: 169-215</w:t>
      </w:r>
      <w:r>
        <w:rPr>
          <w:rFonts w:hint="eastAsia"/>
        </w:rPr>
        <w:t>.</w:t>
      </w:r>
    </w:p>
    <w:p w14:paraId="11C7DFEA" w14:textId="77777777" w:rsidR="008A6F9D" w:rsidRDefault="008A6F9D" w:rsidP="008A6F9D">
      <w:pPr>
        <w:autoSpaceDE w:val="0"/>
        <w:autoSpaceDN w:val="0"/>
        <w:adjustRightInd w:val="0"/>
      </w:pPr>
    </w:p>
    <w:p w14:paraId="3BE5C277" w14:textId="77777777" w:rsidR="008A6F9D" w:rsidRDefault="008A6F9D" w:rsidP="008A6F9D">
      <w:pPr>
        <w:autoSpaceDE w:val="0"/>
        <w:autoSpaceDN w:val="0"/>
        <w:adjustRightInd w:val="0"/>
      </w:pPr>
      <w:r w:rsidRPr="00EF28EC">
        <w:t xml:space="preserve">Kothari, S.P., </w:t>
      </w:r>
      <w:r>
        <w:rPr>
          <w:rFonts w:hint="eastAsia"/>
        </w:rPr>
        <w:t xml:space="preserve">A. </w:t>
      </w:r>
      <w:r w:rsidRPr="00EF28EC">
        <w:t>Leone,</w:t>
      </w:r>
      <w:r>
        <w:rPr>
          <w:rFonts w:hint="eastAsia"/>
        </w:rPr>
        <w:t xml:space="preserve"> and C. </w:t>
      </w:r>
      <w:proofErr w:type="spellStart"/>
      <w:r w:rsidRPr="00EF28EC">
        <w:t>Wasley</w:t>
      </w:r>
      <w:proofErr w:type="spellEnd"/>
      <w:r>
        <w:rPr>
          <w:rFonts w:hint="eastAsia"/>
        </w:rPr>
        <w:t xml:space="preserve">. </w:t>
      </w:r>
      <w:r w:rsidRPr="00EF28EC">
        <w:t xml:space="preserve">2005. Performance matched discretionary </w:t>
      </w:r>
      <w:r>
        <w:rPr>
          <w:rFonts w:hint="eastAsia"/>
        </w:rPr>
        <w:tab/>
      </w:r>
      <w:r w:rsidRPr="00EF28EC">
        <w:t>accrual measures.</w:t>
      </w:r>
      <w:r>
        <w:t xml:space="preserve"> </w:t>
      </w:r>
      <w:r w:rsidRPr="00EF28EC">
        <w:rPr>
          <w:i/>
        </w:rPr>
        <w:t>Journal of Accounting and Economics</w:t>
      </w:r>
      <w:r w:rsidRPr="00EF28EC">
        <w:t xml:space="preserve"> 39</w:t>
      </w:r>
      <w:r>
        <w:rPr>
          <w:rFonts w:hint="eastAsia"/>
        </w:rPr>
        <w:t xml:space="preserve">: </w:t>
      </w:r>
      <w:r w:rsidRPr="00EF28EC">
        <w:t>163–197.</w:t>
      </w:r>
    </w:p>
    <w:p w14:paraId="78621A61" w14:textId="77777777" w:rsidR="008A6F9D" w:rsidRDefault="008A6F9D" w:rsidP="008A6F9D">
      <w:pPr>
        <w:autoSpaceDE w:val="0"/>
        <w:autoSpaceDN w:val="0"/>
        <w:adjustRightInd w:val="0"/>
      </w:pPr>
    </w:p>
    <w:p w14:paraId="669B028F" w14:textId="77777777" w:rsidR="008A6F9D" w:rsidRPr="001606B1" w:rsidRDefault="008A6F9D" w:rsidP="008A6F9D">
      <w:pPr>
        <w:autoSpaceDE w:val="0"/>
        <w:autoSpaceDN w:val="0"/>
        <w:adjustRightInd w:val="0"/>
      </w:pPr>
      <w:proofErr w:type="gramStart"/>
      <w:r w:rsidRPr="00166B01">
        <w:t xml:space="preserve">Lambert, R., </w:t>
      </w:r>
      <w:r>
        <w:rPr>
          <w:rFonts w:hint="eastAsia"/>
        </w:rPr>
        <w:t xml:space="preserve">C. </w:t>
      </w:r>
      <w:proofErr w:type="spellStart"/>
      <w:r>
        <w:t>Leuz</w:t>
      </w:r>
      <w:proofErr w:type="spellEnd"/>
      <w:r>
        <w:t xml:space="preserve">, </w:t>
      </w:r>
      <w:r>
        <w:rPr>
          <w:rFonts w:hint="eastAsia"/>
        </w:rPr>
        <w:t xml:space="preserve">and R. </w:t>
      </w:r>
      <w:proofErr w:type="spellStart"/>
      <w:r>
        <w:t>Verrecchia</w:t>
      </w:r>
      <w:proofErr w:type="spellEnd"/>
      <w:r>
        <w:rPr>
          <w:rFonts w:hint="eastAsia"/>
        </w:rPr>
        <w:t>.</w:t>
      </w:r>
      <w:proofErr w:type="gramEnd"/>
      <w:r>
        <w:rPr>
          <w:rFonts w:hint="eastAsia"/>
        </w:rPr>
        <w:t xml:space="preserve"> </w:t>
      </w:r>
      <w:r w:rsidRPr="00166B01">
        <w:t xml:space="preserve">2007. Accounting information, disclosure, and </w:t>
      </w:r>
      <w:r>
        <w:rPr>
          <w:rFonts w:hint="eastAsia"/>
        </w:rPr>
        <w:tab/>
      </w:r>
      <w:r w:rsidRPr="00166B01">
        <w:t xml:space="preserve">the cost of capital. </w:t>
      </w:r>
      <w:r w:rsidRPr="00166B01">
        <w:rPr>
          <w:i/>
        </w:rPr>
        <w:t>Journal of Accounting Research</w:t>
      </w:r>
      <w:r>
        <w:t xml:space="preserve"> 45</w:t>
      </w:r>
      <w:r>
        <w:rPr>
          <w:rFonts w:hint="eastAsia"/>
        </w:rPr>
        <w:t xml:space="preserve">: </w:t>
      </w:r>
      <w:r w:rsidRPr="00166B01">
        <w:t>385–420.</w:t>
      </w:r>
    </w:p>
    <w:p w14:paraId="63BE0396" w14:textId="77777777" w:rsidR="008A6F9D" w:rsidRDefault="008A6F9D" w:rsidP="008A6F9D">
      <w:pPr>
        <w:autoSpaceDE w:val="0"/>
        <w:autoSpaceDN w:val="0"/>
        <w:adjustRightInd w:val="0"/>
      </w:pPr>
    </w:p>
    <w:p w14:paraId="0B9C70F4" w14:textId="77777777" w:rsidR="008A6F9D" w:rsidRDefault="008A6F9D" w:rsidP="008A6F9D">
      <w:pPr>
        <w:autoSpaceDE w:val="0"/>
        <w:autoSpaceDN w:val="0"/>
        <w:adjustRightInd w:val="0"/>
      </w:pPr>
      <w:proofErr w:type="spellStart"/>
      <w:r w:rsidRPr="00166B01">
        <w:t>Leuz</w:t>
      </w:r>
      <w:proofErr w:type="spellEnd"/>
      <w:r w:rsidRPr="00166B01">
        <w:t xml:space="preserve">, C., </w:t>
      </w:r>
      <w:r>
        <w:rPr>
          <w:rFonts w:hint="eastAsia"/>
        </w:rPr>
        <w:t xml:space="preserve">and R. </w:t>
      </w:r>
      <w:proofErr w:type="spellStart"/>
      <w:r>
        <w:t>Verrecchia</w:t>
      </w:r>
      <w:proofErr w:type="spellEnd"/>
      <w:r>
        <w:rPr>
          <w:rFonts w:hint="eastAsia"/>
        </w:rPr>
        <w:t xml:space="preserve">. </w:t>
      </w:r>
      <w:r w:rsidRPr="00166B01">
        <w:t xml:space="preserve">2000. The economic consequences of increased disclosure. </w:t>
      </w:r>
      <w:r>
        <w:rPr>
          <w:rFonts w:hint="eastAsia"/>
        </w:rPr>
        <w:tab/>
      </w:r>
      <w:r w:rsidRPr="00166B01">
        <w:rPr>
          <w:i/>
        </w:rPr>
        <w:t>Journal of Accounting Research</w:t>
      </w:r>
      <w:r>
        <w:t xml:space="preserve"> 38</w:t>
      </w:r>
      <w:r>
        <w:rPr>
          <w:rFonts w:hint="eastAsia"/>
        </w:rPr>
        <w:t xml:space="preserve">: </w:t>
      </w:r>
      <w:r w:rsidRPr="00166B01">
        <w:t>91–124</w:t>
      </w:r>
      <w:r>
        <w:rPr>
          <w:rFonts w:hint="eastAsia"/>
        </w:rPr>
        <w:t>.</w:t>
      </w:r>
    </w:p>
    <w:p w14:paraId="0BA603DB" w14:textId="77777777" w:rsidR="008A6F9D" w:rsidRPr="000D7C34" w:rsidRDefault="008A6F9D" w:rsidP="008A6F9D">
      <w:pPr>
        <w:autoSpaceDE w:val="0"/>
        <w:autoSpaceDN w:val="0"/>
        <w:adjustRightInd w:val="0"/>
      </w:pPr>
    </w:p>
    <w:p w14:paraId="7AEE9969" w14:textId="77777777" w:rsidR="008A6F9D" w:rsidRDefault="008A6F9D" w:rsidP="008A6F9D">
      <w:pPr>
        <w:autoSpaceDE w:val="0"/>
        <w:autoSpaceDN w:val="0"/>
        <w:adjustRightInd w:val="0"/>
      </w:pPr>
      <w:proofErr w:type="gramStart"/>
      <w:r w:rsidRPr="000D7C34">
        <w:t>Lobo, G., and J. Zhou.</w:t>
      </w:r>
      <w:proofErr w:type="gramEnd"/>
      <w:r w:rsidRPr="000D7C34">
        <w:t xml:space="preserve"> 2001. Disclosure </w:t>
      </w:r>
      <w:r>
        <w:rPr>
          <w:rFonts w:hint="eastAsia"/>
        </w:rPr>
        <w:t>q</w:t>
      </w:r>
      <w:r w:rsidRPr="000D7C34">
        <w:t xml:space="preserve">uality and </w:t>
      </w:r>
      <w:r>
        <w:rPr>
          <w:rFonts w:hint="eastAsia"/>
        </w:rPr>
        <w:t>e</w:t>
      </w:r>
      <w:r w:rsidRPr="000D7C34">
        <w:t xml:space="preserve">arnings </w:t>
      </w:r>
      <w:r>
        <w:rPr>
          <w:rFonts w:hint="eastAsia"/>
        </w:rPr>
        <w:t>m</w:t>
      </w:r>
      <w:r w:rsidRPr="000D7C34">
        <w:t xml:space="preserve">anagement. </w:t>
      </w:r>
      <w:r w:rsidRPr="000D7C34">
        <w:rPr>
          <w:i/>
        </w:rPr>
        <w:t>Asia-</w:t>
      </w:r>
      <w:proofErr w:type="spellStart"/>
      <w:r w:rsidRPr="000D7C34">
        <w:rPr>
          <w:i/>
        </w:rPr>
        <w:t>Pacic</w:t>
      </w:r>
      <w:proofErr w:type="spellEnd"/>
      <w:r w:rsidRPr="000D7C34">
        <w:rPr>
          <w:i/>
        </w:rPr>
        <w:t xml:space="preserve"> </w:t>
      </w:r>
      <w:r>
        <w:rPr>
          <w:rFonts w:hint="eastAsia"/>
          <w:i/>
        </w:rPr>
        <w:tab/>
      </w:r>
      <w:r w:rsidRPr="000D7C34">
        <w:rPr>
          <w:i/>
        </w:rPr>
        <w:t xml:space="preserve">Journal </w:t>
      </w:r>
      <w:r w:rsidRPr="000A0A3C">
        <w:t>of Accounting and Economics</w:t>
      </w:r>
      <w:r w:rsidRPr="000D7C34">
        <w:t xml:space="preserve"> 8 (1): 1-20.</w:t>
      </w:r>
    </w:p>
    <w:p w14:paraId="2E803B78" w14:textId="77777777" w:rsidR="008A6F9D" w:rsidRDefault="008A6F9D" w:rsidP="008A6F9D">
      <w:pPr>
        <w:autoSpaceDE w:val="0"/>
        <w:autoSpaceDN w:val="0"/>
        <w:adjustRightInd w:val="0"/>
      </w:pPr>
    </w:p>
    <w:p w14:paraId="08763AD8" w14:textId="77777777" w:rsidR="008A6F9D" w:rsidRDefault="008A6F9D" w:rsidP="008A6F9D">
      <w:pPr>
        <w:autoSpaceDE w:val="0"/>
        <w:autoSpaceDN w:val="0"/>
        <w:adjustRightInd w:val="0"/>
        <w:rPr>
          <w:i/>
        </w:rPr>
      </w:pPr>
      <w:proofErr w:type="spellStart"/>
      <w:proofErr w:type="gramStart"/>
      <w:r>
        <w:lastRenderedPageBreak/>
        <w:t>Luo</w:t>
      </w:r>
      <w:proofErr w:type="spellEnd"/>
      <w:r>
        <w:t xml:space="preserve">, T., </w:t>
      </w:r>
      <w:r>
        <w:rPr>
          <w:rFonts w:hint="eastAsia"/>
        </w:rPr>
        <w:t xml:space="preserve">and T. </w:t>
      </w:r>
      <w:r>
        <w:t>Warfield</w:t>
      </w:r>
      <w:r>
        <w:rPr>
          <w:rFonts w:hint="eastAsia"/>
        </w:rPr>
        <w:t>.</w:t>
      </w:r>
      <w:proofErr w:type="gramEnd"/>
      <w:r>
        <w:rPr>
          <w:rFonts w:hint="eastAsia"/>
        </w:rPr>
        <w:t xml:space="preserve"> </w:t>
      </w:r>
      <w:r>
        <w:t>201</w:t>
      </w:r>
      <w:r>
        <w:rPr>
          <w:rFonts w:hint="eastAsia"/>
        </w:rPr>
        <w:t>4</w:t>
      </w:r>
      <w:r w:rsidRPr="000A0A3C">
        <w:t>.</w:t>
      </w:r>
      <w:r w:rsidRPr="00EF28EC">
        <w:t xml:space="preserve"> The implementation effects of expanded consolidation:</w:t>
      </w:r>
      <w:r>
        <w:t xml:space="preserve"> </w:t>
      </w:r>
      <w:r>
        <w:rPr>
          <w:rFonts w:hint="eastAsia"/>
        </w:rPr>
        <w:tab/>
      </w:r>
      <w:r w:rsidRPr="00EF28EC">
        <w:t>the case of consolidating special purpose entities</w:t>
      </w:r>
      <w:r w:rsidRPr="000A0A3C">
        <w:t>.</w:t>
      </w:r>
      <w:r>
        <w:t xml:space="preserve"> </w:t>
      </w:r>
      <w:r w:rsidRPr="00EF28EC">
        <w:rPr>
          <w:i/>
        </w:rPr>
        <w:t>Accounting and Finance</w:t>
      </w:r>
      <w:r>
        <w:rPr>
          <w:rFonts w:hint="eastAsia"/>
        </w:rPr>
        <w:t xml:space="preserve"> 54 (2): </w:t>
      </w:r>
      <w:r>
        <w:rPr>
          <w:rFonts w:hint="eastAsia"/>
        </w:rPr>
        <w:tab/>
        <w:t>539-566.</w:t>
      </w:r>
    </w:p>
    <w:p w14:paraId="3ABC388D" w14:textId="77777777" w:rsidR="008A6F9D" w:rsidRPr="00EF28EC" w:rsidRDefault="008A6F9D" w:rsidP="008A6F9D">
      <w:pPr>
        <w:autoSpaceDE w:val="0"/>
        <w:autoSpaceDN w:val="0"/>
        <w:adjustRightInd w:val="0"/>
      </w:pPr>
    </w:p>
    <w:p w14:paraId="61D24905" w14:textId="77777777" w:rsidR="008A6F9D" w:rsidRDefault="008A6F9D" w:rsidP="008A6F9D">
      <w:pPr>
        <w:autoSpaceDE w:val="0"/>
        <w:autoSpaceDN w:val="0"/>
        <w:adjustRightInd w:val="0"/>
      </w:pPr>
      <w:proofErr w:type="spellStart"/>
      <w:r w:rsidRPr="00B6353B">
        <w:t>McNichols</w:t>
      </w:r>
      <w:proofErr w:type="spellEnd"/>
      <w:r w:rsidRPr="00B6353B">
        <w:t xml:space="preserve">, M. 2002. Discussion of the quality of accruals and earnings: The role of </w:t>
      </w:r>
      <w:r>
        <w:rPr>
          <w:rFonts w:hint="eastAsia"/>
        </w:rPr>
        <w:tab/>
      </w:r>
      <w:r w:rsidRPr="00B6353B">
        <w:t>accrual estimation</w:t>
      </w:r>
      <w:r>
        <w:t xml:space="preserve"> </w:t>
      </w:r>
      <w:r w:rsidRPr="00B6353B">
        <w:t xml:space="preserve">errors. </w:t>
      </w:r>
      <w:r w:rsidRPr="00436F7C">
        <w:rPr>
          <w:i/>
        </w:rPr>
        <w:t>The Accounting Review</w:t>
      </w:r>
      <w:r w:rsidRPr="00B6353B">
        <w:t xml:space="preserve"> </w:t>
      </w:r>
      <w:r>
        <w:t>77 (</w:t>
      </w:r>
      <w:r w:rsidRPr="00B6353B">
        <w:t>Supplement</w:t>
      </w:r>
      <w:r>
        <w:t>)</w:t>
      </w:r>
      <w:r w:rsidRPr="00B6353B">
        <w:t>: 61–69.</w:t>
      </w:r>
    </w:p>
    <w:p w14:paraId="5B482FD0" w14:textId="77777777" w:rsidR="008A6F9D" w:rsidRDefault="008A6F9D" w:rsidP="008A6F9D">
      <w:pPr>
        <w:autoSpaceDE w:val="0"/>
        <w:autoSpaceDN w:val="0"/>
        <w:adjustRightInd w:val="0"/>
      </w:pPr>
    </w:p>
    <w:p w14:paraId="7B5F2716" w14:textId="77777777" w:rsidR="008A6F9D" w:rsidRPr="007E5DBE" w:rsidRDefault="008A6F9D" w:rsidP="008A6F9D">
      <w:pPr>
        <w:autoSpaceDE w:val="0"/>
        <w:autoSpaceDN w:val="0"/>
        <w:adjustRightInd w:val="0"/>
      </w:pPr>
      <w:proofErr w:type="spellStart"/>
      <w:proofErr w:type="gramStart"/>
      <w:r w:rsidRPr="00166B01">
        <w:t>McNichols</w:t>
      </w:r>
      <w:proofErr w:type="spellEnd"/>
      <w:r w:rsidRPr="00166B01">
        <w:t xml:space="preserve">, M., </w:t>
      </w:r>
      <w:r>
        <w:rPr>
          <w:rFonts w:hint="eastAsia"/>
        </w:rPr>
        <w:t xml:space="preserve">and S. </w:t>
      </w:r>
      <w:proofErr w:type="spellStart"/>
      <w:r>
        <w:t>Stubben</w:t>
      </w:r>
      <w:proofErr w:type="spellEnd"/>
      <w:r>
        <w:rPr>
          <w:rFonts w:hint="eastAsia"/>
        </w:rPr>
        <w:t>.</w:t>
      </w:r>
      <w:proofErr w:type="gramEnd"/>
      <w:r>
        <w:rPr>
          <w:rFonts w:hint="eastAsia"/>
        </w:rPr>
        <w:t xml:space="preserve"> </w:t>
      </w:r>
      <w:r w:rsidRPr="00166B01">
        <w:t xml:space="preserve">2008. Does earnings management affect firms’ </w:t>
      </w:r>
      <w:r>
        <w:rPr>
          <w:rFonts w:hint="eastAsia"/>
        </w:rPr>
        <w:tab/>
      </w:r>
      <w:r w:rsidRPr="00166B01">
        <w:t xml:space="preserve">investment decisions? </w:t>
      </w:r>
      <w:r w:rsidRPr="00166B01">
        <w:rPr>
          <w:i/>
        </w:rPr>
        <w:t>The Accounting Review</w:t>
      </w:r>
      <w:r>
        <w:t xml:space="preserve"> 83</w:t>
      </w:r>
      <w:r>
        <w:rPr>
          <w:rFonts w:hint="eastAsia"/>
        </w:rPr>
        <w:t xml:space="preserve">: </w:t>
      </w:r>
      <w:r w:rsidRPr="00166B01">
        <w:t>1571–1603.</w:t>
      </w:r>
    </w:p>
    <w:p w14:paraId="0C6B5FBF" w14:textId="77777777" w:rsidR="008A6F9D" w:rsidRDefault="008A6F9D" w:rsidP="008A6F9D">
      <w:pPr>
        <w:autoSpaceDE w:val="0"/>
        <w:autoSpaceDN w:val="0"/>
        <w:adjustRightInd w:val="0"/>
      </w:pPr>
    </w:p>
    <w:p w14:paraId="0E44D378" w14:textId="77777777" w:rsidR="008A6F9D" w:rsidRDefault="008A6F9D" w:rsidP="008A6F9D">
      <w:pPr>
        <w:autoSpaceDE w:val="0"/>
        <w:autoSpaceDN w:val="0"/>
        <w:adjustRightInd w:val="0"/>
      </w:pPr>
      <w:proofErr w:type="spellStart"/>
      <w:proofErr w:type="gramStart"/>
      <w:r>
        <w:t>Moyen</w:t>
      </w:r>
      <w:proofErr w:type="spellEnd"/>
      <w:r>
        <w:t>, N. 2004.</w:t>
      </w:r>
      <w:proofErr w:type="gramEnd"/>
      <w:r>
        <w:t xml:space="preserve"> Investment–</w:t>
      </w:r>
      <w:r>
        <w:rPr>
          <w:rFonts w:hint="eastAsia"/>
        </w:rPr>
        <w:t>c</w:t>
      </w:r>
      <w:r>
        <w:t xml:space="preserve">ash </w:t>
      </w:r>
      <w:r>
        <w:rPr>
          <w:rFonts w:hint="eastAsia"/>
        </w:rPr>
        <w:t>f</w:t>
      </w:r>
      <w:r>
        <w:t xml:space="preserve">low </w:t>
      </w:r>
      <w:r>
        <w:rPr>
          <w:rFonts w:hint="eastAsia"/>
        </w:rPr>
        <w:t>s</w:t>
      </w:r>
      <w:r w:rsidRPr="00166B01">
        <w:t>ensitivities:</w:t>
      </w:r>
      <w:r>
        <w:t xml:space="preserve"> </w:t>
      </w:r>
      <w:r>
        <w:rPr>
          <w:rFonts w:hint="eastAsia"/>
        </w:rPr>
        <w:t>c</w:t>
      </w:r>
      <w:r>
        <w:t xml:space="preserve">onstrained versus </w:t>
      </w:r>
      <w:r>
        <w:rPr>
          <w:rFonts w:hint="eastAsia"/>
        </w:rPr>
        <w:t>u</w:t>
      </w:r>
      <w:r>
        <w:t xml:space="preserve">nconstrained </w:t>
      </w:r>
      <w:r>
        <w:rPr>
          <w:rFonts w:hint="eastAsia"/>
        </w:rPr>
        <w:tab/>
        <w:t>f</w:t>
      </w:r>
      <w:r w:rsidRPr="00166B01">
        <w:t>irms</w:t>
      </w:r>
      <w:r>
        <w:t xml:space="preserve">. </w:t>
      </w:r>
      <w:r w:rsidRPr="00166B01">
        <w:rPr>
          <w:i/>
        </w:rPr>
        <w:t>The Journal of Finance</w:t>
      </w:r>
      <w:r>
        <w:t xml:space="preserve"> LIX 5: 2061-2092.</w:t>
      </w:r>
    </w:p>
    <w:p w14:paraId="01715519" w14:textId="77777777" w:rsidR="008A6F9D" w:rsidRDefault="008A6F9D" w:rsidP="008A6F9D">
      <w:pPr>
        <w:autoSpaceDE w:val="0"/>
        <w:autoSpaceDN w:val="0"/>
        <w:adjustRightInd w:val="0"/>
      </w:pPr>
    </w:p>
    <w:p w14:paraId="73DA63E4" w14:textId="77777777" w:rsidR="008A6F9D" w:rsidRDefault="008A6F9D" w:rsidP="008A6F9D">
      <w:pPr>
        <w:autoSpaceDE w:val="0"/>
        <w:autoSpaceDN w:val="0"/>
        <w:adjustRightInd w:val="0"/>
      </w:pPr>
      <w:r>
        <w:t xml:space="preserve">Myers, S. 1997. </w:t>
      </w:r>
      <w:proofErr w:type="gramStart"/>
      <w:r>
        <w:t xml:space="preserve">Determinants of </w:t>
      </w:r>
      <w:r>
        <w:rPr>
          <w:rFonts w:hint="eastAsia"/>
        </w:rPr>
        <w:t>c</w:t>
      </w:r>
      <w:r>
        <w:t xml:space="preserve">orporate </w:t>
      </w:r>
      <w:r>
        <w:rPr>
          <w:rFonts w:hint="eastAsia"/>
        </w:rPr>
        <w:t>b</w:t>
      </w:r>
      <w:r>
        <w:t>orrowing.</w:t>
      </w:r>
      <w:proofErr w:type="gramEnd"/>
      <w:r>
        <w:t xml:space="preserve"> </w:t>
      </w:r>
      <w:r w:rsidRPr="00166B01">
        <w:rPr>
          <w:i/>
        </w:rPr>
        <w:t>Journal of Financial Economics</w:t>
      </w:r>
      <w:r>
        <w:t xml:space="preserve"> 5: </w:t>
      </w:r>
      <w:r>
        <w:rPr>
          <w:rFonts w:hint="eastAsia"/>
        </w:rPr>
        <w:tab/>
      </w:r>
      <w:r>
        <w:t>147-175.</w:t>
      </w:r>
    </w:p>
    <w:p w14:paraId="1C370A6F" w14:textId="77777777" w:rsidR="008A6F9D" w:rsidRDefault="008A6F9D" w:rsidP="008A6F9D">
      <w:pPr>
        <w:autoSpaceDE w:val="0"/>
        <w:autoSpaceDN w:val="0"/>
        <w:adjustRightInd w:val="0"/>
      </w:pPr>
    </w:p>
    <w:p w14:paraId="0697F2DC" w14:textId="77777777" w:rsidR="008A6F9D" w:rsidRDefault="008A6F9D" w:rsidP="008A6F9D">
      <w:pPr>
        <w:autoSpaceDE w:val="0"/>
        <w:autoSpaceDN w:val="0"/>
        <w:adjustRightInd w:val="0"/>
      </w:pPr>
      <w:proofErr w:type="spellStart"/>
      <w:r w:rsidRPr="00682CD1">
        <w:t>Myers</w:t>
      </w:r>
      <w:proofErr w:type="gramStart"/>
      <w:r w:rsidRPr="00682CD1">
        <w:t>,S</w:t>
      </w:r>
      <w:proofErr w:type="spellEnd"/>
      <w:proofErr w:type="gramEnd"/>
      <w:r w:rsidRPr="00682CD1">
        <w:t>.,</w:t>
      </w:r>
      <w:r>
        <w:t xml:space="preserve"> and N. </w:t>
      </w:r>
      <w:proofErr w:type="spellStart"/>
      <w:r>
        <w:t>Majluf</w:t>
      </w:r>
      <w:proofErr w:type="spellEnd"/>
      <w:r>
        <w:t xml:space="preserve">. </w:t>
      </w:r>
      <w:r w:rsidRPr="00682CD1">
        <w:t>1984.</w:t>
      </w:r>
      <w:r>
        <w:t xml:space="preserve"> </w:t>
      </w:r>
      <w:r w:rsidRPr="00682CD1">
        <w:t>Corporate</w:t>
      </w:r>
      <w:r>
        <w:t xml:space="preserve"> </w:t>
      </w:r>
      <w:r>
        <w:rPr>
          <w:rFonts w:hint="eastAsia"/>
        </w:rPr>
        <w:t>f</w:t>
      </w:r>
      <w:r w:rsidRPr="00682CD1">
        <w:t>inancing</w:t>
      </w:r>
      <w:r>
        <w:t xml:space="preserve"> </w:t>
      </w:r>
      <w:r w:rsidRPr="00682CD1">
        <w:t>and</w:t>
      </w:r>
      <w:r>
        <w:t xml:space="preserve"> </w:t>
      </w:r>
      <w:r>
        <w:rPr>
          <w:rFonts w:hint="eastAsia"/>
        </w:rPr>
        <w:t>i</w:t>
      </w:r>
      <w:r w:rsidRPr="00682CD1">
        <w:t>nvestment</w:t>
      </w:r>
      <w:r>
        <w:t xml:space="preserve"> </w:t>
      </w:r>
      <w:r>
        <w:rPr>
          <w:rFonts w:hint="eastAsia"/>
        </w:rPr>
        <w:t>d</w:t>
      </w:r>
      <w:r w:rsidRPr="00682CD1">
        <w:t>ecisions</w:t>
      </w:r>
      <w:r>
        <w:t xml:space="preserve"> </w:t>
      </w:r>
      <w:r>
        <w:rPr>
          <w:rFonts w:hint="eastAsia"/>
        </w:rPr>
        <w:t>w</w:t>
      </w:r>
      <w:r w:rsidRPr="00682CD1">
        <w:t>hen</w:t>
      </w:r>
      <w:r>
        <w:t xml:space="preserve"> </w:t>
      </w:r>
      <w:r>
        <w:rPr>
          <w:rFonts w:hint="eastAsia"/>
        </w:rPr>
        <w:tab/>
        <w:t>f</w:t>
      </w:r>
      <w:r w:rsidRPr="00682CD1">
        <w:t>irms</w:t>
      </w:r>
      <w:r>
        <w:t xml:space="preserve"> </w:t>
      </w:r>
      <w:r>
        <w:rPr>
          <w:rFonts w:hint="eastAsia"/>
        </w:rPr>
        <w:t>h</w:t>
      </w:r>
      <w:r w:rsidRPr="00682CD1">
        <w:t>ave</w:t>
      </w:r>
      <w:r>
        <w:t xml:space="preserve"> </w:t>
      </w:r>
      <w:r>
        <w:rPr>
          <w:rFonts w:hint="eastAsia"/>
        </w:rPr>
        <w:t>i</w:t>
      </w:r>
      <w:r w:rsidRPr="00682CD1">
        <w:t>nformation</w:t>
      </w:r>
      <w:r>
        <w:t xml:space="preserve"> </w:t>
      </w:r>
      <w:proofErr w:type="gramStart"/>
      <w:r>
        <w:rPr>
          <w:rFonts w:hint="eastAsia"/>
        </w:rPr>
        <w:t>t</w:t>
      </w:r>
      <w:r w:rsidRPr="00682CD1">
        <w:t>hat</w:t>
      </w:r>
      <w:proofErr w:type="gramEnd"/>
      <w:r>
        <w:t xml:space="preserve"> </w:t>
      </w:r>
      <w:r>
        <w:rPr>
          <w:rFonts w:hint="eastAsia"/>
        </w:rPr>
        <w:t>i</w:t>
      </w:r>
      <w:r w:rsidRPr="00682CD1">
        <w:t>nvestors</w:t>
      </w:r>
      <w:r>
        <w:t xml:space="preserve"> </w:t>
      </w:r>
      <w:r>
        <w:rPr>
          <w:rFonts w:hint="eastAsia"/>
        </w:rPr>
        <w:t>d</w:t>
      </w:r>
      <w:r w:rsidRPr="00682CD1">
        <w:t>o</w:t>
      </w:r>
      <w:r>
        <w:t xml:space="preserve"> </w:t>
      </w:r>
      <w:r>
        <w:rPr>
          <w:rFonts w:hint="eastAsia"/>
        </w:rPr>
        <w:t>n</w:t>
      </w:r>
      <w:r w:rsidRPr="00682CD1">
        <w:t>ot</w:t>
      </w:r>
      <w:r>
        <w:t xml:space="preserve"> </w:t>
      </w:r>
      <w:r>
        <w:rPr>
          <w:rFonts w:hint="eastAsia"/>
        </w:rPr>
        <w:t>h</w:t>
      </w:r>
      <w:r w:rsidRPr="00682CD1">
        <w:t>ave.</w:t>
      </w:r>
      <w:r>
        <w:t xml:space="preserve"> </w:t>
      </w:r>
      <w:r w:rsidRPr="00682CD1">
        <w:rPr>
          <w:i/>
        </w:rPr>
        <w:t xml:space="preserve">Journal of Financial </w:t>
      </w:r>
      <w:r>
        <w:rPr>
          <w:rFonts w:hint="eastAsia"/>
          <w:i/>
        </w:rPr>
        <w:tab/>
      </w:r>
      <w:r w:rsidRPr="00682CD1">
        <w:rPr>
          <w:i/>
        </w:rPr>
        <w:t>Economics</w:t>
      </w:r>
      <w:r>
        <w:t xml:space="preserve"> 13:</w:t>
      </w:r>
      <w:r w:rsidRPr="00682CD1">
        <w:t>187–221.</w:t>
      </w:r>
    </w:p>
    <w:p w14:paraId="0E4C8DAF" w14:textId="77777777" w:rsidR="008A6F9D" w:rsidRPr="007526DD" w:rsidRDefault="008A6F9D" w:rsidP="008A6F9D">
      <w:pPr>
        <w:autoSpaceDE w:val="0"/>
        <w:autoSpaceDN w:val="0"/>
        <w:adjustRightInd w:val="0"/>
        <w:rPr>
          <w:color w:val="000000" w:themeColor="text1"/>
        </w:rPr>
      </w:pPr>
    </w:p>
    <w:p w14:paraId="29E4290C" w14:textId="77777777" w:rsidR="008A6F9D" w:rsidRDefault="008A6F9D" w:rsidP="008A6F9D">
      <w:pPr>
        <w:autoSpaceDE w:val="0"/>
        <w:autoSpaceDN w:val="0"/>
        <w:adjustRightInd w:val="0"/>
      </w:pPr>
      <w:proofErr w:type="spellStart"/>
      <w:r w:rsidRPr="00166B01">
        <w:rPr>
          <w:color w:val="000000" w:themeColor="text1"/>
        </w:rPr>
        <w:t>Opler</w:t>
      </w:r>
      <w:proofErr w:type="gramStart"/>
      <w:r w:rsidRPr="00166B01">
        <w:rPr>
          <w:color w:val="000000" w:themeColor="text1"/>
        </w:rPr>
        <w:t>,T</w:t>
      </w:r>
      <w:proofErr w:type="spellEnd"/>
      <w:proofErr w:type="gramEnd"/>
      <w:r w:rsidRPr="00166B01">
        <w:rPr>
          <w:color w:val="000000" w:themeColor="text1"/>
        </w:rPr>
        <w:t>.,</w:t>
      </w:r>
      <w:r>
        <w:rPr>
          <w:rFonts w:hint="eastAsia"/>
          <w:color w:val="000000" w:themeColor="text1"/>
        </w:rPr>
        <w:t xml:space="preserve"> L. </w:t>
      </w:r>
      <w:proofErr w:type="spellStart"/>
      <w:r>
        <w:rPr>
          <w:color w:val="000000" w:themeColor="text1"/>
        </w:rPr>
        <w:t>Pinkowitz</w:t>
      </w:r>
      <w:proofErr w:type="spellEnd"/>
      <w:r>
        <w:rPr>
          <w:color w:val="000000" w:themeColor="text1"/>
        </w:rPr>
        <w:t>,</w:t>
      </w:r>
      <w:r>
        <w:rPr>
          <w:rFonts w:hint="eastAsia"/>
          <w:color w:val="000000" w:themeColor="text1"/>
        </w:rPr>
        <w:t xml:space="preserve"> R. </w:t>
      </w:r>
      <w:proofErr w:type="spellStart"/>
      <w:r>
        <w:rPr>
          <w:color w:val="000000" w:themeColor="text1"/>
        </w:rPr>
        <w:t>Stulz</w:t>
      </w:r>
      <w:proofErr w:type="spellEnd"/>
      <w:r>
        <w:rPr>
          <w:color w:val="000000" w:themeColor="text1"/>
        </w:rPr>
        <w:t>,</w:t>
      </w:r>
      <w:r>
        <w:rPr>
          <w:rFonts w:hint="eastAsia"/>
          <w:color w:val="000000" w:themeColor="text1"/>
        </w:rPr>
        <w:t xml:space="preserve"> and R. </w:t>
      </w:r>
      <w:r>
        <w:rPr>
          <w:color w:val="000000" w:themeColor="text1"/>
        </w:rPr>
        <w:t>Williamson</w:t>
      </w:r>
      <w:r>
        <w:rPr>
          <w:rFonts w:hint="eastAsia"/>
          <w:color w:val="000000" w:themeColor="text1"/>
        </w:rPr>
        <w:t>.</w:t>
      </w:r>
      <w:r w:rsidRPr="00166B01">
        <w:rPr>
          <w:color w:val="000000" w:themeColor="text1"/>
        </w:rPr>
        <w:t>1999.</w:t>
      </w:r>
      <w:r>
        <w:rPr>
          <w:rFonts w:hint="eastAsia"/>
          <w:color w:val="000000" w:themeColor="text1"/>
        </w:rPr>
        <w:t xml:space="preserve"> </w:t>
      </w:r>
      <w:proofErr w:type="gramStart"/>
      <w:r w:rsidRPr="00166B01">
        <w:t>The</w:t>
      </w:r>
      <w:r>
        <w:rPr>
          <w:rFonts w:hint="eastAsia"/>
        </w:rPr>
        <w:t xml:space="preserve"> </w:t>
      </w:r>
      <w:r w:rsidRPr="00166B01">
        <w:t>determinants</w:t>
      </w:r>
      <w:r>
        <w:rPr>
          <w:rFonts w:hint="eastAsia"/>
        </w:rPr>
        <w:t xml:space="preserve"> </w:t>
      </w:r>
      <w:r w:rsidRPr="00166B01">
        <w:t>and</w:t>
      </w:r>
      <w:r>
        <w:rPr>
          <w:rFonts w:hint="eastAsia"/>
        </w:rPr>
        <w:t xml:space="preserve"> </w:t>
      </w:r>
      <w:r>
        <w:rPr>
          <w:rFonts w:hint="eastAsia"/>
        </w:rPr>
        <w:tab/>
      </w:r>
      <w:r w:rsidRPr="00166B01">
        <w:t>implications</w:t>
      </w:r>
      <w:r>
        <w:rPr>
          <w:rFonts w:hint="eastAsia"/>
        </w:rPr>
        <w:t xml:space="preserve"> </w:t>
      </w:r>
      <w:r w:rsidRPr="00166B01">
        <w:t>of</w:t>
      </w:r>
      <w:r>
        <w:rPr>
          <w:rFonts w:hint="eastAsia"/>
        </w:rPr>
        <w:t xml:space="preserve"> </w:t>
      </w:r>
      <w:r w:rsidRPr="00166B01">
        <w:t>corporate</w:t>
      </w:r>
      <w:r>
        <w:rPr>
          <w:rFonts w:hint="eastAsia"/>
        </w:rPr>
        <w:t xml:space="preserve"> </w:t>
      </w:r>
      <w:r w:rsidRPr="00166B01">
        <w:t>cash</w:t>
      </w:r>
      <w:r>
        <w:rPr>
          <w:rFonts w:hint="eastAsia"/>
        </w:rPr>
        <w:t xml:space="preserve"> </w:t>
      </w:r>
      <w:r w:rsidRPr="00166B01">
        <w:t>holdings.</w:t>
      </w:r>
      <w:proofErr w:type="gramEnd"/>
      <w:r>
        <w:rPr>
          <w:rFonts w:hint="eastAsia"/>
        </w:rPr>
        <w:t xml:space="preserve"> </w:t>
      </w:r>
      <w:proofErr w:type="gramStart"/>
      <w:r w:rsidRPr="00166B01">
        <w:rPr>
          <w:i/>
        </w:rPr>
        <w:t>Journal of Financial Economics</w:t>
      </w:r>
      <w:r>
        <w:rPr>
          <w:rFonts w:hint="eastAsia"/>
        </w:rPr>
        <w:t xml:space="preserve"> </w:t>
      </w:r>
      <w:r>
        <w:t>52</w:t>
      </w:r>
      <w:r>
        <w:rPr>
          <w:rFonts w:hint="eastAsia"/>
        </w:rPr>
        <w:t xml:space="preserve">: </w:t>
      </w:r>
      <w:r w:rsidRPr="00166B01">
        <w:t>3–</w:t>
      </w:r>
      <w:r w:rsidR="003D6542">
        <w:rPr>
          <w:rFonts w:eastAsiaTheme="minorEastAsia" w:hint="eastAsia"/>
          <w:lang w:eastAsia="zh-CN"/>
        </w:rPr>
        <w:tab/>
      </w:r>
      <w:r w:rsidRPr="00166B01">
        <w:t>46.</w:t>
      </w:r>
      <w:proofErr w:type="gramEnd"/>
    </w:p>
    <w:p w14:paraId="31078D39" w14:textId="77777777" w:rsidR="008A6F9D" w:rsidRDefault="008A6F9D" w:rsidP="008A6F9D">
      <w:pPr>
        <w:autoSpaceDE w:val="0"/>
        <w:autoSpaceDN w:val="0"/>
        <w:adjustRightInd w:val="0"/>
      </w:pPr>
    </w:p>
    <w:p w14:paraId="09C191B6" w14:textId="77777777" w:rsidR="008A6F9D" w:rsidRDefault="008A6F9D" w:rsidP="008A6F9D">
      <w:pPr>
        <w:autoSpaceDE w:val="0"/>
        <w:autoSpaceDN w:val="0"/>
        <w:adjustRightInd w:val="0"/>
      </w:pPr>
      <w:r w:rsidRPr="000A0A3C">
        <w:t xml:space="preserve">PricewaterhouseCoopers. 2004. </w:t>
      </w:r>
      <w:r w:rsidRPr="000A0A3C">
        <w:rPr>
          <w:i/>
        </w:rPr>
        <w:t>Analysis of FIN 46: A Guide through the Maze</w:t>
      </w:r>
      <w:r w:rsidRPr="000A0A3C">
        <w:t xml:space="preserve">. New </w:t>
      </w:r>
      <w:r>
        <w:rPr>
          <w:rFonts w:hint="eastAsia"/>
        </w:rPr>
        <w:tab/>
      </w:r>
      <w:r w:rsidRPr="000A0A3C">
        <w:t>York, NY:</w:t>
      </w:r>
      <w:r>
        <w:t xml:space="preserve"> </w:t>
      </w:r>
      <w:r w:rsidRPr="000A0A3C">
        <w:t>PricewaterhouseCoopers LLP.</w:t>
      </w:r>
    </w:p>
    <w:p w14:paraId="61FFA9F7" w14:textId="77777777" w:rsidR="008A6F9D" w:rsidRDefault="008A6F9D" w:rsidP="008A6F9D">
      <w:pPr>
        <w:autoSpaceDE w:val="0"/>
        <w:autoSpaceDN w:val="0"/>
        <w:adjustRightInd w:val="0"/>
      </w:pPr>
    </w:p>
    <w:p w14:paraId="28284113" w14:textId="77777777" w:rsidR="008A6F9D" w:rsidRPr="00D61B36" w:rsidRDefault="008A6F9D" w:rsidP="008A6F9D">
      <w:pPr>
        <w:autoSpaceDE w:val="0"/>
        <w:autoSpaceDN w:val="0"/>
        <w:adjustRightInd w:val="0"/>
        <w:rPr>
          <w:color w:val="000000" w:themeColor="text1"/>
        </w:rPr>
      </w:pPr>
      <w:r w:rsidRPr="00166B01">
        <w:rPr>
          <w:color w:val="000000" w:themeColor="text1"/>
        </w:rPr>
        <w:t xml:space="preserve">Richardson, S. 2006. </w:t>
      </w:r>
      <w:proofErr w:type="gramStart"/>
      <w:r w:rsidRPr="00166B01">
        <w:rPr>
          <w:color w:val="000000" w:themeColor="text1"/>
        </w:rPr>
        <w:t>Over</w:t>
      </w:r>
      <w:r>
        <w:rPr>
          <w:rFonts w:hint="eastAsia"/>
          <w:color w:val="000000" w:themeColor="text1"/>
        </w:rPr>
        <w:t xml:space="preserve"> </w:t>
      </w:r>
      <w:r w:rsidRPr="00166B01">
        <w:rPr>
          <w:color w:val="000000" w:themeColor="text1"/>
        </w:rPr>
        <w:t>investment</w:t>
      </w:r>
      <w:r>
        <w:rPr>
          <w:rFonts w:hint="eastAsia"/>
          <w:color w:val="000000" w:themeColor="text1"/>
        </w:rPr>
        <w:t xml:space="preserve"> </w:t>
      </w:r>
      <w:r w:rsidRPr="00166B01">
        <w:rPr>
          <w:color w:val="000000" w:themeColor="text1"/>
        </w:rPr>
        <w:t>of</w:t>
      </w:r>
      <w:r>
        <w:rPr>
          <w:rFonts w:hint="eastAsia"/>
          <w:color w:val="000000" w:themeColor="text1"/>
        </w:rPr>
        <w:t xml:space="preserve"> </w:t>
      </w:r>
      <w:r w:rsidRPr="00166B01">
        <w:rPr>
          <w:color w:val="000000" w:themeColor="text1"/>
        </w:rPr>
        <w:t>free</w:t>
      </w:r>
      <w:r>
        <w:rPr>
          <w:rFonts w:hint="eastAsia"/>
          <w:color w:val="000000" w:themeColor="text1"/>
        </w:rPr>
        <w:t xml:space="preserve"> </w:t>
      </w:r>
      <w:r w:rsidRPr="00166B01">
        <w:rPr>
          <w:color w:val="000000" w:themeColor="text1"/>
        </w:rPr>
        <w:t>cash</w:t>
      </w:r>
      <w:r>
        <w:rPr>
          <w:rFonts w:hint="eastAsia"/>
          <w:color w:val="000000" w:themeColor="text1"/>
        </w:rPr>
        <w:t xml:space="preserve"> </w:t>
      </w:r>
      <w:r w:rsidRPr="00166B01">
        <w:rPr>
          <w:color w:val="000000" w:themeColor="text1"/>
        </w:rPr>
        <w:t>flow.</w:t>
      </w:r>
      <w:proofErr w:type="gramEnd"/>
      <w:r>
        <w:rPr>
          <w:rFonts w:hint="eastAsia"/>
          <w:color w:val="000000" w:themeColor="text1"/>
        </w:rPr>
        <w:t xml:space="preserve"> </w:t>
      </w:r>
      <w:r w:rsidRPr="00166B01">
        <w:rPr>
          <w:i/>
          <w:color w:val="000000" w:themeColor="text1"/>
        </w:rPr>
        <w:t>Review of Accounting Studies</w:t>
      </w:r>
      <w:r>
        <w:rPr>
          <w:rFonts w:hint="eastAsia"/>
          <w:color w:val="000000" w:themeColor="text1"/>
        </w:rPr>
        <w:t xml:space="preserve"> </w:t>
      </w:r>
      <w:r>
        <w:rPr>
          <w:rFonts w:hint="eastAsia"/>
          <w:color w:val="000000" w:themeColor="text1"/>
        </w:rPr>
        <w:tab/>
      </w:r>
      <w:r>
        <w:rPr>
          <w:color w:val="000000" w:themeColor="text1"/>
        </w:rPr>
        <w:t>11</w:t>
      </w:r>
      <w:r>
        <w:rPr>
          <w:rFonts w:hint="eastAsia"/>
          <w:color w:val="000000" w:themeColor="text1"/>
        </w:rPr>
        <w:t xml:space="preserve">: </w:t>
      </w:r>
      <w:r w:rsidRPr="00166B01">
        <w:rPr>
          <w:color w:val="000000" w:themeColor="text1"/>
        </w:rPr>
        <w:t>159–189.</w:t>
      </w:r>
    </w:p>
    <w:p w14:paraId="2B552F4D" w14:textId="77777777" w:rsidR="008A6F9D" w:rsidRPr="000D7C34" w:rsidRDefault="008A6F9D" w:rsidP="008A6F9D">
      <w:pPr>
        <w:autoSpaceDE w:val="0"/>
        <w:autoSpaceDN w:val="0"/>
        <w:adjustRightInd w:val="0"/>
      </w:pPr>
    </w:p>
    <w:p w14:paraId="7E0455B1" w14:textId="77777777" w:rsidR="008A6F9D" w:rsidRPr="00787CD3" w:rsidRDefault="008A6F9D" w:rsidP="008A6F9D">
      <w:pPr>
        <w:autoSpaceDE w:val="0"/>
        <w:autoSpaceDN w:val="0"/>
        <w:adjustRightInd w:val="0"/>
      </w:pPr>
      <w:proofErr w:type="spellStart"/>
      <w:r>
        <w:t>Shroff</w:t>
      </w:r>
      <w:proofErr w:type="spellEnd"/>
      <w:r>
        <w:t xml:space="preserve">, N., R. S. Verdi, and G. Yu. 2014. </w:t>
      </w:r>
      <w:r w:rsidRPr="00D075E1">
        <w:t xml:space="preserve">Information Environment and the Investment </w:t>
      </w:r>
      <w:r>
        <w:rPr>
          <w:rFonts w:hint="eastAsia"/>
        </w:rPr>
        <w:tab/>
      </w:r>
      <w:r w:rsidRPr="00D075E1">
        <w:t>Decisions of Multinational Corporations</w:t>
      </w:r>
      <w:r>
        <w:t xml:space="preserve">. </w:t>
      </w:r>
      <w:r w:rsidRPr="00D075E1">
        <w:rPr>
          <w:i/>
        </w:rPr>
        <w:t>The Accounting Review</w:t>
      </w:r>
      <w:r>
        <w:t xml:space="preserve"> 89 (2): 759-790.</w:t>
      </w:r>
    </w:p>
    <w:p w14:paraId="07585466" w14:textId="77777777" w:rsidR="008A6F9D" w:rsidRPr="000A0A3C" w:rsidRDefault="008A6F9D" w:rsidP="008A6F9D">
      <w:pPr>
        <w:autoSpaceDE w:val="0"/>
        <w:autoSpaceDN w:val="0"/>
        <w:adjustRightInd w:val="0"/>
      </w:pPr>
    </w:p>
    <w:p w14:paraId="62AA9283" w14:textId="77777777" w:rsidR="008A6F9D" w:rsidRDefault="008A6F9D" w:rsidP="008A6F9D">
      <w:pPr>
        <w:autoSpaceDE w:val="0"/>
        <w:autoSpaceDN w:val="0"/>
        <w:adjustRightInd w:val="0"/>
      </w:pPr>
      <w:proofErr w:type="spellStart"/>
      <w:r w:rsidRPr="000D7C34">
        <w:t>Soroosh</w:t>
      </w:r>
      <w:proofErr w:type="spellEnd"/>
      <w:r w:rsidRPr="000D7C34">
        <w:t xml:space="preserve">, J., and J. </w:t>
      </w:r>
      <w:proofErr w:type="spellStart"/>
      <w:r w:rsidRPr="000D7C34">
        <w:t>Ciesielski</w:t>
      </w:r>
      <w:proofErr w:type="spellEnd"/>
      <w:r w:rsidRPr="000D7C34">
        <w:t xml:space="preserve">. 2004. Accounting for special purpose entities revised: </w:t>
      </w:r>
      <w:r>
        <w:rPr>
          <w:rFonts w:hint="eastAsia"/>
        </w:rPr>
        <w:tab/>
      </w:r>
      <w:r w:rsidRPr="000D7C34">
        <w:t xml:space="preserve">FASB </w:t>
      </w:r>
      <w:r w:rsidRPr="000D7C34">
        <w:tab/>
        <w:t xml:space="preserve">Interpretation 46(R). </w:t>
      </w:r>
      <w:r w:rsidRPr="000D7C34">
        <w:rPr>
          <w:i/>
        </w:rPr>
        <w:t xml:space="preserve">The CPA Journal </w:t>
      </w:r>
      <w:r w:rsidRPr="000D7C34">
        <w:t xml:space="preserve">(July). </w:t>
      </w:r>
    </w:p>
    <w:p w14:paraId="44C3940A" w14:textId="77777777" w:rsidR="008A6F9D" w:rsidRDefault="008A6F9D" w:rsidP="008A6F9D">
      <w:pPr>
        <w:autoSpaceDE w:val="0"/>
        <w:autoSpaceDN w:val="0"/>
        <w:adjustRightInd w:val="0"/>
      </w:pPr>
    </w:p>
    <w:p w14:paraId="1E13256B" w14:textId="77777777" w:rsidR="008A6F9D" w:rsidRDefault="008A6F9D" w:rsidP="008A6F9D">
      <w:pPr>
        <w:autoSpaceDE w:val="0"/>
        <w:autoSpaceDN w:val="0"/>
        <w:adjustRightInd w:val="0"/>
      </w:pPr>
      <w:r w:rsidRPr="00166B01">
        <w:t>Stein,</w:t>
      </w:r>
      <w:r>
        <w:rPr>
          <w:rFonts w:hint="eastAsia"/>
        </w:rPr>
        <w:t xml:space="preserve"> </w:t>
      </w:r>
      <w:r w:rsidRPr="00166B01">
        <w:t>J.</w:t>
      </w:r>
      <w:r>
        <w:rPr>
          <w:rFonts w:hint="eastAsia"/>
        </w:rPr>
        <w:t xml:space="preserve"> </w:t>
      </w:r>
      <w:r w:rsidRPr="00166B01">
        <w:t>C.</w:t>
      </w:r>
      <w:r>
        <w:rPr>
          <w:rFonts w:hint="eastAsia"/>
        </w:rPr>
        <w:t xml:space="preserve"> </w:t>
      </w:r>
      <w:r w:rsidRPr="00166B01">
        <w:t>2003.</w:t>
      </w:r>
      <w:r>
        <w:rPr>
          <w:rFonts w:hint="eastAsia"/>
        </w:rPr>
        <w:t xml:space="preserve"> </w:t>
      </w:r>
      <w:proofErr w:type="spellStart"/>
      <w:r w:rsidRPr="00166B01">
        <w:t>Agency</w:t>
      </w:r>
      <w:proofErr w:type="gramStart"/>
      <w:r w:rsidRPr="00166B01">
        <w:t>,information</w:t>
      </w:r>
      <w:proofErr w:type="spellEnd"/>
      <w:proofErr w:type="gramEnd"/>
      <w:r>
        <w:rPr>
          <w:rFonts w:hint="eastAsia"/>
        </w:rPr>
        <w:t xml:space="preserve"> </w:t>
      </w:r>
      <w:r w:rsidRPr="00166B01">
        <w:t>and</w:t>
      </w:r>
      <w:r>
        <w:rPr>
          <w:rFonts w:hint="eastAsia"/>
        </w:rPr>
        <w:t xml:space="preserve"> </w:t>
      </w:r>
      <w:r w:rsidRPr="00166B01">
        <w:t>corporate</w:t>
      </w:r>
      <w:r>
        <w:rPr>
          <w:rFonts w:hint="eastAsia"/>
        </w:rPr>
        <w:t xml:space="preserve"> </w:t>
      </w:r>
      <w:r w:rsidRPr="00166B01">
        <w:t>investment.</w:t>
      </w:r>
      <w:r>
        <w:rPr>
          <w:rFonts w:hint="eastAsia"/>
        </w:rPr>
        <w:t xml:space="preserve"> </w:t>
      </w:r>
      <w:r w:rsidRPr="00436F7C">
        <w:rPr>
          <w:i/>
        </w:rPr>
        <w:t>Handbook</w:t>
      </w:r>
      <w:r w:rsidRPr="00436F7C">
        <w:rPr>
          <w:rFonts w:hint="eastAsia"/>
          <w:i/>
        </w:rPr>
        <w:t xml:space="preserve"> </w:t>
      </w:r>
      <w:r w:rsidRPr="00436F7C">
        <w:rPr>
          <w:i/>
        </w:rPr>
        <w:t>of</w:t>
      </w:r>
      <w:r w:rsidRPr="00436F7C">
        <w:rPr>
          <w:rFonts w:hint="eastAsia"/>
          <w:i/>
        </w:rPr>
        <w:t xml:space="preserve"> </w:t>
      </w:r>
      <w:r w:rsidRPr="00436F7C">
        <w:rPr>
          <w:i/>
        </w:rPr>
        <w:t>the</w:t>
      </w:r>
      <w:r w:rsidRPr="00436F7C">
        <w:rPr>
          <w:rFonts w:hint="eastAsia"/>
          <w:i/>
        </w:rPr>
        <w:t xml:space="preserve"> </w:t>
      </w:r>
      <w:r w:rsidRPr="00436F7C">
        <w:rPr>
          <w:rFonts w:hint="eastAsia"/>
          <w:i/>
        </w:rPr>
        <w:tab/>
      </w:r>
      <w:r w:rsidRPr="00436F7C">
        <w:rPr>
          <w:i/>
        </w:rPr>
        <w:t>Economics</w:t>
      </w:r>
      <w:r w:rsidRPr="00436F7C">
        <w:rPr>
          <w:rFonts w:hint="eastAsia"/>
          <w:i/>
        </w:rPr>
        <w:t xml:space="preserve"> </w:t>
      </w:r>
      <w:r w:rsidRPr="00436F7C">
        <w:rPr>
          <w:i/>
        </w:rPr>
        <w:t>of</w:t>
      </w:r>
      <w:r w:rsidRPr="00436F7C">
        <w:rPr>
          <w:rFonts w:hint="eastAsia"/>
          <w:i/>
        </w:rPr>
        <w:t xml:space="preserve"> </w:t>
      </w:r>
      <w:r w:rsidRPr="00436F7C">
        <w:rPr>
          <w:i/>
        </w:rPr>
        <w:t>Finance</w:t>
      </w:r>
      <w:r>
        <w:rPr>
          <w:rFonts w:hint="eastAsia"/>
        </w:rPr>
        <w:t xml:space="preserve"> </w:t>
      </w:r>
      <w:r>
        <w:t>1</w:t>
      </w:r>
      <w:r>
        <w:rPr>
          <w:rFonts w:hint="eastAsia"/>
        </w:rPr>
        <w:t xml:space="preserve"> </w:t>
      </w:r>
      <w:r>
        <w:t>(1)</w:t>
      </w:r>
      <w:r>
        <w:rPr>
          <w:rFonts w:hint="eastAsia"/>
        </w:rPr>
        <w:t>:</w:t>
      </w:r>
      <w:r w:rsidRPr="00166B01">
        <w:t>111–165.</w:t>
      </w:r>
    </w:p>
    <w:p w14:paraId="5F8F2EEB" w14:textId="77777777" w:rsidR="008A6F9D" w:rsidRDefault="008A6F9D" w:rsidP="008A6F9D">
      <w:pPr>
        <w:autoSpaceDE w:val="0"/>
        <w:autoSpaceDN w:val="0"/>
        <w:adjustRightInd w:val="0"/>
      </w:pPr>
      <w:r>
        <w:rPr>
          <w:rFonts w:hint="eastAsia"/>
        </w:rPr>
        <w:t xml:space="preserve"> </w:t>
      </w:r>
    </w:p>
    <w:p w14:paraId="1307DE4B" w14:textId="77777777" w:rsidR="008A6F9D" w:rsidRDefault="008A6F9D" w:rsidP="008A6F9D">
      <w:pPr>
        <w:autoSpaceDE w:val="0"/>
        <w:autoSpaceDN w:val="0"/>
        <w:adjustRightInd w:val="0"/>
      </w:pPr>
      <w:proofErr w:type="spellStart"/>
      <w:r>
        <w:t>Verrecchia</w:t>
      </w:r>
      <w:proofErr w:type="spellEnd"/>
      <w:r>
        <w:t>, R.</w:t>
      </w:r>
      <w:r>
        <w:rPr>
          <w:rFonts w:hint="eastAsia"/>
        </w:rPr>
        <w:t xml:space="preserve"> </w:t>
      </w:r>
      <w:r w:rsidRPr="00166B01">
        <w:t xml:space="preserve">2001. </w:t>
      </w:r>
      <w:proofErr w:type="gramStart"/>
      <w:r w:rsidRPr="00166B01">
        <w:t>Essays on disclosure.</w:t>
      </w:r>
      <w:proofErr w:type="gramEnd"/>
      <w:r w:rsidRPr="00166B01">
        <w:t xml:space="preserve"> </w:t>
      </w:r>
      <w:proofErr w:type="gramStart"/>
      <w:r w:rsidRPr="00166B01">
        <w:rPr>
          <w:i/>
        </w:rPr>
        <w:t>Journal of Accounting and Economics</w:t>
      </w:r>
      <w:r>
        <w:t xml:space="preserve"> 32</w:t>
      </w:r>
      <w:r>
        <w:rPr>
          <w:rFonts w:hint="eastAsia"/>
        </w:rPr>
        <w:t xml:space="preserve">: </w:t>
      </w:r>
      <w:r w:rsidRPr="00166B01">
        <w:t>91–</w:t>
      </w:r>
      <w:r>
        <w:rPr>
          <w:rFonts w:hint="eastAsia"/>
        </w:rPr>
        <w:tab/>
      </w:r>
      <w:r w:rsidRPr="00166B01">
        <w:t>180.</w:t>
      </w:r>
      <w:proofErr w:type="gramEnd"/>
    </w:p>
    <w:p w14:paraId="2FE78C75" w14:textId="77777777" w:rsidR="008A6F9D" w:rsidRDefault="008A6F9D" w:rsidP="008A6F9D">
      <w:pPr>
        <w:autoSpaceDE w:val="0"/>
        <w:autoSpaceDN w:val="0"/>
        <w:adjustRightInd w:val="0"/>
      </w:pPr>
    </w:p>
    <w:p w14:paraId="61043A98" w14:textId="77777777" w:rsidR="008A6F9D" w:rsidRDefault="008A6F9D" w:rsidP="008A6F9D">
      <w:pPr>
        <w:autoSpaceDE w:val="0"/>
        <w:autoSpaceDN w:val="0"/>
        <w:adjustRightInd w:val="0"/>
      </w:pPr>
      <w:r w:rsidRPr="00166B01">
        <w:t>Williamson, O., 1974.</w:t>
      </w:r>
      <w:r>
        <w:t xml:space="preserve"> Economics of </w:t>
      </w:r>
      <w:r>
        <w:rPr>
          <w:rFonts w:hint="eastAsia"/>
        </w:rPr>
        <w:t>d</w:t>
      </w:r>
      <w:r>
        <w:t xml:space="preserve">iscretionary </w:t>
      </w:r>
      <w:r>
        <w:rPr>
          <w:rFonts w:hint="eastAsia"/>
        </w:rPr>
        <w:t>b</w:t>
      </w:r>
      <w:r>
        <w:t xml:space="preserve">ehavior: </w:t>
      </w:r>
      <w:r>
        <w:rPr>
          <w:rFonts w:hint="eastAsia"/>
        </w:rPr>
        <w:t>m</w:t>
      </w:r>
      <w:r>
        <w:t xml:space="preserve">anagerial </w:t>
      </w:r>
      <w:r>
        <w:rPr>
          <w:rFonts w:hint="eastAsia"/>
        </w:rPr>
        <w:t>o</w:t>
      </w:r>
      <w:r w:rsidRPr="00166B01">
        <w:t xml:space="preserve">bjectives in a </w:t>
      </w:r>
      <w:r>
        <w:rPr>
          <w:rFonts w:hint="eastAsia"/>
        </w:rPr>
        <w:tab/>
        <w:t>t</w:t>
      </w:r>
      <w:r>
        <w:t xml:space="preserve">heory of the </w:t>
      </w:r>
      <w:r>
        <w:rPr>
          <w:rFonts w:hint="eastAsia"/>
        </w:rPr>
        <w:t>f</w:t>
      </w:r>
      <w:r w:rsidRPr="00166B01">
        <w:t xml:space="preserve">irm. </w:t>
      </w:r>
      <w:proofErr w:type="spellStart"/>
      <w:r w:rsidRPr="00166B01">
        <w:t>Kershar</w:t>
      </w:r>
      <w:proofErr w:type="spellEnd"/>
      <w:r w:rsidRPr="00166B01">
        <w:t xml:space="preserve"> Publishing, London, UK.</w:t>
      </w:r>
    </w:p>
    <w:p w14:paraId="7A48CE1B" w14:textId="77777777" w:rsidR="008A6F9D" w:rsidRDefault="008A6F9D" w:rsidP="008A6F9D">
      <w:pPr>
        <w:autoSpaceDE w:val="0"/>
        <w:autoSpaceDN w:val="0"/>
        <w:adjustRightInd w:val="0"/>
      </w:pPr>
    </w:p>
    <w:p w14:paraId="5617C96F" w14:textId="77777777" w:rsidR="008A6F9D" w:rsidRDefault="008A6F9D" w:rsidP="008A6F9D">
      <w:pPr>
        <w:autoSpaceDE w:val="0"/>
        <w:autoSpaceDN w:val="0"/>
        <w:adjustRightInd w:val="0"/>
      </w:pPr>
      <w:r>
        <w:lastRenderedPageBreak/>
        <w:t>Yoshikawa, H.</w:t>
      </w:r>
      <w:r>
        <w:rPr>
          <w:rFonts w:hint="eastAsia"/>
        </w:rPr>
        <w:t xml:space="preserve"> </w:t>
      </w:r>
      <w:r w:rsidRPr="00166B01">
        <w:t xml:space="preserve">1980. </w:t>
      </w:r>
      <w:proofErr w:type="gramStart"/>
      <w:r w:rsidRPr="00166B01">
        <w:t>On the ‘‘q’’ theory of investment.</w:t>
      </w:r>
      <w:proofErr w:type="gramEnd"/>
      <w:r w:rsidRPr="00166B01">
        <w:t xml:space="preserve"> </w:t>
      </w:r>
      <w:r w:rsidRPr="00166B01">
        <w:rPr>
          <w:i/>
        </w:rPr>
        <w:t>American Economic Review</w:t>
      </w:r>
      <w:r>
        <w:t xml:space="preserve"> 70</w:t>
      </w:r>
      <w:r>
        <w:rPr>
          <w:rFonts w:hint="eastAsia"/>
        </w:rPr>
        <w:t xml:space="preserve">: </w:t>
      </w:r>
      <w:r w:rsidRPr="00166B01">
        <w:t xml:space="preserve"> </w:t>
      </w:r>
      <w:r>
        <w:rPr>
          <w:rFonts w:hint="eastAsia"/>
        </w:rPr>
        <w:tab/>
      </w:r>
      <w:r w:rsidRPr="00166B01">
        <w:t>739–743.</w:t>
      </w:r>
    </w:p>
    <w:p w14:paraId="69978941" w14:textId="77777777" w:rsidR="008A6F9D" w:rsidRPr="000D7C34" w:rsidRDefault="008A6F9D" w:rsidP="008A6F9D">
      <w:pPr>
        <w:autoSpaceDE w:val="0"/>
        <w:autoSpaceDN w:val="0"/>
        <w:adjustRightInd w:val="0"/>
      </w:pPr>
    </w:p>
    <w:p w14:paraId="75796BF6" w14:textId="77777777" w:rsidR="008A6F9D" w:rsidRDefault="008A6F9D" w:rsidP="008A6F9D">
      <w:pPr>
        <w:ind w:left="547" w:hanging="547"/>
      </w:pPr>
      <w:proofErr w:type="spellStart"/>
      <w:r>
        <w:t>Zang</w:t>
      </w:r>
      <w:proofErr w:type="spellEnd"/>
      <w:r>
        <w:t>, A.Y. 2012. Evidence on the trade-off between real activities manipulation and</w:t>
      </w:r>
    </w:p>
    <w:p w14:paraId="4E2FA50B" w14:textId="77777777" w:rsidR="008A6F9D" w:rsidRDefault="008A6F9D" w:rsidP="008A6F9D">
      <w:pPr>
        <w:ind w:left="547" w:hanging="547"/>
      </w:pPr>
      <w:r>
        <w:rPr>
          <w:rFonts w:hint="eastAsia"/>
        </w:rPr>
        <w:tab/>
      </w:r>
      <w:proofErr w:type="gramStart"/>
      <w:r w:rsidRPr="00F41069">
        <w:t>a</w:t>
      </w:r>
      <w:r>
        <w:t>ccrual</w:t>
      </w:r>
      <w:proofErr w:type="gramEnd"/>
      <w:r>
        <w:t xml:space="preserve">-based earnings management. </w:t>
      </w:r>
      <w:r>
        <w:rPr>
          <w:i/>
        </w:rPr>
        <w:t>The Accounting Review</w:t>
      </w:r>
      <w:r>
        <w:t xml:space="preserve"> 87 (2): </w:t>
      </w:r>
      <w:r w:rsidRPr="00F41069">
        <w:t>675</w:t>
      </w:r>
      <w:r>
        <w:t>–</w:t>
      </w:r>
      <w:r w:rsidRPr="00F41069">
        <w:t>703</w:t>
      </w:r>
      <w:r>
        <w:rPr>
          <w:rFonts w:hint="eastAsia"/>
        </w:rPr>
        <w:t>.</w:t>
      </w:r>
    </w:p>
    <w:p w14:paraId="14DB6766" w14:textId="77777777" w:rsidR="008A6F9D" w:rsidRDefault="008A6F9D" w:rsidP="008A6F9D">
      <w:pPr>
        <w:ind w:left="547" w:hanging="547"/>
      </w:pPr>
    </w:p>
    <w:p w14:paraId="401A63B6" w14:textId="77777777" w:rsidR="008A6F9D" w:rsidRPr="000A0A3C" w:rsidRDefault="008A6F9D" w:rsidP="008A6F9D">
      <w:pPr>
        <w:autoSpaceDE w:val="0"/>
        <w:autoSpaceDN w:val="0"/>
        <w:adjustRightInd w:val="0"/>
      </w:pPr>
      <w:r w:rsidRPr="000A0A3C">
        <w:t>Zhang, L.</w:t>
      </w:r>
      <w:r>
        <w:rPr>
          <w:rFonts w:hint="eastAsia"/>
        </w:rPr>
        <w:t xml:space="preserve"> </w:t>
      </w:r>
      <w:r w:rsidRPr="000A0A3C">
        <w:t>2009</w:t>
      </w:r>
      <w:r>
        <w:rPr>
          <w:rFonts w:hint="eastAsia"/>
        </w:rPr>
        <w:t xml:space="preserve">. </w:t>
      </w:r>
      <w:r w:rsidRPr="000A0A3C">
        <w:t>Economic consequences of recognizing off-balance sheet activities,</w:t>
      </w:r>
    </w:p>
    <w:p w14:paraId="4F7004AC" w14:textId="77777777" w:rsidR="008A6F9D" w:rsidRDefault="008A6F9D" w:rsidP="008A6F9D">
      <w:pPr>
        <w:ind w:left="540" w:hanging="540"/>
      </w:pPr>
      <w:r>
        <w:rPr>
          <w:rFonts w:hint="eastAsia"/>
        </w:rPr>
        <w:tab/>
      </w:r>
      <w:r>
        <w:t>Working paper, University of Washington</w:t>
      </w:r>
      <w:r w:rsidRPr="000A0A3C">
        <w:t>.</w:t>
      </w:r>
    </w:p>
    <w:p w14:paraId="1770263C" w14:textId="77777777" w:rsidR="008A6F9D" w:rsidRDefault="008A6F9D" w:rsidP="008A6F9D"/>
    <w:p w14:paraId="447786EA" w14:textId="77777777" w:rsidR="008A6F9D" w:rsidRDefault="008A6F9D" w:rsidP="008A6F9D"/>
    <w:p w14:paraId="387FA4E9" w14:textId="77777777" w:rsidR="008A6F9D" w:rsidRDefault="008A6F9D" w:rsidP="008A6F9D"/>
    <w:p w14:paraId="13E659AF" w14:textId="77777777" w:rsidR="008A6F9D" w:rsidRDefault="008A6F9D" w:rsidP="008A6F9D">
      <w:pPr>
        <w:autoSpaceDE w:val="0"/>
        <w:autoSpaceDN w:val="0"/>
        <w:adjustRightInd w:val="0"/>
      </w:pPr>
    </w:p>
    <w:p w14:paraId="070B5CA7" w14:textId="77777777" w:rsidR="008A6F9D" w:rsidRDefault="008A6F9D" w:rsidP="008A6F9D">
      <w:pPr>
        <w:autoSpaceDE w:val="0"/>
        <w:autoSpaceDN w:val="0"/>
        <w:adjustRightInd w:val="0"/>
      </w:pPr>
    </w:p>
    <w:p w14:paraId="59EE307C" w14:textId="77777777" w:rsidR="008A6F9D" w:rsidRDefault="008A6F9D" w:rsidP="008A6F9D">
      <w:pPr>
        <w:autoSpaceDE w:val="0"/>
        <w:autoSpaceDN w:val="0"/>
        <w:adjustRightInd w:val="0"/>
      </w:pPr>
    </w:p>
    <w:p w14:paraId="21C6D945" w14:textId="77777777" w:rsidR="008A6F9D" w:rsidRDefault="008A6F9D" w:rsidP="008A6F9D"/>
    <w:p w14:paraId="6489E5D6" w14:textId="77777777" w:rsidR="008A6F9D" w:rsidRDefault="008A6F9D" w:rsidP="008A6F9D"/>
    <w:p w14:paraId="19431E4F" w14:textId="77777777" w:rsidR="008A6F9D" w:rsidRDefault="008A6F9D" w:rsidP="008A6F9D"/>
    <w:p w14:paraId="3EEE6ED4" w14:textId="77777777" w:rsidR="008A6F9D" w:rsidRDefault="008A6F9D" w:rsidP="008A6F9D"/>
    <w:p w14:paraId="5C1E8259" w14:textId="77777777" w:rsidR="008A6F9D" w:rsidRDefault="008A6F9D" w:rsidP="008A6F9D"/>
    <w:p w14:paraId="197B672D" w14:textId="77777777" w:rsidR="008A6F9D" w:rsidRDefault="008A6F9D" w:rsidP="008A6F9D"/>
    <w:p w14:paraId="2E31F0D5" w14:textId="77777777" w:rsidR="008A6F9D" w:rsidRDefault="008A6F9D" w:rsidP="008A6F9D"/>
    <w:p w14:paraId="4CF0D9CB" w14:textId="77777777" w:rsidR="008A6F9D" w:rsidRDefault="008A6F9D" w:rsidP="008A6F9D"/>
    <w:p w14:paraId="4EE02659" w14:textId="77777777" w:rsidR="008A6F9D" w:rsidRDefault="008A6F9D" w:rsidP="008A6F9D"/>
    <w:p w14:paraId="082C09DD" w14:textId="77777777" w:rsidR="008A6F9D" w:rsidRDefault="008A6F9D" w:rsidP="008A6F9D"/>
    <w:p w14:paraId="1C831B7C" w14:textId="77777777" w:rsidR="008A6F9D" w:rsidRDefault="008A6F9D" w:rsidP="008A6F9D"/>
    <w:p w14:paraId="6CC2205D" w14:textId="77777777" w:rsidR="008A6F9D" w:rsidRDefault="008A6F9D" w:rsidP="008A6F9D"/>
    <w:p w14:paraId="6E607217" w14:textId="77777777" w:rsidR="008A6F9D" w:rsidRDefault="008A6F9D" w:rsidP="008A6F9D"/>
    <w:p w14:paraId="0505C230" w14:textId="77777777" w:rsidR="008A6F9D" w:rsidRDefault="008A6F9D" w:rsidP="008A6F9D"/>
    <w:p w14:paraId="48F75938" w14:textId="77777777" w:rsidR="008A6F9D" w:rsidRDefault="008A6F9D" w:rsidP="008A6F9D"/>
    <w:p w14:paraId="54269282" w14:textId="77777777" w:rsidR="008A6F9D" w:rsidRDefault="008A6F9D" w:rsidP="008A6F9D">
      <w:pPr>
        <w:spacing w:line="480" w:lineRule="auto"/>
        <w:jc w:val="center"/>
        <w:rPr>
          <w:b/>
        </w:rPr>
      </w:pPr>
    </w:p>
    <w:p w14:paraId="66CF64E8" w14:textId="77777777" w:rsidR="008A6F9D" w:rsidRDefault="008A6F9D" w:rsidP="008A6F9D">
      <w:pPr>
        <w:spacing w:line="480" w:lineRule="auto"/>
        <w:jc w:val="center"/>
        <w:rPr>
          <w:rFonts w:eastAsiaTheme="minorEastAsia"/>
          <w:b/>
          <w:lang w:eastAsia="zh-CN"/>
        </w:rPr>
      </w:pPr>
    </w:p>
    <w:p w14:paraId="3D5F16C3" w14:textId="77777777" w:rsidR="008A6F9D" w:rsidRDefault="008A6F9D" w:rsidP="008A6F9D">
      <w:pPr>
        <w:spacing w:line="480" w:lineRule="auto"/>
        <w:jc w:val="center"/>
        <w:rPr>
          <w:rFonts w:eastAsiaTheme="minorEastAsia"/>
          <w:b/>
          <w:lang w:eastAsia="zh-CN"/>
        </w:rPr>
      </w:pPr>
    </w:p>
    <w:p w14:paraId="03F901B2" w14:textId="77777777" w:rsidR="008A6F9D" w:rsidRDefault="008A6F9D" w:rsidP="008A6F9D">
      <w:pPr>
        <w:spacing w:line="480" w:lineRule="auto"/>
        <w:jc w:val="center"/>
        <w:rPr>
          <w:rFonts w:eastAsiaTheme="minorEastAsia"/>
          <w:b/>
          <w:lang w:eastAsia="zh-CN"/>
        </w:rPr>
      </w:pPr>
    </w:p>
    <w:p w14:paraId="02C2CEC1" w14:textId="77777777" w:rsidR="008A6F9D" w:rsidRDefault="008A6F9D" w:rsidP="008A6F9D">
      <w:pPr>
        <w:spacing w:line="480" w:lineRule="auto"/>
        <w:jc w:val="center"/>
        <w:rPr>
          <w:rFonts w:eastAsiaTheme="minorEastAsia"/>
          <w:b/>
          <w:lang w:eastAsia="zh-CN"/>
        </w:rPr>
      </w:pPr>
    </w:p>
    <w:p w14:paraId="0682615D" w14:textId="77777777" w:rsidR="008A6F9D" w:rsidRDefault="008A6F9D" w:rsidP="008A6F9D">
      <w:pPr>
        <w:spacing w:line="480" w:lineRule="auto"/>
        <w:jc w:val="center"/>
        <w:rPr>
          <w:rFonts w:eastAsiaTheme="minorEastAsia"/>
          <w:b/>
          <w:lang w:eastAsia="zh-CN"/>
        </w:rPr>
      </w:pPr>
    </w:p>
    <w:p w14:paraId="52DDD672" w14:textId="77777777" w:rsidR="008A6F9D" w:rsidRDefault="008A6F9D" w:rsidP="008A6F9D">
      <w:pPr>
        <w:spacing w:line="480" w:lineRule="auto"/>
        <w:jc w:val="center"/>
        <w:rPr>
          <w:rFonts w:eastAsiaTheme="minorEastAsia"/>
          <w:b/>
          <w:lang w:eastAsia="zh-CN"/>
        </w:rPr>
      </w:pPr>
    </w:p>
    <w:p w14:paraId="2378C3F3" w14:textId="77777777" w:rsidR="00C62FDF" w:rsidRDefault="00C62FDF" w:rsidP="008A6F9D">
      <w:pPr>
        <w:spacing w:line="480" w:lineRule="auto"/>
        <w:jc w:val="center"/>
        <w:rPr>
          <w:rFonts w:eastAsiaTheme="minorEastAsia"/>
          <w:b/>
          <w:lang w:eastAsia="zh-CN"/>
        </w:rPr>
      </w:pPr>
    </w:p>
    <w:p w14:paraId="6B020516" w14:textId="77777777" w:rsidR="008A6F9D" w:rsidRDefault="008A6F9D" w:rsidP="00E1799E">
      <w:pPr>
        <w:pStyle w:val="Heading1"/>
        <w:rPr>
          <w:rFonts w:cs="Times New Roman"/>
          <w:lang w:eastAsia="zh-CN"/>
        </w:rPr>
      </w:pPr>
      <w:bookmarkStart w:id="75" w:name="_Toc391548162"/>
      <w:bookmarkStart w:id="76" w:name="_Toc391548254"/>
      <w:bookmarkStart w:id="77" w:name="_Toc391548391"/>
      <w:bookmarkStart w:id="78" w:name="_Toc394486576"/>
      <w:r>
        <w:rPr>
          <w:rFonts w:cs="Times New Roman"/>
        </w:rPr>
        <w:lastRenderedPageBreak/>
        <w:t xml:space="preserve">APPENDIX </w:t>
      </w:r>
      <w:bookmarkEnd w:id="75"/>
      <w:bookmarkEnd w:id="76"/>
      <w:bookmarkEnd w:id="77"/>
      <w:bookmarkEnd w:id="78"/>
      <w:r>
        <w:rPr>
          <w:rFonts w:cs="Times New Roman" w:hint="eastAsia"/>
        </w:rPr>
        <w:t xml:space="preserve"> </w:t>
      </w:r>
    </w:p>
    <w:p w14:paraId="478A0598" w14:textId="77777777" w:rsidR="00C62FDF" w:rsidRPr="00C62FDF" w:rsidRDefault="00C62FDF" w:rsidP="00C62FDF">
      <w:pPr>
        <w:rPr>
          <w:rFonts w:eastAsiaTheme="minorEastAsia"/>
          <w:lang w:eastAsia="zh-CN"/>
        </w:rPr>
      </w:pPr>
    </w:p>
    <w:p w14:paraId="15056194" w14:textId="77777777" w:rsidR="008A6F9D" w:rsidRDefault="008A6F9D" w:rsidP="008A6F9D">
      <w:pPr>
        <w:spacing w:line="480" w:lineRule="auto"/>
        <w:jc w:val="center"/>
        <w:rPr>
          <w:b/>
        </w:rPr>
      </w:pPr>
      <w:r w:rsidRPr="00C02C37">
        <w:rPr>
          <w:b/>
        </w:rPr>
        <w:t>Variable Definitions</w:t>
      </w:r>
    </w:p>
    <w:p w14:paraId="0A7D1794" w14:textId="77777777" w:rsidR="008A6F9D" w:rsidRPr="00E27587" w:rsidRDefault="008A6F9D" w:rsidP="008A6F9D">
      <w:pPr>
        <w:spacing w:line="480" w:lineRule="auto"/>
      </w:pPr>
      <w:r w:rsidRPr="0073156D">
        <w:rPr>
          <w:i/>
        </w:rPr>
        <w:t>Investment</w:t>
      </w:r>
      <w:r>
        <w:t xml:space="preserve">:  </w:t>
      </w:r>
      <w:r w:rsidRPr="00E27587">
        <w:t>the sum of research and d</w:t>
      </w:r>
      <w:r>
        <w:t xml:space="preserve">evelopment expenditure, capital expenditure, and   </w:t>
      </w:r>
      <w:r w:rsidRPr="00E27587">
        <w:t>acquisition expenditure</w:t>
      </w:r>
      <w:r>
        <w:t xml:space="preserve"> less cash receipts </w:t>
      </w:r>
      <w:r w:rsidRPr="00E27587">
        <w:t>from sale of</w:t>
      </w:r>
      <w:r>
        <w:t xml:space="preserve"> property, plant, and </w:t>
      </w:r>
      <w:r>
        <w:tab/>
        <w:t xml:space="preserve">  </w:t>
      </w:r>
      <w:r>
        <w:tab/>
        <w:t xml:space="preserve"> </w:t>
      </w:r>
      <w:r>
        <w:tab/>
        <w:t xml:space="preserve">        equipment scaled by beginning </w:t>
      </w:r>
      <w:r w:rsidRPr="00E27587">
        <w:t xml:space="preserve">total assets </w:t>
      </w:r>
    </w:p>
    <w:p w14:paraId="7BFE2DB4" w14:textId="77777777" w:rsidR="008A6F9D" w:rsidRPr="00E27587" w:rsidRDefault="008A6F9D" w:rsidP="008A6F9D">
      <w:pPr>
        <w:spacing w:line="480" w:lineRule="auto"/>
      </w:pPr>
      <w:r w:rsidRPr="0073156D">
        <w:rPr>
          <w:i/>
        </w:rPr>
        <w:t>SIZE</w:t>
      </w:r>
      <w:r w:rsidRPr="00E27587">
        <w:t>:</w:t>
      </w:r>
      <w:r>
        <w:t xml:space="preserve"> </w:t>
      </w:r>
      <w:r w:rsidRPr="00CA35E6">
        <w:t xml:space="preserve">the log of total assets </w:t>
      </w:r>
    </w:p>
    <w:p w14:paraId="612C4148" w14:textId="77777777" w:rsidR="008A6F9D" w:rsidRPr="00E27587" w:rsidRDefault="008A6F9D" w:rsidP="008A6F9D">
      <w:pPr>
        <w:spacing w:line="480" w:lineRule="auto"/>
      </w:pPr>
      <w:r w:rsidRPr="0073156D">
        <w:rPr>
          <w:i/>
        </w:rPr>
        <w:t>MB</w:t>
      </w:r>
      <w:r w:rsidRPr="00E27587">
        <w:t xml:space="preserve">: </w:t>
      </w:r>
      <w:r w:rsidRPr="00CA35E6">
        <w:t xml:space="preserve">market value of </w:t>
      </w:r>
      <w:r>
        <w:t xml:space="preserve">equity divided by </w:t>
      </w:r>
      <w:r w:rsidRPr="00CA35E6">
        <w:t>total assets</w:t>
      </w:r>
    </w:p>
    <w:p w14:paraId="79D160C3" w14:textId="77777777" w:rsidR="008A6F9D" w:rsidRPr="00CA35E6" w:rsidRDefault="008A6F9D" w:rsidP="008A6F9D">
      <w:pPr>
        <w:autoSpaceDE w:val="0"/>
        <w:autoSpaceDN w:val="0"/>
        <w:adjustRightInd w:val="0"/>
        <w:spacing w:line="480" w:lineRule="auto"/>
      </w:pPr>
      <w:r w:rsidRPr="00CA35E6">
        <w:rPr>
          <w:i/>
          <w:iCs/>
        </w:rPr>
        <w:t>Tangibility</w:t>
      </w:r>
      <w:r>
        <w:rPr>
          <w:i/>
          <w:iCs/>
        </w:rPr>
        <w:t xml:space="preserve">: </w:t>
      </w:r>
      <w:r>
        <w:t xml:space="preserve">property, plant and equipment divided by total assets </w:t>
      </w:r>
    </w:p>
    <w:p w14:paraId="707A1179" w14:textId="77777777" w:rsidR="008A6F9D" w:rsidRPr="00CA35E6" w:rsidRDefault="008A6F9D" w:rsidP="008A6F9D">
      <w:pPr>
        <w:autoSpaceDE w:val="0"/>
        <w:autoSpaceDN w:val="0"/>
        <w:adjustRightInd w:val="0"/>
        <w:spacing w:line="480" w:lineRule="auto"/>
      </w:pPr>
      <w:r w:rsidRPr="00CA35E6">
        <w:rPr>
          <w:i/>
          <w:iCs/>
        </w:rPr>
        <w:t>K-structure</w:t>
      </w:r>
      <w:r>
        <w:rPr>
          <w:i/>
          <w:iCs/>
        </w:rPr>
        <w:t xml:space="preserve">: </w:t>
      </w:r>
      <w:r w:rsidRPr="00CA35E6">
        <w:t xml:space="preserve">long-term debt </w:t>
      </w:r>
      <w:r>
        <w:t>divided by the sum of long-term debt and</w:t>
      </w:r>
      <w:r w:rsidRPr="00CA35E6">
        <w:t xml:space="preserve"> the market value of equity </w:t>
      </w:r>
    </w:p>
    <w:p w14:paraId="15FD39E2" w14:textId="77777777" w:rsidR="008A6F9D" w:rsidRDefault="008A6F9D" w:rsidP="008A6F9D">
      <w:pPr>
        <w:autoSpaceDE w:val="0"/>
        <w:autoSpaceDN w:val="0"/>
        <w:adjustRightInd w:val="0"/>
        <w:spacing w:line="480" w:lineRule="auto"/>
      </w:pPr>
      <w:proofErr w:type="spellStart"/>
      <w:r w:rsidRPr="00CA35E6">
        <w:rPr>
          <w:i/>
          <w:iCs/>
        </w:rPr>
        <w:t>CFOsale</w:t>
      </w:r>
      <w:proofErr w:type="spellEnd"/>
      <w:r>
        <w:rPr>
          <w:i/>
          <w:iCs/>
        </w:rPr>
        <w:t xml:space="preserve">: </w:t>
      </w:r>
      <w:r w:rsidRPr="00F47545">
        <w:rPr>
          <w:iCs/>
        </w:rPr>
        <w:t xml:space="preserve">operating cash flow </w:t>
      </w:r>
      <w:r>
        <w:t>divided by</w:t>
      </w:r>
      <w:r w:rsidRPr="00CA35E6">
        <w:t xml:space="preserve"> sales </w:t>
      </w:r>
    </w:p>
    <w:p w14:paraId="2EA24E5F" w14:textId="77777777" w:rsidR="008A6F9D" w:rsidRDefault="008A6F9D" w:rsidP="008A6F9D">
      <w:pPr>
        <w:autoSpaceDE w:val="0"/>
        <w:autoSpaceDN w:val="0"/>
        <w:adjustRightInd w:val="0"/>
        <w:spacing w:line="480" w:lineRule="auto"/>
      </w:pPr>
      <w:r w:rsidRPr="00CA35E6">
        <w:rPr>
          <w:i/>
          <w:iCs/>
        </w:rPr>
        <w:t>Slack</w:t>
      </w:r>
      <w:r>
        <w:rPr>
          <w:i/>
          <w:iCs/>
        </w:rPr>
        <w:t xml:space="preserve">: </w:t>
      </w:r>
      <w:r>
        <w:t>cash divided by property, plant and equipment</w:t>
      </w:r>
    </w:p>
    <w:p w14:paraId="23A55FFD" w14:textId="77777777" w:rsidR="008A6F9D" w:rsidRPr="00CA35E6" w:rsidRDefault="008A6F9D" w:rsidP="008A6F9D">
      <w:pPr>
        <w:autoSpaceDE w:val="0"/>
        <w:autoSpaceDN w:val="0"/>
        <w:adjustRightInd w:val="0"/>
        <w:spacing w:line="480" w:lineRule="auto"/>
      </w:pPr>
      <w:r w:rsidRPr="00CA35E6">
        <w:rPr>
          <w:i/>
          <w:iCs/>
        </w:rPr>
        <w:t>Dividend</w:t>
      </w:r>
      <w:r>
        <w:rPr>
          <w:i/>
          <w:iCs/>
        </w:rPr>
        <w:t xml:space="preserve">: </w:t>
      </w:r>
      <w:r>
        <w:t>indicator variable, 1</w:t>
      </w:r>
      <w:r w:rsidRPr="00CA35E6">
        <w:t xml:space="preserve"> if the firm paid a dividend</w:t>
      </w:r>
      <w:r>
        <w:t>, 0 otherwise</w:t>
      </w:r>
    </w:p>
    <w:p w14:paraId="1A603FB5" w14:textId="77777777" w:rsidR="008A6F9D" w:rsidRPr="00CA35E6" w:rsidRDefault="008A6F9D" w:rsidP="008A6F9D">
      <w:pPr>
        <w:autoSpaceDE w:val="0"/>
        <w:autoSpaceDN w:val="0"/>
        <w:adjustRightInd w:val="0"/>
        <w:spacing w:line="480" w:lineRule="auto"/>
      </w:pPr>
      <w:proofErr w:type="spellStart"/>
      <w:r>
        <w:rPr>
          <w:i/>
        </w:rPr>
        <w:t>OP</w:t>
      </w:r>
      <w:r w:rsidRPr="0073156D">
        <w:rPr>
          <w:i/>
        </w:rPr>
        <w:t>Cycle</w:t>
      </w:r>
      <w:proofErr w:type="spellEnd"/>
      <w:r w:rsidRPr="00CA35E6">
        <w:t xml:space="preserve">: </w:t>
      </w:r>
      <w:r>
        <w:t>operating cycle, the sum of 365 divided by inventory turnover and 365 divided by receivable turnover</w:t>
      </w:r>
    </w:p>
    <w:p w14:paraId="7978D193" w14:textId="77777777" w:rsidR="008A6F9D" w:rsidRDefault="008A6F9D" w:rsidP="008A6F9D">
      <w:pPr>
        <w:autoSpaceDE w:val="0"/>
        <w:autoSpaceDN w:val="0"/>
        <w:adjustRightInd w:val="0"/>
        <w:spacing w:line="480" w:lineRule="auto"/>
      </w:pPr>
      <w:r w:rsidRPr="0073156D">
        <w:rPr>
          <w:i/>
        </w:rPr>
        <w:t>Loss</w:t>
      </w:r>
      <w:r w:rsidRPr="00CA35E6">
        <w:t>: indicator</w:t>
      </w:r>
      <w:r>
        <w:t xml:space="preserve"> variable, 1 </w:t>
      </w:r>
      <w:r w:rsidRPr="00CA35E6">
        <w:t>if net income before extraordinary items is negative,</w:t>
      </w:r>
      <w:r>
        <w:t xml:space="preserve"> 0 otherwise</w:t>
      </w:r>
    </w:p>
    <w:p w14:paraId="2B0CF7E7" w14:textId="77777777" w:rsidR="008A6F9D" w:rsidRPr="002F34FF" w:rsidRDefault="008A6F9D" w:rsidP="008A6F9D">
      <w:pPr>
        <w:autoSpaceDE w:val="0"/>
        <w:autoSpaceDN w:val="0"/>
        <w:adjustRightInd w:val="0"/>
        <w:spacing w:line="480" w:lineRule="auto"/>
        <w:rPr>
          <w:i/>
        </w:rPr>
      </w:pPr>
      <w:r w:rsidRPr="002F34FF">
        <w:rPr>
          <w:i/>
        </w:rPr>
        <w:t xml:space="preserve">ROA: </w:t>
      </w:r>
      <w:r w:rsidRPr="00D35AD1">
        <w:t>income before extraordinary items divided by average total assets</w:t>
      </w:r>
    </w:p>
    <w:p w14:paraId="2B8F2A5E" w14:textId="77777777" w:rsidR="008A6F9D" w:rsidRDefault="008A6F9D" w:rsidP="008A6F9D">
      <w:pPr>
        <w:autoSpaceDE w:val="0"/>
        <w:autoSpaceDN w:val="0"/>
        <w:adjustRightInd w:val="0"/>
        <w:spacing w:line="480" w:lineRule="auto"/>
      </w:pPr>
      <w:r w:rsidRPr="002F34FF">
        <w:rPr>
          <w:i/>
        </w:rPr>
        <w:t>Leverage:</w:t>
      </w:r>
      <w:r>
        <w:rPr>
          <w:i/>
        </w:rPr>
        <w:t xml:space="preserve"> </w:t>
      </w:r>
      <w:r>
        <w:t>total debts divided by</w:t>
      </w:r>
      <w:r w:rsidRPr="00D35AD1">
        <w:t xml:space="preserve"> total asset</w:t>
      </w:r>
      <w:r>
        <w:t>s</w:t>
      </w:r>
    </w:p>
    <w:p w14:paraId="2E591CA2" w14:textId="77777777" w:rsidR="008A6F9D" w:rsidRDefault="008A6F9D" w:rsidP="008A6F9D"/>
    <w:p w14:paraId="2BAC4D71" w14:textId="77777777" w:rsidR="008A6F9D" w:rsidRDefault="008A6F9D" w:rsidP="008A6F9D"/>
    <w:p w14:paraId="0C23B2AF" w14:textId="77777777" w:rsidR="008A6F9D" w:rsidRDefault="008A6F9D" w:rsidP="008A6F9D"/>
    <w:p w14:paraId="508A93C1" w14:textId="77777777" w:rsidR="008A6F9D" w:rsidRDefault="008A6F9D" w:rsidP="008A6F9D"/>
    <w:p w14:paraId="6F532515" w14:textId="77777777" w:rsidR="008A6F9D" w:rsidRDefault="008A6F9D" w:rsidP="008A6F9D"/>
    <w:p w14:paraId="63C28BE4" w14:textId="77777777" w:rsidR="008A6F9D" w:rsidRDefault="008A6F9D" w:rsidP="008A6F9D">
      <w:pPr>
        <w:jc w:val="center"/>
        <w:outlineLvl w:val="0"/>
        <w:rPr>
          <w:rFonts w:eastAsiaTheme="minorEastAsia"/>
          <w:lang w:eastAsia="zh-CN"/>
        </w:rPr>
      </w:pPr>
    </w:p>
    <w:p w14:paraId="397D8E02" w14:textId="77777777" w:rsidR="008A6F9D" w:rsidRPr="00E1799E" w:rsidRDefault="008A6F9D" w:rsidP="00E1799E">
      <w:pPr>
        <w:pStyle w:val="Heading1"/>
        <w:rPr>
          <w:rFonts w:cs="Times New Roman"/>
          <w:b w:val="0"/>
          <w:lang w:eastAsia="zh-CN"/>
        </w:rPr>
      </w:pPr>
      <w:bookmarkStart w:id="79" w:name="_Toc391548163"/>
      <w:bookmarkStart w:id="80" w:name="_Toc391548255"/>
      <w:bookmarkStart w:id="81" w:name="_Toc391548392"/>
      <w:bookmarkStart w:id="82" w:name="_Toc394486577"/>
      <w:r w:rsidRPr="00E1799E">
        <w:rPr>
          <w:rFonts w:cs="Times New Roman"/>
          <w:b w:val="0"/>
        </w:rPr>
        <w:lastRenderedPageBreak/>
        <w:t>VITA</w:t>
      </w:r>
      <w:bookmarkEnd w:id="79"/>
      <w:bookmarkEnd w:id="80"/>
      <w:bookmarkEnd w:id="81"/>
      <w:bookmarkEnd w:id="82"/>
    </w:p>
    <w:p w14:paraId="20BDB6F3" w14:textId="77777777" w:rsidR="00E1799E" w:rsidRPr="00E1799E" w:rsidRDefault="00E1799E" w:rsidP="00E1799E">
      <w:pPr>
        <w:rPr>
          <w:rFonts w:eastAsiaTheme="minorEastAsia"/>
          <w:lang w:eastAsia="zh-CN"/>
        </w:rPr>
      </w:pPr>
    </w:p>
    <w:p w14:paraId="2920420C" w14:textId="77777777" w:rsidR="008A6F9D" w:rsidRDefault="008A6F9D" w:rsidP="00E1799E">
      <w:pPr>
        <w:jc w:val="center"/>
      </w:pPr>
      <w:r>
        <w:t>FANG ZHAO</w:t>
      </w:r>
    </w:p>
    <w:p w14:paraId="5592A1EC" w14:textId="77777777" w:rsidR="008A6F9D" w:rsidRPr="003456EF" w:rsidRDefault="008A6F9D" w:rsidP="00E1799E">
      <w:pPr>
        <w:jc w:val="center"/>
      </w:pPr>
    </w:p>
    <w:p w14:paraId="755AB339" w14:textId="77777777" w:rsidR="008A6F9D" w:rsidRPr="003456EF" w:rsidRDefault="008A6F9D" w:rsidP="00E1799E">
      <w:pPr>
        <w:jc w:val="center"/>
      </w:pPr>
    </w:p>
    <w:p w14:paraId="339A7F67" w14:textId="77777777" w:rsidR="008A6F9D" w:rsidRDefault="008A6F9D" w:rsidP="00E1799E">
      <w:pPr>
        <w:jc w:val="center"/>
      </w:pPr>
      <w:r>
        <w:t>Born, Tianjin, China</w:t>
      </w:r>
    </w:p>
    <w:p w14:paraId="49166942" w14:textId="77777777" w:rsidR="008A6F9D" w:rsidRPr="003456EF" w:rsidRDefault="008A6F9D" w:rsidP="00E1799E"/>
    <w:p w14:paraId="7BD0F6D1" w14:textId="77777777" w:rsidR="008A6F9D" w:rsidRPr="003456EF" w:rsidRDefault="008A6F9D" w:rsidP="00E1799E">
      <w:r w:rsidRPr="003456EF">
        <w:tab/>
      </w:r>
      <w:r>
        <w:t>2006</w:t>
      </w:r>
      <w:r w:rsidRPr="003456EF">
        <w:tab/>
      </w:r>
      <w:r w:rsidRPr="003456EF">
        <w:tab/>
      </w:r>
      <w:r w:rsidRPr="003456EF">
        <w:tab/>
        <w:t>B.B.A., Accounting and</w:t>
      </w:r>
      <w:r>
        <w:t xml:space="preserve"> Financial Management</w:t>
      </w:r>
    </w:p>
    <w:p w14:paraId="1A99BB12" w14:textId="77777777" w:rsidR="008A6F9D" w:rsidRPr="003456EF" w:rsidRDefault="008A6F9D" w:rsidP="00E1799E">
      <w:r>
        <w:tab/>
      </w:r>
      <w:r>
        <w:tab/>
      </w:r>
      <w:r>
        <w:tab/>
      </w:r>
      <w:r>
        <w:tab/>
        <w:t>Nanjing University</w:t>
      </w:r>
    </w:p>
    <w:p w14:paraId="16AA60DB" w14:textId="77777777" w:rsidR="008A6F9D" w:rsidRDefault="008A6F9D" w:rsidP="00E1799E">
      <w:r>
        <w:tab/>
      </w:r>
      <w:r>
        <w:tab/>
      </w:r>
      <w:r>
        <w:tab/>
      </w:r>
      <w:r>
        <w:tab/>
        <w:t>Nanjing, China</w:t>
      </w:r>
    </w:p>
    <w:p w14:paraId="215277B2" w14:textId="77777777" w:rsidR="008A6F9D" w:rsidRPr="003456EF" w:rsidRDefault="008A6F9D" w:rsidP="00E1799E"/>
    <w:p w14:paraId="73C69BBD" w14:textId="77777777" w:rsidR="008A6F9D" w:rsidRPr="003456EF" w:rsidRDefault="008A6F9D" w:rsidP="00E1799E">
      <w:r>
        <w:tab/>
        <w:t>2008</w:t>
      </w:r>
      <w:r>
        <w:tab/>
      </w:r>
      <w:r>
        <w:tab/>
      </w:r>
      <w:r>
        <w:tab/>
        <w:t>M.A.</w:t>
      </w:r>
      <w:r w:rsidRPr="003456EF">
        <w:t xml:space="preserve">, </w:t>
      </w:r>
      <w:r>
        <w:t>Economics</w:t>
      </w:r>
    </w:p>
    <w:p w14:paraId="255184B8" w14:textId="77777777" w:rsidR="008A6F9D" w:rsidRPr="003456EF" w:rsidRDefault="008A6F9D" w:rsidP="00E1799E">
      <w:r w:rsidRPr="003456EF">
        <w:tab/>
      </w:r>
      <w:r w:rsidRPr="003456EF">
        <w:tab/>
      </w:r>
      <w:r w:rsidRPr="003456EF">
        <w:tab/>
      </w:r>
      <w:r w:rsidRPr="003456EF">
        <w:tab/>
      </w:r>
      <w:r>
        <w:t>University of Notre Dame</w:t>
      </w:r>
    </w:p>
    <w:p w14:paraId="435D3F6A" w14:textId="77777777" w:rsidR="008A6F9D" w:rsidRPr="003456EF" w:rsidRDefault="008A6F9D" w:rsidP="00E1799E">
      <w:r>
        <w:tab/>
      </w:r>
      <w:r>
        <w:tab/>
      </w:r>
      <w:r>
        <w:tab/>
      </w:r>
      <w:r>
        <w:tab/>
        <w:t>South Bend, Indiana</w:t>
      </w:r>
    </w:p>
    <w:p w14:paraId="6B56A4AA" w14:textId="77777777" w:rsidR="008A6F9D" w:rsidRPr="003456EF" w:rsidRDefault="008A6F9D" w:rsidP="00E1799E"/>
    <w:p w14:paraId="75F801D2" w14:textId="77777777" w:rsidR="008A6F9D" w:rsidRPr="003456EF" w:rsidRDefault="008A6F9D" w:rsidP="00E1799E">
      <w:r>
        <w:tab/>
        <w:t>2010</w:t>
      </w:r>
      <w:r>
        <w:tab/>
      </w:r>
      <w:r>
        <w:tab/>
      </w:r>
      <w:r>
        <w:tab/>
        <w:t>M.S.</w:t>
      </w:r>
      <w:r w:rsidRPr="003456EF">
        <w:t>, Accounting</w:t>
      </w:r>
    </w:p>
    <w:p w14:paraId="466ABD11" w14:textId="77777777" w:rsidR="008A6F9D" w:rsidRPr="003456EF" w:rsidRDefault="008A6F9D" w:rsidP="00E1799E">
      <w:r w:rsidRPr="003456EF">
        <w:tab/>
      </w:r>
      <w:r w:rsidRPr="003456EF">
        <w:tab/>
      </w:r>
      <w:r w:rsidRPr="003456EF">
        <w:tab/>
      </w:r>
      <w:r w:rsidRPr="003456EF">
        <w:tab/>
      </w:r>
      <w:r>
        <w:t>Indiana University South Bend</w:t>
      </w:r>
    </w:p>
    <w:p w14:paraId="07E3FEAF" w14:textId="77777777" w:rsidR="008A6F9D" w:rsidRPr="003456EF" w:rsidRDefault="008A6F9D" w:rsidP="00E1799E">
      <w:r>
        <w:tab/>
      </w:r>
      <w:r>
        <w:tab/>
      </w:r>
      <w:r>
        <w:tab/>
      </w:r>
      <w:r>
        <w:tab/>
        <w:t>South Bend, Indiana</w:t>
      </w:r>
    </w:p>
    <w:p w14:paraId="50AE3A51" w14:textId="77777777" w:rsidR="008A6F9D" w:rsidRPr="003456EF" w:rsidRDefault="008A6F9D" w:rsidP="00E1799E"/>
    <w:p w14:paraId="47001EDA" w14:textId="77777777" w:rsidR="008A6F9D" w:rsidRPr="003456EF" w:rsidRDefault="008A6F9D" w:rsidP="00E1799E">
      <w:r>
        <w:tab/>
        <w:t>2014</w:t>
      </w:r>
      <w:r w:rsidRPr="003456EF">
        <w:tab/>
      </w:r>
      <w:r w:rsidRPr="003456EF">
        <w:tab/>
      </w:r>
      <w:r w:rsidRPr="003456EF">
        <w:tab/>
        <w:t>Doctoral Candidate in Accounting</w:t>
      </w:r>
    </w:p>
    <w:p w14:paraId="6AAC5A79" w14:textId="77777777" w:rsidR="008A6F9D" w:rsidRPr="003456EF" w:rsidRDefault="008A6F9D" w:rsidP="00E1799E">
      <w:r w:rsidRPr="003456EF">
        <w:tab/>
      </w:r>
      <w:r w:rsidRPr="003456EF">
        <w:tab/>
      </w:r>
      <w:r w:rsidRPr="003456EF">
        <w:tab/>
      </w:r>
      <w:r w:rsidRPr="003456EF">
        <w:tab/>
        <w:t>Florida International University</w:t>
      </w:r>
    </w:p>
    <w:p w14:paraId="7117C685" w14:textId="77777777" w:rsidR="008A6F9D" w:rsidRPr="003456EF" w:rsidRDefault="008A6F9D" w:rsidP="00E1799E">
      <w:r w:rsidRPr="003456EF">
        <w:tab/>
      </w:r>
      <w:r w:rsidRPr="003456EF">
        <w:tab/>
      </w:r>
      <w:r w:rsidRPr="003456EF">
        <w:tab/>
      </w:r>
      <w:r w:rsidRPr="003456EF">
        <w:tab/>
        <w:t>Miami, Florida</w:t>
      </w:r>
    </w:p>
    <w:p w14:paraId="3827D21B" w14:textId="77777777" w:rsidR="008A6F9D" w:rsidRPr="003456EF" w:rsidRDefault="008A6F9D" w:rsidP="00E1799E"/>
    <w:p w14:paraId="6AB41DF6" w14:textId="77777777" w:rsidR="008A6F9D" w:rsidRPr="003456EF" w:rsidRDefault="008A6F9D" w:rsidP="008A6F9D"/>
    <w:p w14:paraId="1AEE6380" w14:textId="77777777" w:rsidR="008A6F9D" w:rsidRPr="008A6F9D" w:rsidRDefault="008A6F9D" w:rsidP="006A39A4">
      <w:pPr>
        <w:spacing w:line="480" w:lineRule="auto"/>
        <w:rPr>
          <w:rFonts w:eastAsiaTheme="minorEastAsia"/>
          <w:lang w:eastAsia="zh-CN"/>
        </w:rPr>
      </w:pPr>
    </w:p>
    <w:sectPr w:rsidR="008A6F9D" w:rsidRPr="008A6F9D" w:rsidSect="007A00BF">
      <w:pgSz w:w="12240" w:h="15840"/>
      <w:pgMar w:top="1440" w:right="1440" w:bottom="1800" w:left="2160" w:header="720" w:footer="72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F6B28" w14:textId="77777777" w:rsidR="00E909EB" w:rsidRDefault="00E909EB" w:rsidP="003C3BB7">
      <w:r>
        <w:separator/>
      </w:r>
    </w:p>
  </w:endnote>
  <w:endnote w:type="continuationSeparator" w:id="0">
    <w:p w14:paraId="232FC752" w14:textId="77777777" w:rsidR="00E909EB" w:rsidRDefault="00E909EB" w:rsidP="003C3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1" w:usb1="080E0000" w:usb2="00000010" w:usb3="00000000" w:csb0="00040000" w:csb1="00000000"/>
  </w:font>
  <w:font w:name="PMingLiU">
    <w:altName w:val="新細明體"/>
    <w:charset w:val="88"/>
    <w:family w:val="roman"/>
    <w:pitch w:val="variable"/>
    <w:sig w:usb0="A00002FF" w:usb1="28CFFCFA" w:usb2="00000016" w:usb3="00000000" w:csb0="00100001" w:csb1="00000000"/>
  </w:font>
  <w:font w:name="Microsoft YaHei">
    <w:charset w:val="86"/>
    <w:family w:val="swiss"/>
    <w:pitch w:val="variable"/>
    <w:sig w:usb0="80000287" w:usb1="280F3C52" w:usb2="00000016" w:usb3="00000000" w:csb0="0004001F" w:csb1="00000000"/>
  </w:font>
  <w:font w:name="Cambria Math">
    <w:panose1 w:val="02040503050406030204"/>
    <w:charset w:val="00"/>
    <w:family w:val="auto"/>
    <w:pitch w:val="variable"/>
    <w:sig w:usb0="E00002FF" w:usb1="420024FF" w:usb2="00000000" w:usb3="00000000" w:csb0="0000019F" w:csb1="00000000"/>
  </w:font>
  <w:font w:name="AdvP641C">
    <w:altName w:val="Constantia"/>
    <w:panose1 w:val="00000000000000000000"/>
    <w:charset w:val="00"/>
    <w:family w:val="roman"/>
    <w:notTrueType/>
    <w:pitch w:val="default"/>
    <w:sig w:usb0="00000003" w:usb1="00000000" w:usb2="00000000" w:usb3="00000000" w:csb0="00000001" w:csb1="00000000"/>
  </w:font>
  <w:font w:name="MTSY">
    <w:altName w:val="Thorndale Duospace WT J"/>
    <w:panose1 w:val="00000000000000000000"/>
    <w:charset w:val="81"/>
    <w:family w:val="auto"/>
    <w:notTrueType/>
    <w:pitch w:val="default"/>
    <w:sig w:usb0="00000000" w:usb1="09060000" w:usb2="00000010" w:usb3="00000000" w:csb0="00080000" w:csb1="00000000"/>
  </w:font>
  <w:font w:name="RMTMI">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016468"/>
      <w:docPartObj>
        <w:docPartGallery w:val="Page Numbers (Bottom of Page)"/>
        <w:docPartUnique/>
      </w:docPartObj>
    </w:sdtPr>
    <w:sdtEndPr>
      <w:rPr>
        <w:sz w:val="24"/>
        <w:szCs w:val="24"/>
      </w:rPr>
    </w:sdtEndPr>
    <w:sdtContent>
      <w:p w14:paraId="0843E916" w14:textId="77777777" w:rsidR="00B501FF" w:rsidRDefault="00B501FF">
        <w:pPr>
          <w:pStyle w:val="Footer"/>
          <w:jc w:val="center"/>
        </w:pPr>
        <w:r w:rsidRPr="00502F0C">
          <w:rPr>
            <w:rFonts w:ascii="Times New Roman" w:hAnsi="Times New Roman" w:cs="Times New Roman"/>
            <w:sz w:val="24"/>
            <w:szCs w:val="24"/>
          </w:rPr>
          <w:fldChar w:fldCharType="begin"/>
        </w:r>
        <w:r w:rsidRPr="00502F0C">
          <w:rPr>
            <w:rFonts w:ascii="Times New Roman" w:hAnsi="Times New Roman" w:cs="Times New Roman"/>
            <w:sz w:val="24"/>
            <w:szCs w:val="24"/>
          </w:rPr>
          <w:instrText xml:space="preserve"> PAGE   \* MERGEFORMAT </w:instrText>
        </w:r>
        <w:r w:rsidRPr="00502F0C">
          <w:rPr>
            <w:rFonts w:ascii="Times New Roman" w:hAnsi="Times New Roman" w:cs="Times New Roman"/>
            <w:sz w:val="24"/>
            <w:szCs w:val="24"/>
          </w:rPr>
          <w:fldChar w:fldCharType="separate"/>
        </w:r>
        <w:r w:rsidR="00DB73EF" w:rsidRPr="00DB73EF">
          <w:rPr>
            <w:rFonts w:ascii="Times New Roman" w:hAnsi="Times New Roman" w:cs="Times New Roman"/>
            <w:noProof/>
            <w:sz w:val="24"/>
            <w:szCs w:val="24"/>
            <w:lang w:val="zh-CN"/>
          </w:rPr>
          <w:t>x</w:t>
        </w:r>
        <w:r w:rsidRPr="00502F0C">
          <w:rPr>
            <w:rFonts w:ascii="Times New Roman" w:hAnsi="Times New Roman" w:cs="Times New Roman"/>
            <w:noProof/>
            <w:sz w:val="24"/>
            <w:szCs w:val="24"/>
            <w:lang w:val="zh-CN"/>
          </w:rPr>
          <w:fldChar w:fldCharType="end"/>
        </w:r>
      </w:p>
    </w:sdtContent>
  </w:sdt>
  <w:p w14:paraId="3051A12C" w14:textId="77777777" w:rsidR="00B501FF" w:rsidRDefault="00B501F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016472"/>
      <w:docPartObj>
        <w:docPartGallery w:val="Page Numbers (Bottom of Page)"/>
        <w:docPartUnique/>
      </w:docPartObj>
    </w:sdtPr>
    <w:sdtEndPr/>
    <w:sdtContent>
      <w:p w14:paraId="25C913E8" w14:textId="77777777" w:rsidR="00B501FF" w:rsidRDefault="00B501FF">
        <w:pPr>
          <w:pStyle w:val="Footer"/>
          <w:jc w:val="center"/>
        </w:pPr>
        <w:r w:rsidRPr="00DD7E56">
          <w:rPr>
            <w:rFonts w:ascii="Times New Roman" w:hAnsi="Times New Roman" w:cs="Times New Roman"/>
          </w:rPr>
          <w:fldChar w:fldCharType="begin"/>
        </w:r>
        <w:r w:rsidRPr="00DD7E56">
          <w:rPr>
            <w:rFonts w:ascii="Times New Roman" w:hAnsi="Times New Roman" w:cs="Times New Roman"/>
          </w:rPr>
          <w:instrText xml:space="preserve"> PAGE   \* MERGEFORMAT </w:instrText>
        </w:r>
        <w:r w:rsidRPr="00DD7E56">
          <w:rPr>
            <w:rFonts w:ascii="Times New Roman" w:hAnsi="Times New Roman" w:cs="Times New Roman"/>
          </w:rPr>
          <w:fldChar w:fldCharType="separate"/>
        </w:r>
        <w:r w:rsidR="00DB73EF" w:rsidRPr="00DB73EF">
          <w:rPr>
            <w:rFonts w:ascii="Times New Roman" w:hAnsi="Times New Roman" w:cs="Times New Roman"/>
            <w:noProof/>
            <w:sz w:val="24"/>
            <w:szCs w:val="24"/>
            <w:lang w:val="zh-CN"/>
          </w:rPr>
          <w:t>88</w:t>
        </w:r>
        <w:r w:rsidRPr="00DD7E56">
          <w:rPr>
            <w:rFonts w:ascii="Times New Roman" w:hAnsi="Times New Roman" w:cs="Times New Roman"/>
            <w:noProof/>
            <w:lang w:val="zh-CN"/>
          </w:rPr>
          <w:fldChar w:fldCharType="end"/>
        </w:r>
      </w:p>
    </w:sdtContent>
  </w:sdt>
  <w:p w14:paraId="2E0D6906" w14:textId="77777777" w:rsidR="00B501FF" w:rsidRDefault="00B501F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976753"/>
      <w:docPartObj>
        <w:docPartGallery w:val="Page Numbers (Bottom of Page)"/>
        <w:docPartUnique/>
      </w:docPartObj>
    </w:sdtPr>
    <w:sdtEndPr/>
    <w:sdtContent>
      <w:p w14:paraId="5DB5D837" w14:textId="77777777" w:rsidR="00B501FF" w:rsidRDefault="00B501FF">
        <w:pPr>
          <w:pStyle w:val="Footer"/>
          <w:jc w:val="center"/>
        </w:pPr>
        <w:r w:rsidRPr="00D65162">
          <w:rPr>
            <w:rFonts w:ascii="Times New Roman" w:hAnsi="Times New Roman" w:cs="Times New Roman"/>
            <w:sz w:val="24"/>
            <w:szCs w:val="24"/>
          </w:rPr>
          <w:fldChar w:fldCharType="begin"/>
        </w:r>
        <w:r w:rsidRPr="00D65162">
          <w:rPr>
            <w:rFonts w:ascii="Times New Roman" w:hAnsi="Times New Roman" w:cs="Times New Roman"/>
            <w:sz w:val="24"/>
            <w:szCs w:val="24"/>
          </w:rPr>
          <w:instrText xml:space="preserve"> PAGE   \* MERGEFORMAT </w:instrText>
        </w:r>
        <w:r w:rsidRPr="00D65162">
          <w:rPr>
            <w:rFonts w:ascii="Times New Roman" w:hAnsi="Times New Roman" w:cs="Times New Roman"/>
            <w:sz w:val="24"/>
            <w:szCs w:val="24"/>
          </w:rPr>
          <w:fldChar w:fldCharType="separate"/>
        </w:r>
        <w:r w:rsidR="00DB73EF" w:rsidRPr="00DB73EF">
          <w:rPr>
            <w:rFonts w:ascii="Times New Roman" w:hAnsi="Times New Roman" w:cs="Times New Roman"/>
            <w:noProof/>
            <w:sz w:val="24"/>
            <w:szCs w:val="24"/>
            <w:lang w:val="zh-CN"/>
          </w:rPr>
          <w:t>101</w:t>
        </w:r>
        <w:r w:rsidRPr="00D65162">
          <w:rPr>
            <w:rFonts w:ascii="Times New Roman" w:hAnsi="Times New Roman" w:cs="Times New Roman"/>
            <w:noProof/>
            <w:sz w:val="24"/>
            <w:szCs w:val="24"/>
            <w:lang w:val="zh-CN"/>
          </w:rPr>
          <w:fldChar w:fldCharType="end"/>
        </w:r>
      </w:p>
    </w:sdtContent>
  </w:sdt>
  <w:p w14:paraId="2434912C" w14:textId="77777777" w:rsidR="00B501FF" w:rsidRDefault="00B501FF">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976754"/>
      <w:docPartObj>
        <w:docPartGallery w:val="Page Numbers (Bottom of Page)"/>
        <w:docPartUnique/>
      </w:docPartObj>
    </w:sdtPr>
    <w:sdtEndPr>
      <w:rPr>
        <w:rFonts w:ascii="Times New Roman" w:hAnsi="Times New Roman" w:cs="Times New Roman"/>
        <w:sz w:val="24"/>
        <w:szCs w:val="24"/>
      </w:rPr>
    </w:sdtEndPr>
    <w:sdtContent>
      <w:p w14:paraId="39E8F4CA" w14:textId="77777777" w:rsidR="00B501FF" w:rsidRPr="00DB73EF" w:rsidRDefault="00B501FF">
        <w:pPr>
          <w:pStyle w:val="Footer"/>
          <w:jc w:val="center"/>
          <w:rPr>
            <w:rFonts w:ascii="Times New Roman" w:hAnsi="Times New Roman" w:cs="Times New Roman"/>
            <w:sz w:val="24"/>
            <w:szCs w:val="24"/>
          </w:rPr>
        </w:pPr>
        <w:r w:rsidRPr="00DB73EF">
          <w:rPr>
            <w:rFonts w:ascii="Times New Roman" w:hAnsi="Times New Roman" w:cs="Times New Roman"/>
            <w:sz w:val="24"/>
            <w:szCs w:val="24"/>
          </w:rPr>
          <w:fldChar w:fldCharType="begin"/>
        </w:r>
        <w:r w:rsidRPr="00DB73EF">
          <w:rPr>
            <w:rFonts w:ascii="Times New Roman" w:hAnsi="Times New Roman" w:cs="Times New Roman"/>
            <w:sz w:val="24"/>
            <w:szCs w:val="24"/>
          </w:rPr>
          <w:instrText xml:space="preserve"> PAGE   \* MERGEFORMAT </w:instrText>
        </w:r>
        <w:r w:rsidRPr="00DB73EF">
          <w:rPr>
            <w:rFonts w:ascii="Times New Roman" w:hAnsi="Times New Roman" w:cs="Times New Roman"/>
            <w:sz w:val="24"/>
            <w:szCs w:val="24"/>
          </w:rPr>
          <w:fldChar w:fldCharType="separate"/>
        </w:r>
        <w:r w:rsidR="00DB73EF" w:rsidRPr="00DB73EF">
          <w:rPr>
            <w:rFonts w:ascii="Times New Roman" w:hAnsi="Times New Roman" w:cs="Times New Roman"/>
            <w:noProof/>
            <w:sz w:val="24"/>
            <w:szCs w:val="24"/>
            <w:lang w:val="zh-CN"/>
          </w:rPr>
          <w:t>119</w:t>
        </w:r>
        <w:r w:rsidRPr="00DB73EF">
          <w:rPr>
            <w:rFonts w:ascii="Times New Roman" w:hAnsi="Times New Roman" w:cs="Times New Roman"/>
            <w:noProof/>
            <w:sz w:val="24"/>
            <w:szCs w:val="24"/>
            <w:lang w:val="zh-CN"/>
          </w:rPr>
          <w:fldChar w:fldCharType="end"/>
        </w:r>
      </w:p>
    </w:sdtContent>
  </w:sdt>
  <w:p w14:paraId="3903BE5A" w14:textId="77777777" w:rsidR="00B501FF" w:rsidRDefault="00B501F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BE603" w14:textId="77777777" w:rsidR="00E909EB" w:rsidRDefault="00E909EB" w:rsidP="003C3BB7">
      <w:r>
        <w:separator/>
      </w:r>
    </w:p>
  </w:footnote>
  <w:footnote w:type="continuationSeparator" w:id="0">
    <w:p w14:paraId="78147423" w14:textId="77777777" w:rsidR="00E909EB" w:rsidRDefault="00E909EB" w:rsidP="003C3BB7">
      <w:r>
        <w:continuationSeparator/>
      </w:r>
    </w:p>
  </w:footnote>
  <w:footnote w:id="1">
    <w:p w14:paraId="215F3689" w14:textId="77777777" w:rsidR="00B501FF" w:rsidRDefault="00B501FF" w:rsidP="007320F6">
      <w:pPr>
        <w:pStyle w:val="FootnoteText"/>
        <w:rPr>
          <w:rFonts w:ascii="Times New Roman" w:hAnsi="Times New Roman" w:cs="Times New Roman"/>
        </w:rPr>
      </w:pPr>
      <w:r>
        <w:rPr>
          <w:rStyle w:val="FootnoteReference"/>
        </w:rPr>
        <w:footnoteRef/>
      </w:r>
      <w:r>
        <w:t xml:space="preserve"> </w:t>
      </w:r>
      <w:r w:rsidRPr="00EA003A">
        <w:rPr>
          <w:rFonts w:ascii="Times New Roman" w:hAnsi="Times New Roman" w:cs="Times New Roman"/>
        </w:rPr>
        <w:t>The revised version is FIN 46 (R). In this paper, I use FIN 46 to refer to both FIN 46 and FIN 46 (R).</w:t>
      </w:r>
    </w:p>
    <w:p w14:paraId="5CBBF03F" w14:textId="77777777" w:rsidR="00B501FF" w:rsidRPr="00EA003A" w:rsidRDefault="00B501FF" w:rsidP="007320F6">
      <w:pPr>
        <w:pStyle w:val="FootnoteText"/>
        <w:rPr>
          <w:rFonts w:ascii="Times New Roman" w:hAnsi="Times New Roman" w:cs="Times New Roman"/>
        </w:rPr>
      </w:pPr>
    </w:p>
  </w:footnote>
  <w:footnote w:id="2">
    <w:p w14:paraId="30FC8FDB" w14:textId="77777777" w:rsidR="00B501FF" w:rsidRPr="00F70AF0" w:rsidRDefault="00B501FF" w:rsidP="007320F6">
      <w:pPr>
        <w:pStyle w:val="FootnoteText"/>
        <w:rPr>
          <w:rFonts w:ascii="Times New Roman" w:hAnsi="Times New Roman" w:cs="Times New Roman"/>
        </w:rPr>
      </w:pPr>
      <w:r>
        <w:rPr>
          <w:rStyle w:val="FootnoteReference"/>
        </w:rPr>
        <w:footnoteRef/>
      </w:r>
      <w:r>
        <w:t xml:space="preserve"> </w:t>
      </w:r>
      <w:r>
        <w:rPr>
          <w:rFonts w:hint="eastAsia"/>
        </w:rPr>
        <w:t xml:space="preserve"> </w:t>
      </w:r>
      <w:r>
        <w:rPr>
          <w:rFonts w:ascii="Times New Roman" w:hAnsi="Times New Roman" w:cs="Times New Roman" w:hint="eastAsia"/>
        </w:rPr>
        <w:t xml:space="preserve">SPE is the general term for the off-balance sheet special purpose entities. SPEs </w:t>
      </w:r>
      <w:r w:rsidRPr="00433338">
        <w:rPr>
          <w:rFonts w:ascii="Times New Roman" w:hAnsi="Times New Roman" w:cs="Times New Roman" w:hint="eastAsia"/>
        </w:rPr>
        <w:t>subject to FIN 46 are named variable interest entities (VIEs) under FIN 46.</w:t>
      </w:r>
      <w:r>
        <w:rPr>
          <w:rFonts w:hint="eastAsia"/>
        </w:rPr>
        <w:t xml:space="preserve"> </w:t>
      </w:r>
    </w:p>
  </w:footnote>
  <w:footnote w:id="3">
    <w:p w14:paraId="64279EC5" w14:textId="77777777" w:rsidR="00B501FF" w:rsidRDefault="00B501FF" w:rsidP="00B80C02">
      <w:pPr>
        <w:autoSpaceDE w:val="0"/>
        <w:autoSpaceDN w:val="0"/>
        <w:adjustRightInd w:val="0"/>
      </w:pPr>
      <w:r>
        <w:rPr>
          <w:rStyle w:val="FootnoteReference"/>
        </w:rPr>
        <w:footnoteRef/>
      </w:r>
      <w:r>
        <w:t xml:space="preserve"> </w:t>
      </w:r>
      <w:r w:rsidRPr="00942A16">
        <w:rPr>
          <w:sz w:val="20"/>
          <w:szCs w:val="20"/>
        </w:rPr>
        <w:t>The absorption of expected losses is a more important condition than the absorption of expected return when evaluating whether a party is the primary beneficiary. In the cases when one party absorb the majority of the expected return of a VIE, while another party absorb the majority of the expected losses, the lesser should be considered the primary beneficiary of the VIE and thus should consolidate the VIE (FASB, 2003).</w:t>
      </w:r>
    </w:p>
    <w:p w14:paraId="5F02E014" w14:textId="77777777" w:rsidR="00B501FF" w:rsidRDefault="00B501FF" w:rsidP="00B80C02">
      <w:pPr>
        <w:pStyle w:val="FootnoteText"/>
      </w:pPr>
    </w:p>
  </w:footnote>
  <w:footnote w:id="4">
    <w:p w14:paraId="0C5B4A6B" w14:textId="77777777" w:rsidR="00B501FF" w:rsidRDefault="00B501FF" w:rsidP="008547FA">
      <w:pPr>
        <w:pStyle w:val="FootnoteText"/>
      </w:pPr>
      <w:r>
        <w:rPr>
          <w:rStyle w:val="FootnoteReference"/>
        </w:rPr>
        <w:footnoteRef/>
      </w:r>
      <w:r>
        <w:t xml:space="preserve"> </w:t>
      </w:r>
      <w:r w:rsidRPr="00F73899">
        <w:rPr>
          <w:rFonts w:ascii="Times New Roman" w:hAnsi="Times New Roman" w:cs="Times New Roman"/>
        </w:rPr>
        <w:t>If only searching by ‘FIN 46”and  “consolidated”, the results will include any companies that describe the standard, for example: “</w:t>
      </w:r>
      <w:hyperlink r:id="rId1" w:history="1">
        <w:r w:rsidRPr="00F73899">
          <w:rPr>
            <w:rFonts w:ascii="Times New Roman" w:hAnsi="Times New Roman" w:cs="Times New Roman"/>
          </w:rPr>
          <w:t>FIN</w:t>
        </w:r>
      </w:hyperlink>
      <w:r w:rsidRPr="00F73899">
        <w:rPr>
          <w:rFonts w:ascii="Times New Roman" w:hAnsi="Times New Roman" w:cs="Times New Roman"/>
        </w:rPr>
        <w:t xml:space="preserve"> </w:t>
      </w:r>
      <w:hyperlink r:id="rId2" w:history="1">
        <w:r w:rsidRPr="00F73899">
          <w:rPr>
            <w:rFonts w:ascii="Times New Roman" w:hAnsi="Times New Roman" w:cs="Times New Roman"/>
          </w:rPr>
          <w:t>46</w:t>
        </w:r>
      </w:hyperlink>
      <w:r w:rsidRPr="00F73899">
        <w:rPr>
          <w:rFonts w:ascii="Times New Roman" w:hAnsi="Times New Roman" w:cs="Times New Roman"/>
        </w:rPr>
        <w:t xml:space="preserve"> requires a variable interest entity to be </w:t>
      </w:r>
      <w:hyperlink r:id="rId3" w:history="1">
        <w:r w:rsidRPr="00F73899">
          <w:rPr>
            <w:rFonts w:ascii="Times New Roman" w:hAnsi="Times New Roman" w:cs="Times New Roman"/>
          </w:rPr>
          <w:t>consolidated</w:t>
        </w:r>
      </w:hyperlink>
      <w:r w:rsidRPr="00F73899">
        <w:rPr>
          <w:rFonts w:ascii="Times New Roman" w:hAnsi="Times New Roman" w:cs="Times New Roman"/>
        </w:rPr>
        <w:t xml:space="preserve"> by a company”, not the companies that actually did the consolidation.</w:t>
      </w:r>
      <w:r w:rsidRPr="00F73899">
        <w:t xml:space="preserve"> </w:t>
      </w:r>
    </w:p>
    <w:p w14:paraId="2542949C" w14:textId="77777777" w:rsidR="00B501FF" w:rsidRDefault="00B501FF" w:rsidP="008547FA">
      <w:pPr>
        <w:pStyle w:val="FootnoteText"/>
      </w:pPr>
    </w:p>
  </w:footnote>
  <w:footnote w:id="5">
    <w:p w14:paraId="064BDED2" w14:textId="77777777" w:rsidR="00B501FF" w:rsidRDefault="00B501FF" w:rsidP="008547FA">
      <w:pPr>
        <w:pStyle w:val="FootnoteText"/>
      </w:pPr>
      <w:r w:rsidRPr="00F73899">
        <w:rPr>
          <w:rStyle w:val="FootnoteReference"/>
        </w:rPr>
        <w:footnoteRef/>
      </w:r>
      <w:r w:rsidRPr="00F73899">
        <w:t xml:space="preserve"> </w:t>
      </w:r>
      <w:r w:rsidRPr="00F73899">
        <w:rPr>
          <w:rFonts w:ascii="Times New Roman" w:hAnsi="Times New Roman" w:cs="Times New Roman"/>
        </w:rPr>
        <w:t>This keyword will also return results including “the company’s consolidated”, like “the company’s consolidated financial statements”. Therefore, I refined the keywords as “(FIN p/3 46 p/50 the company consolidated) AND NOT (FIN p/3 46 p/50 the company's consolidated)”, then the results will exclude those searched by the latter group of key words.</w:t>
      </w:r>
      <w:r>
        <w:t xml:space="preserve"> </w:t>
      </w:r>
    </w:p>
    <w:p w14:paraId="27AFCFF8" w14:textId="77777777" w:rsidR="00B501FF" w:rsidRDefault="00B501FF" w:rsidP="008547FA">
      <w:pPr>
        <w:pStyle w:val="FootnoteText"/>
      </w:pPr>
    </w:p>
  </w:footnote>
  <w:footnote w:id="6">
    <w:p w14:paraId="1ECA20FB" w14:textId="77777777" w:rsidR="00B501FF" w:rsidRPr="00F73899" w:rsidRDefault="00B501FF" w:rsidP="008547FA">
      <w:pPr>
        <w:pStyle w:val="FootnoteText"/>
      </w:pPr>
      <w:r>
        <w:rPr>
          <w:rStyle w:val="FootnoteReference"/>
        </w:rPr>
        <w:footnoteRef/>
      </w:r>
      <w:r>
        <w:t xml:space="preserve"> </w:t>
      </w:r>
      <w:r>
        <w:rPr>
          <w:rFonts w:ascii="Times New Roman" w:hAnsi="Times New Roman" w:cs="Times New Roman"/>
        </w:rPr>
        <w:t xml:space="preserve">I excluded those firms overlapping with group 1 and group 2 from the initial searching results. </w:t>
      </w:r>
    </w:p>
  </w:footnote>
  <w:footnote w:id="7">
    <w:p w14:paraId="4B600663" w14:textId="77777777" w:rsidR="00B501FF" w:rsidRDefault="00B501FF" w:rsidP="008547FA">
      <w:pPr>
        <w:pStyle w:val="FootnoteText"/>
      </w:pPr>
      <w:r>
        <w:rPr>
          <w:rStyle w:val="FootnoteReference"/>
        </w:rPr>
        <w:footnoteRef/>
      </w:r>
      <w:r>
        <w:t xml:space="preserve"> </w:t>
      </w:r>
      <w:r w:rsidRPr="00DC0D69">
        <w:rPr>
          <w:rFonts w:ascii="Times New Roman" w:hAnsi="Times New Roman" w:cs="Times New Roman"/>
        </w:rPr>
        <w:t xml:space="preserve">Initial development of </w:t>
      </w:r>
      <w:r>
        <w:rPr>
          <w:rFonts w:ascii="Times New Roman" w:hAnsi="Times New Roman" w:cs="Times New Roman"/>
        </w:rPr>
        <w:t>FIN 46</w:t>
      </w:r>
      <w:r w:rsidRPr="00DC0D69">
        <w:rPr>
          <w:rFonts w:ascii="Times New Roman" w:hAnsi="Times New Roman" w:cs="Times New Roman"/>
        </w:rPr>
        <w:t xml:space="preserve"> started in early 2002 and adoption of the pronouncement could take several months over 2003. I expect full implementation of the pronouncement was completed by 2004 and financial statement for </w:t>
      </w:r>
      <w:r w:rsidRPr="00084299">
        <w:rPr>
          <w:rFonts w:ascii="Times New Roman" w:hAnsi="Times New Roman" w:cs="Times New Roman"/>
        </w:rPr>
        <w:t>fiscal</w:t>
      </w:r>
      <w:r w:rsidRPr="00DC0D69">
        <w:rPr>
          <w:rFonts w:ascii="Times New Roman" w:hAnsi="Times New Roman" w:cs="Times New Roman"/>
        </w:rPr>
        <w:t xml:space="preserve"> year 2004 onward would reflect the effect of </w:t>
      </w:r>
      <w:r>
        <w:rPr>
          <w:rFonts w:ascii="Times New Roman" w:hAnsi="Times New Roman" w:cs="Times New Roman"/>
        </w:rPr>
        <w:t>FIN 46</w:t>
      </w:r>
      <w:r w:rsidRPr="00DC0D69">
        <w:rPr>
          <w:rFonts w:ascii="Times New Roman" w:hAnsi="Times New Roman" w:cs="Times New Roman"/>
        </w:rPr>
        <w:t>.</w:t>
      </w:r>
      <w:r>
        <w:t xml:space="preserve"> </w:t>
      </w:r>
      <w:r>
        <w:br/>
      </w:r>
    </w:p>
  </w:footnote>
  <w:footnote w:id="8">
    <w:p w14:paraId="3DE1EF90" w14:textId="77777777" w:rsidR="00B501FF" w:rsidRDefault="00B501FF" w:rsidP="008547FA">
      <w:pPr>
        <w:pStyle w:val="FootnoteText"/>
      </w:pPr>
      <w:r>
        <w:rPr>
          <w:rStyle w:val="FootnoteReference"/>
        </w:rPr>
        <w:footnoteRef/>
      </w:r>
      <w:r>
        <w:t xml:space="preserve">  </w:t>
      </w:r>
      <w:r>
        <w:rPr>
          <w:rFonts w:ascii="Times New Roman" w:hAnsi="Times New Roman" w:cs="Times New Roman"/>
        </w:rPr>
        <w:t>In the regression analysi</w:t>
      </w:r>
      <w:r w:rsidRPr="00DC0D69">
        <w:rPr>
          <w:rFonts w:ascii="Times New Roman" w:hAnsi="Times New Roman" w:cs="Times New Roman"/>
        </w:rPr>
        <w:t>s, I also require that same firms must be both in the pre- and post- FIN 46 periods.</w:t>
      </w:r>
    </w:p>
  </w:footnote>
  <w:footnote w:id="9">
    <w:p w14:paraId="1FB03ADC" w14:textId="77777777" w:rsidR="00B501FF" w:rsidRDefault="00B501FF" w:rsidP="008547FA">
      <w:pPr>
        <w:pStyle w:val="FootnoteText"/>
      </w:pPr>
      <w:r>
        <w:rPr>
          <w:rStyle w:val="FootnoteReference"/>
        </w:rPr>
        <w:footnoteRef/>
      </w:r>
      <w:r>
        <w:t xml:space="preserve"> </w:t>
      </w:r>
      <w:r w:rsidRPr="00DC0D69">
        <w:rPr>
          <w:rFonts w:ascii="Times New Roman" w:hAnsi="Times New Roman" w:cs="Times New Roman"/>
        </w:rPr>
        <w:t xml:space="preserve">I also use the </w:t>
      </w:r>
      <w:r>
        <w:rPr>
          <w:rFonts w:ascii="Times New Roman" w:hAnsi="Times New Roman" w:cs="Times New Roman"/>
        </w:rPr>
        <w:t>non-performance matched measure, absolute value of abnormal total accruals (</w:t>
      </w:r>
      <w:r w:rsidRPr="00DC0D69">
        <w:rPr>
          <w:rFonts w:ascii="Times New Roman" w:hAnsi="Times New Roman" w:cs="Times New Roman"/>
          <w:i/>
        </w:rPr>
        <w:t>ABS_AA</w:t>
      </w:r>
      <w:r>
        <w:rPr>
          <w:rFonts w:ascii="Times New Roman" w:hAnsi="Times New Roman" w:cs="Times New Roman"/>
        </w:rPr>
        <w:t xml:space="preserve">) </w:t>
      </w:r>
      <w:r w:rsidRPr="00DC0D69">
        <w:rPr>
          <w:rFonts w:ascii="Times New Roman" w:hAnsi="Times New Roman" w:cs="Times New Roman"/>
        </w:rPr>
        <w:t xml:space="preserve">and </w:t>
      </w:r>
      <w:r>
        <w:rPr>
          <w:rFonts w:ascii="Times New Roman" w:hAnsi="Times New Roman" w:cs="Times New Roman"/>
        </w:rPr>
        <w:t>absolute value of abnormal working capital accruals (</w:t>
      </w:r>
      <w:r w:rsidRPr="00DC0D69">
        <w:rPr>
          <w:rFonts w:ascii="Times New Roman" w:hAnsi="Times New Roman" w:cs="Times New Roman"/>
          <w:i/>
        </w:rPr>
        <w:t>ABS_AWCA</w:t>
      </w:r>
      <w:r>
        <w:rPr>
          <w:rFonts w:ascii="Times New Roman" w:hAnsi="Times New Roman" w:cs="Times New Roman"/>
          <w:i/>
        </w:rPr>
        <w:t>),</w:t>
      </w:r>
      <w:r w:rsidRPr="00DC0D69">
        <w:rPr>
          <w:rFonts w:ascii="Times New Roman" w:hAnsi="Times New Roman" w:cs="Times New Roman"/>
        </w:rPr>
        <w:t xml:space="preserve"> for additional tests, the results are not significant either.</w:t>
      </w:r>
      <w:r>
        <w:t xml:space="preserve"> </w:t>
      </w:r>
    </w:p>
  </w:footnote>
  <w:footnote w:id="10">
    <w:p w14:paraId="46CED1B4" w14:textId="77777777" w:rsidR="00B501FF" w:rsidRDefault="00B501FF" w:rsidP="008547FA">
      <w:pPr>
        <w:pStyle w:val="FootnoteText"/>
      </w:pPr>
      <w:r>
        <w:rPr>
          <w:rStyle w:val="FootnoteReference"/>
        </w:rPr>
        <w:footnoteRef/>
      </w:r>
      <w:r>
        <w:t xml:space="preserve"> </w:t>
      </w:r>
      <w:r w:rsidRPr="00DC0D69">
        <w:rPr>
          <w:rFonts w:ascii="Times New Roman" w:hAnsi="Times New Roman" w:cs="Times New Roman"/>
        </w:rPr>
        <w:t xml:space="preserve">The </w:t>
      </w:r>
      <w:r>
        <w:rPr>
          <w:rFonts w:ascii="Times New Roman" w:hAnsi="Times New Roman" w:cs="Times New Roman"/>
        </w:rPr>
        <w:t>duplicate</w:t>
      </w:r>
      <w:r w:rsidRPr="00DC0D69">
        <w:rPr>
          <w:rFonts w:ascii="Times New Roman" w:hAnsi="Times New Roman" w:cs="Times New Roman"/>
        </w:rPr>
        <w:t xml:space="preserve"> matches are deleted.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46A67"/>
    <w:multiLevelType w:val="hybridMultilevel"/>
    <w:tmpl w:val="B9C2ED68"/>
    <w:lvl w:ilvl="0" w:tplc="B792D87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EB630EC"/>
    <w:multiLevelType w:val="hybridMultilevel"/>
    <w:tmpl w:val="05E2FE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3D5258C"/>
    <w:multiLevelType w:val="hybridMultilevel"/>
    <w:tmpl w:val="655E676E"/>
    <w:lvl w:ilvl="0" w:tplc="476C53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AF5624"/>
    <w:multiLevelType w:val="hybridMultilevel"/>
    <w:tmpl w:val="E6D06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4F55F42"/>
    <w:multiLevelType w:val="hybridMultilevel"/>
    <w:tmpl w:val="033678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FB0744A"/>
    <w:multiLevelType w:val="hybridMultilevel"/>
    <w:tmpl w:val="DA1E69FA"/>
    <w:lvl w:ilvl="0" w:tplc="01CC3F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4418C3"/>
    <w:multiLevelType w:val="hybridMultilevel"/>
    <w:tmpl w:val="5D5AD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3C3BB7"/>
    <w:rsid w:val="0001349F"/>
    <w:rsid w:val="000144A6"/>
    <w:rsid w:val="000336E6"/>
    <w:rsid w:val="000513B6"/>
    <w:rsid w:val="0005385E"/>
    <w:rsid w:val="00060BCB"/>
    <w:rsid w:val="000722F5"/>
    <w:rsid w:val="0007232E"/>
    <w:rsid w:val="000723CF"/>
    <w:rsid w:val="000735DF"/>
    <w:rsid w:val="00083A6C"/>
    <w:rsid w:val="00091F76"/>
    <w:rsid w:val="000923E4"/>
    <w:rsid w:val="000A03B6"/>
    <w:rsid w:val="000A46E5"/>
    <w:rsid w:val="000B65D7"/>
    <w:rsid w:val="000C2075"/>
    <w:rsid w:val="000D29A8"/>
    <w:rsid w:val="000D5206"/>
    <w:rsid w:val="000E2573"/>
    <w:rsid w:val="000F0169"/>
    <w:rsid w:val="000F098B"/>
    <w:rsid w:val="000F68EB"/>
    <w:rsid w:val="00101227"/>
    <w:rsid w:val="001025AE"/>
    <w:rsid w:val="00105161"/>
    <w:rsid w:val="00105326"/>
    <w:rsid w:val="00107519"/>
    <w:rsid w:val="00114EAB"/>
    <w:rsid w:val="00123CB0"/>
    <w:rsid w:val="00130A56"/>
    <w:rsid w:val="0013241A"/>
    <w:rsid w:val="00142D8D"/>
    <w:rsid w:val="00147AAA"/>
    <w:rsid w:val="00153343"/>
    <w:rsid w:val="00157C03"/>
    <w:rsid w:val="001748DD"/>
    <w:rsid w:val="00180376"/>
    <w:rsid w:val="00184B14"/>
    <w:rsid w:val="00186686"/>
    <w:rsid w:val="001A49F0"/>
    <w:rsid w:val="001A554A"/>
    <w:rsid w:val="001B09D0"/>
    <w:rsid w:val="001B43A3"/>
    <w:rsid w:val="001C0AC9"/>
    <w:rsid w:val="001C1F48"/>
    <w:rsid w:val="001C44A0"/>
    <w:rsid w:val="001D2778"/>
    <w:rsid w:val="001D3B06"/>
    <w:rsid w:val="001D42AD"/>
    <w:rsid w:val="001D5F91"/>
    <w:rsid w:val="001D7850"/>
    <w:rsid w:val="001D7CAF"/>
    <w:rsid w:val="001D7FA7"/>
    <w:rsid w:val="001E7F36"/>
    <w:rsid w:val="001F729F"/>
    <w:rsid w:val="002021CA"/>
    <w:rsid w:val="00202853"/>
    <w:rsid w:val="00202E14"/>
    <w:rsid w:val="00207705"/>
    <w:rsid w:val="002113BB"/>
    <w:rsid w:val="00214A3D"/>
    <w:rsid w:val="002177F5"/>
    <w:rsid w:val="00222458"/>
    <w:rsid w:val="0022441B"/>
    <w:rsid w:val="00224FBC"/>
    <w:rsid w:val="00226125"/>
    <w:rsid w:val="00231499"/>
    <w:rsid w:val="00237166"/>
    <w:rsid w:val="002437D7"/>
    <w:rsid w:val="002456C8"/>
    <w:rsid w:val="00255A2D"/>
    <w:rsid w:val="0025708D"/>
    <w:rsid w:val="0026349B"/>
    <w:rsid w:val="0026420B"/>
    <w:rsid w:val="002656B5"/>
    <w:rsid w:val="00277C43"/>
    <w:rsid w:val="00281AD2"/>
    <w:rsid w:val="002B589B"/>
    <w:rsid w:val="002C4955"/>
    <w:rsid w:val="002C57B7"/>
    <w:rsid w:val="002C7258"/>
    <w:rsid w:val="002D13E9"/>
    <w:rsid w:val="002D27B6"/>
    <w:rsid w:val="002D2D3D"/>
    <w:rsid w:val="002D3B65"/>
    <w:rsid w:val="002D4D59"/>
    <w:rsid w:val="002D585C"/>
    <w:rsid w:val="002F58BA"/>
    <w:rsid w:val="00302394"/>
    <w:rsid w:val="0030251A"/>
    <w:rsid w:val="00305C78"/>
    <w:rsid w:val="003064CD"/>
    <w:rsid w:val="00307E72"/>
    <w:rsid w:val="00327555"/>
    <w:rsid w:val="0033550D"/>
    <w:rsid w:val="003415DD"/>
    <w:rsid w:val="00341E64"/>
    <w:rsid w:val="003427C5"/>
    <w:rsid w:val="003472CF"/>
    <w:rsid w:val="00351302"/>
    <w:rsid w:val="003563C9"/>
    <w:rsid w:val="00367AA0"/>
    <w:rsid w:val="00374AFE"/>
    <w:rsid w:val="00377AB6"/>
    <w:rsid w:val="003827D7"/>
    <w:rsid w:val="003859C3"/>
    <w:rsid w:val="003874BC"/>
    <w:rsid w:val="00392524"/>
    <w:rsid w:val="00396E7C"/>
    <w:rsid w:val="003A43C3"/>
    <w:rsid w:val="003A7F68"/>
    <w:rsid w:val="003B28D6"/>
    <w:rsid w:val="003B597F"/>
    <w:rsid w:val="003C2CB0"/>
    <w:rsid w:val="003C3BB7"/>
    <w:rsid w:val="003D6542"/>
    <w:rsid w:val="003D720A"/>
    <w:rsid w:val="003D7E50"/>
    <w:rsid w:val="003E504F"/>
    <w:rsid w:val="003F57D2"/>
    <w:rsid w:val="003F7E92"/>
    <w:rsid w:val="00401848"/>
    <w:rsid w:val="004041A7"/>
    <w:rsid w:val="00405102"/>
    <w:rsid w:val="00405172"/>
    <w:rsid w:val="004062DB"/>
    <w:rsid w:val="0040734E"/>
    <w:rsid w:val="00415E16"/>
    <w:rsid w:val="004246CE"/>
    <w:rsid w:val="00424FC6"/>
    <w:rsid w:val="00425392"/>
    <w:rsid w:val="00436F7C"/>
    <w:rsid w:val="00437A8A"/>
    <w:rsid w:val="00442E8A"/>
    <w:rsid w:val="0045411E"/>
    <w:rsid w:val="0045423C"/>
    <w:rsid w:val="004551B2"/>
    <w:rsid w:val="004621A4"/>
    <w:rsid w:val="00464247"/>
    <w:rsid w:val="00464619"/>
    <w:rsid w:val="004654A9"/>
    <w:rsid w:val="004705B0"/>
    <w:rsid w:val="00470E66"/>
    <w:rsid w:val="004732A5"/>
    <w:rsid w:val="00477385"/>
    <w:rsid w:val="004824AF"/>
    <w:rsid w:val="00490A67"/>
    <w:rsid w:val="00497AC8"/>
    <w:rsid w:val="004A36D3"/>
    <w:rsid w:val="004A5FAC"/>
    <w:rsid w:val="004A6D94"/>
    <w:rsid w:val="004B4DD3"/>
    <w:rsid w:val="004B562E"/>
    <w:rsid w:val="004C0DC9"/>
    <w:rsid w:val="004C271A"/>
    <w:rsid w:val="004C6757"/>
    <w:rsid w:val="004D4F1D"/>
    <w:rsid w:val="00500FB2"/>
    <w:rsid w:val="005028DF"/>
    <w:rsid w:val="00502F0C"/>
    <w:rsid w:val="00503266"/>
    <w:rsid w:val="005104B5"/>
    <w:rsid w:val="00513278"/>
    <w:rsid w:val="00521E74"/>
    <w:rsid w:val="005273DB"/>
    <w:rsid w:val="00535DF2"/>
    <w:rsid w:val="00536333"/>
    <w:rsid w:val="00541A6E"/>
    <w:rsid w:val="00547516"/>
    <w:rsid w:val="005575D0"/>
    <w:rsid w:val="00560FAC"/>
    <w:rsid w:val="005701B2"/>
    <w:rsid w:val="005743BC"/>
    <w:rsid w:val="00574D62"/>
    <w:rsid w:val="005754B0"/>
    <w:rsid w:val="00575F38"/>
    <w:rsid w:val="005765E2"/>
    <w:rsid w:val="00590A8E"/>
    <w:rsid w:val="005945D3"/>
    <w:rsid w:val="00594CEA"/>
    <w:rsid w:val="005A32B3"/>
    <w:rsid w:val="005B38B2"/>
    <w:rsid w:val="005C22DD"/>
    <w:rsid w:val="005C36F3"/>
    <w:rsid w:val="005C5C82"/>
    <w:rsid w:val="005D1538"/>
    <w:rsid w:val="005D3905"/>
    <w:rsid w:val="005E0711"/>
    <w:rsid w:val="005E0CDF"/>
    <w:rsid w:val="005E4987"/>
    <w:rsid w:val="005E6157"/>
    <w:rsid w:val="005F4204"/>
    <w:rsid w:val="00604331"/>
    <w:rsid w:val="00610546"/>
    <w:rsid w:val="00612E78"/>
    <w:rsid w:val="00613DE9"/>
    <w:rsid w:val="006346BD"/>
    <w:rsid w:val="00634EF1"/>
    <w:rsid w:val="00636A0A"/>
    <w:rsid w:val="00637C3E"/>
    <w:rsid w:val="006503F9"/>
    <w:rsid w:val="0065384C"/>
    <w:rsid w:val="006540CB"/>
    <w:rsid w:val="00654F24"/>
    <w:rsid w:val="00655490"/>
    <w:rsid w:val="006622FE"/>
    <w:rsid w:val="006623D0"/>
    <w:rsid w:val="0066535E"/>
    <w:rsid w:val="0067100A"/>
    <w:rsid w:val="006722EB"/>
    <w:rsid w:val="006743F8"/>
    <w:rsid w:val="0067607B"/>
    <w:rsid w:val="00676968"/>
    <w:rsid w:val="00680B67"/>
    <w:rsid w:val="00691438"/>
    <w:rsid w:val="006930A7"/>
    <w:rsid w:val="00695A83"/>
    <w:rsid w:val="006A1EEE"/>
    <w:rsid w:val="006A2FEC"/>
    <w:rsid w:val="006A39A4"/>
    <w:rsid w:val="006A4DBA"/>
    <w:rsid w:val="006B01A9"/>
    <w:rsid w:val="006B7227"/>
    <w:rsid w:val="006E208D"/>
    <w:rsid w:val="006E246E"/>
    <w:rsid w:val="006E4F5C"/>
    <w:rsid w:val="006E69A0"/>
    <w:rsid w:val="006E752C"/>
    <w:rsid w:val="00703095"/>
    <w:rsid w:val="00703FA0"/>
    <w:rsid w:val="007106C4"/>
    <w:rsid w:val="00720B51"/>
    <w:rsid w:val="00722656"/>
    <w:rsid w:val="00724B1F"/>
    <w:rsid w:val="007260B1"/>
    <w:rsid w:val="0072761E"/>
    <w:rsid w:val="007320F6"/>
    <w:rsid w:val="00742BB2"/>
    <w:rsid w:val="00745E43"/>
    <w:rsid w:val="007607CB"/>
    <w:rsid w:val="0076345B"/>
    <w:rsid w:val="00763483"/>
    <w:rsid w:val="00764CF0"/>
    <w:rsid w:val="00767F82"/>
    <w:rsid w:val="00771717"/>
    <w:rsid w:val="007851EA"/>
    <w:rsid w:val="007906C4"/>
    <w:rsid w:val="00792375"/>
    <w:rsid w:val="00795231"/>
    <w:rsid w:val="00795EE3"/>
    <w:rsid w:val="007A00BF"/>
    <w:rsid w:val="007A17C5"/>
    <w:rsid w:val="007C096C"/>
    <w:rsid w:val="007C6D39"/>
    <w:rsid w:val="007E58D5"/>
    <w:rsid w:val="007F601B"/>
    <w:rsid w:val="00800A44"/>
    <w:rsid w:val="00804A5E"/>
    <w:rsid w:val="00807A1A"/>
    <w:rsid w:val="00810CB1"/>
    <w:rsid w:val="00825EE5"/>
    <w:rsid w:val="00843691"/>
    <w:rsid w:val="008464D7"/>
    <w:rsid w:val="008547FA"/>
    <w:rsid w:val="00865F8B"/>
    <w:rsid w:val="00876C3B"/>
    <w:rsid w:val="00877C8C"/>
    <w:rsid w:val="00885CAC"/>
    <w:rsid w:val="00887511"/>
    <w:rsid w:val="00893449"/>
    <w:rsid w:val="00894398"/>
    <w:rsid w:val="008A6F9D"/>
    <w:rsid w:val="008B0984"/>
    <w:rsid w:val="008B10CB"/>
    <w:rsid w:val="008B5063"/>
    <w:rsid w:val="008D378B"/>
    <w:rsid w:val="008E41E2"/>
    <w:rsid w:val="008F18F0"/>
    <w:rsid w:val="008F482D"/>
    <w:rsid w:val="008F54F2"/>
    <w:rsid w:val="009000BF"/>
    <w:rsid w:val="00903D72"/>
    <w:rsid w:val="00904B3F"/>
    <w:rsid w:val="009107A3"/>
    <w:rsid w:val="00916930"/>
    <w:rsid w:val="00947CD3"/>
    <w:rsid w:val="00950B0A"/>
    <w:rsid w:val="00951EA9"/>
    <w:rsid w:val="009528D2"/>
    <w:rsid w:val="00961482"/>
    <w:rsid w:val="0096314D"/>
    <w:rsid w:val="0096578F"/>
    <w:rsid w:val="00965A0A"/>
    <w:rsid w:val="009700AE"/>
    <w:rsid w:val="009843F9"/>
    <w:rsid w:val="00986D77"/>
    <w:rsid w:val="009B21EB"/>
    <w:rsid w:val="009C0332"/>
    <w:rsid w:val="009C646E"/>
    <w:rsid w:val="009D258C"/>
    <w:rsid w:val="009E0E2E"/>
    <w:rsid w:val="009E1B3E"/>
    <w:rsid w:val="009E3A23"/>
    <w:rsid w:val="009E4E5C"/>
    <w:rsid w:val="009E774B"/>
    <w:rsid w:val="009F0411"/>
    <w:rsid w:val="009F243F"/>
    <w:rsid w:val="009F24A9"/>
    <w:rsid w:val="009F43BA"/>
    <w:rsid w:val="009F7F5D"/>
    <w:rsid w:val="00A0156B"/>
    <w:rsid w:val="00A0261B"/>
    <w:rsid w:val="00A06F90"/>
    <w:rsid w:val="00A0747B"/>
    <w:rsid w:val="00A10399"/>
    <w:rsid w:val="00A2190A"/>
    <w:rsid w:val="00A22172"/>
    <w:rsid w:val="00A249AE"/>
    <w:rsid w:val="00A369D5"/>
    <w:rsid w:val="00A424DD"/>
    <w:rsid w:val="00A43ABF"/>
    <w:rsid w:val="00A43D8F"/>
    <w:rsid w:val="00A67BE5"/>
    <w:rsid w:val="00A73EC4"/>
    <w:rsid w:val="00A7466A"/>
    <w:rsid w:val="00A76F4B"/>
    <w:rsid w:val="00A7797E"/>
    <w:rsid w:val="00A81893"/>
    <w:rsid w:val="00A8710F"/>
    <w:rsid w:val="00A90D27"/>
    <w:rsid w:val="00A91F16"/>
    <w:rsid w:val="00A9700A"/>
    <w:rsid w:val="00AA3321"/>
    <w:rsid w:val="00AA5ECC"/>
    <w:rsid w:val="00AA7296"/>
    <w:rsid w:val="00AB32E3"/>
    <w:rsid w:val="00AB4EF4"/>
    <w:rsid w:val="00AB6FE9"/>
    <w:rsid w:val="00AC5AA6"/>
    <w:rsid w:val="00AD3573"/>
    <w:rsid w:val="00AD487E"/>
    <w:rsid w:val="00AE1EA4"/>
    <w:rsid w:val="00AE3BF9"/>
    <w:rsid w:val="00AE78C5"/>
    <w:rsid w:val="00AF3071"/>
    <w:rsid w:val="00AF75EE"/>
    <w:rsid w:val="00B037B6"/>
    <w:rsid w:val="00B12852"/>
    <w:rsid w:val="00B25427"/>
    <w:rsid w:val="00B26A1E"/>
    <w:rsid w:val="00B37E66"/>
    <w:rsid w:val="00B44C9E"/>
    <w:rsid w:val="00B501FF"/>
    <w:rsid w:val="00B526A8"/>
    <w:rsid w:val="00B53A34"/>
    <w:rsid w:val="00B55BF1"/>
    <w:rsid w:val="00B56438"/>
    <w:rsid w:val="00B57629"/>
    <w:rsid w:val="00B64DDF"/>
    <w:rsid w:val="00B66A56"/>
    <w:rsid w:val="00B7146E"/>
    <w:rsid w:val="00B7611D"/>
    <w:rsid w:val="00B77669"/>
    <w:rsid w:val="00B80C02"/>
    <w:rsid w:val="00B85535"/>
    <w:rsid w:val="00B93CD9"/>
    <w:rsid w:val="00BA0645"/>
    <w:rsid w:val="00BA296D"/>
    <w:rsid w:val="00BA415F"/>
    <w:rsid w:val="00BA44CD"/>
    <w:rsid w:val="00BB4FA9"/>
    <w:rsid w:val="00BC2880"/>
    <w:rsid w:val="00BD24A2"/>
    <w:rsid w:val="00BD54DD"/>
    <w:rsid w:val="00BD73FA"/>
    <w:rsid w:val="00BE5760"/>
    <w:rsid w:val="00BF07E3"/>
    <w:rsid w:val="00C016B5"/>
    <w:rsid w:val="00C0345D"/>
    <w:rsid w:val="00C06584"/>
    <w:rsid w:val="00C12F46"/>
    <w:rsid w:val="00C13234"/>
    <w:rsid w:val="00C16172"/>
    <w:rsid w:val="00C20471"/>
    <w:rsid w:val="00C304F1"/>
    <w:rsid w:val="00C3506E"/>
    <w:rsid w:val="00C356CE"/>
    <w:rsid w:val="00C375F6"/>
    <w:rsid w:val="00C41391"/>
    <w:rsid w:val="00C43240"/>
    <w:rsid w:val="00C50BA8"/>
    <w:rsid w:val="00C52017"/>
    <w:rsid w:val="00C52DE6"/>
    <w:rsid w:val="00C62FDF"/>
    <w:rsid w:val="00C669F6"/>
    <w:rsid w:val="00C7066A"/>
    <w:rsid w:val="00C70BF1"/>
    <w:rsid w:val="00C72689"/>
    <w:rsid w:val="00C73C38"/>
    <w:rsid w:val="00C81FEF"/>
    <w:rsid w:val="00C82307"/>
    <w:rsid w:val="00C84989"/>
    <w:rsid w:val="00CB01A7"/>
    <w:rsid w:val="00CC1ACE"/>
    <w:rsid w:val="00CC4AC4"/>
    <w:rsid w:val="00CD0282"/>
    <w:rsid w:val="00CD42CF"/>
    <w:rsid w:val="00CD4A81"/>
    <w:rsid w:val="00CD639C"/>
    <w:rsid w:val="00CD7DDE"/>
    <w:rsid w:val="00CF01BF"/>
    <w:rsid w:val="00CF323E"/>
    <w:rsid w:val="00CF4BB1"/>
    <w:rsid w:val="00CF507F"/>
    <w:rsid w:val="00CF5B91"/>
    <w:rsid w:val="00D03490"/>
    <w:rsid w:val="00D0360D"/>
    <w:rsid w:val="00D069C1"/>
    <w:rsid w:val="00D1163D"/>
    <w:rsid w:val="00D15A71"/>
    <w:rsid w:val="00D177AA"/>
    <w:rsid w:val="00D24997"/>
    <w:rsid w:val="00D317F7"/>
    <w:rsid w:val="00D37F04"/>
    <w:rsid w:val="00D420CE"/>
    <w:rsid w:val="00D42A77"/>
    <w:rsid w:val="00D47D77"/>
    <w:rsid w:val="00D51429"/>
    <w:rsid w:val="00D54728"/>
    <w:rsid w:val="00D54922"/>
    <w:rsid w:val="00D636C6"/>
    <w:rsid w:val="00D65162"/>
    <w:rsid w:val="00D736FC"/>
    <w:rsid w:val="00D75BF5"/>
    <w:rsid w:val="00D86BB0"/>
    <w:rsid w:val="00D87367"/>
    <w:rsid w:val="00D87A80"/>
    <w:rsid w:val="00D935A1"/>
    <w:rsid w:val="00D95BD5"/>
    <w:rsid w:val="00DA666B"/>
    <w:rsid w:val="00DB3B33"/>
    <w:rsid w:val="00DB73EF"/>
    <w:rsid w:val="00DC3D8B"/>
    <w:rsid w:val="00DC7512"/>
    <w:rsid w:val="00DD0737"/>
    <w:rsid w:val="00DD2061"/>
    <w:rsid w:val="00DD429E"/>
    <w:rsid w:val="00DD7E56"/>
    <w:rsid w:val="00DE3593"/>
    <w:rsid w:val="00DE52B7"/>
    <w:rsid w:val="00DE5CD3"/>
    <w:rsid w:val="00DE6781"/>
    <w:rsid w:val="00DF0AF5"/>
    <w:rsid w:val="00DF236F"/>
    <w:rsid w:val="00E06091"/>
    <w:rsid w:val="00E1799E"/>
    <w:rsid w:val="00E21171"/>
    <w:rsid w:val="00E26923"/>
    <w:rsid w:val="00E3436D"/>
    <w:rsid w:val="00E541F4"/>
    <w:rsid w:val="00E5486B"/>
    <w:rsid w:val="00E6285A"/>
    <w:rsid w:val="00E62D1F"/>
    <w:rsid w:val="00E63B93"/>
    <w:rsid w:val="00E66C55"/>
    <w:rsid w:val="00E7050D"/>
    <w:rsid w:val="00E74CA3"/>
    <w:rsid w:val="00E74D83"/>
    <w:rsid w:val="00E776C8"/>
    <w:rsid w:val="00E909EB"/>
    <w:rsid w:val="00E927CB"/>
    <w:rsid w:val="00E9320E"/>
    <w:rsid w:val="00E93239"/>
    <w:rsid w:val="00E93DA7"/>
    <w:rsid w:val="00EB04D2"/>
    <w:rsid w:val="00EB4FCB"/>
    <w:rsid w:val="00EC4E30"/>
    <w:rsid w:val="00EC637B"/>
    <w:rsid w:val="00ED110C"/>
    <w:rsid w:val="00EE0C90"/>
    <w:rsid w:val="00EE11EF"/>
    <w:rsid w:val="00EE325E"/>
    <w:rsid w:val="00EE7703"/>
    <w:rsid w:val="00EF073C"/>
    <w:rsid w:val="00EF11A0"/>
    <w:rsid w:val="00EF225F"/>
    <w:rsid w:val="00EF53B1"/>
    <w:rsid w:val="00EF5B1B"/>
    <w:rsid w:val="00F10896"/>
    <w:rsid w:val="00F14606"/>
    <w:rsid w:val="00F154E7"/>
    <w:rsid w:val="00F16E81"/>
    <w:rsid w:val="00F17ADD"/>
    <w:rsid w:val="00F206DD"/>
    <w:rsid w:val="00F2333E"/>
    <w:rsid w:val="00F26D07"/>
    <w:rsid w:val="00F322CC"/>
    <w:rsid w:val="00F32D38"/>
    <w:rsid w:val="00F3606A"/>
    <w:rsid w:val="00F42982"/>
    <w:rsid w:val="00F45A7B"/>
    <w:rsid w:val="00F5277C"/>
    <w:rsid w:val="00F63FA4"/>
    <w:rsid w:val="00F6504B"/>
    <w:rsid w:val="00F71657"/>
    <w:rsid w:val="00F72269"/>
    <w:rsid w:val="00F76E2C"/>
    <w:rsid w:val="00F77372"/>
    <w:rsid w:val="00F84D92"/>
    <w:rsid w:val="00F91C1E"/>
    <w:rsid w:val="00F966B1"/>
    <w:rsid w:val="00FB3A99"/>
    <w:rsid w:val="00FB70DC"/>
    <w:rsid w:val="00FC364F"/>
    <w:rsid w:val="00FC46A7"/>
    <w:rsid w:val="00FD04A3"/>
    <w:rsid w:val="00FE6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D098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AA0"/>
    <w:pPr>
      <w:spacing w:after="0" w:line="240" w:lineRule="auto"/>
    </w:pPr>
    <w:rPr>
      <w:rFonts w:ascii="Times New Roman" w:eastAsia="PMingLiU" w:hAnsi="Times New Roman" w:cs="Times New Roman"/>
      <w:sz w:val="24"/>
      <w:szCs w:val="24"/>
      <w:lang w:eastAsia="en-US"/>
    </w:rPr>
  </w:style>
  <w:style w:type="paragraph" w:styleId="Heading1">
    <w:name w:val="heading 1"/>
    <w:basedOn w:val="Normal"/>
    <w:next w:val="Normal"/>
    <w:link w:val="Heading1Char"/>
    <w:uiPriority w:val="9"/>
    <w:qFormat/>
    <w:rsid w:val="006A39A4"/>
    <w:pPr>
      <w:keepNext/>
      <w:keepLines/>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A39A4"/>
    <w:pPr>
      <w:keepNext/>
      <w:keepLines/>
      <w:spacing w:before="200" w:after="12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BB7"/>
    <w:pPr>
      <w:tabs>
        <w:tab w:val="center" w:pos="4680"/>
        <w:tab w:val="right" w:pos="9360"/>
      </w:tabs>
    </w:pPr>
    <w:rPr>
      <w:rFonts w:asciiTheme="minorHAnsi" w:eastAsiaTheme="minorEastAsia" w:hAnsiTheme="minorHAnsi" w:cstheme="minorBidi"/>
      <w:sz w:val="22"/>
      <w:szCs w:val="22"/>
      <w:lang w:eastAsia="zh-CN"/>
    </w:rPr>
  </w:style>
  <w:style w:type="character" w:customStyle="1" w:styleId="HeaderChar">
    <w:name w:val="Header Char"/>
    <w:basedOn w:val="DefaultParagraphFont"/>
    <w:link w:val="Header"/>
    <w:uiPriority w:val="99"/>
    <w:rsid w:val="003C3BB7"/>
  </w:style>
  <w:style w:type="paragraph" w:styleId="Footer">
    <w:name w:val="footer"/>
    <w:basedOn w:val="Normal"/>
    <w:link w:val="FooterChar"/>
    <w:uiPriority w:val="99"/>
    <w:unhideWhenUsed/>
    <w:rsid w:val="003C3BB7"/>
    <w:pPr>
      <w:tabs>
        <w:tab w:val="center" w:pos="4680"/>
        <w:tab w:val="right" w:pos="9360"/>
      </w:tabs>
    </w:pPr>
    <w:rPr>
      <w:rFonts w:asciiTheme="minorHAnsi" w:eastAsiaTheme="minorEastAsia" w:hAnsiTheme="minorHAnsi" w:cstheme="minorBidi"/>
      <w:sz w:val="22"/>
      <w:szCs w:val="22"/>
      <w:lang w:eastAsia="zh-CN"/>
    </w:rPr>
  </w:style>
  <w:style w:type="character" w:customStyle="1" w:styleId="FooterChar">
    <w:name w:val="Footer Char"/>
    <w:basedOn w:val="DefaultParagraphFont"/>
    <w:link w:val="Footer"/>
    <w:uiPriority w:val="99"/>
    <w:rsid w:val="003C3BB7"/>
  </w:style>
  <w:style w:type="paragraph" w:styleId="FootnoteText">
    <w:name w:val="footnote text"/>
    <w:basedOn w:val="Normal"/>
    <w:link w:val="FootnoteTextChar"/>
    <w:uiPriority w:val="99"/>
    <w:unhideWhenUsed/>
    <w:rsid w:val="007320F6"/>
    <w:rPr>
      <w:rFonts w:asciiTheme="minorHAnsi" w:eastAsiaTheme="minorEastAsia" w:hAnsiTheme="minorHAnsi" w:cstheme="minorBidi"/>
      <w:sz w:val="20"/>
      <w:szCs w:val="20"/>
      <w:lang w:eastAsia="zh-CN"/>
    </w:rPr>
  </w:style>
  <w:style w:type="character" w:customStyle="1" w:styleId="FootnoteTextChar">
    <w:name w:val="Footnote Text Char"/>
    <w:basedOn w:val="DefaultParagraphFont"/>
    <w:link w:val="FootnoteText"/>
    <w:uiPriority w:val="99"/>
    <w:rsid w:val="007320F6"/>
    <w:rPr>
      <w:sz w:val="20"/>
      <w:szCs w:val="20"/>
    </w:rPr>
  </w:style>
  <w:style w:type="character" w:styleId="FootnoteReference">
    <w:name w:val="footnote reference"/>
    <w:basedOn w:val="DefaultParagraphFont"/>
    <w:uiPriority w:val="99"/>
    <w:semiHidden/>
    <w:unhideWhenUsed/>
    <w:rsid w:val="007320F6"/>
    <w:rPr>
      <w:vertAlign w:val="superscript"/>
    </w:rPr>
  </w:style>
  <w:style w:type="paragraph" w:styleId="ListParagraph">
    <w:name w:val="List Paragraph"/>
    <w:basedOn w:val="Normal"/>
    <w:uiPriority w:val="34"/>
    <w:qFormat/>
    <w:rsid w:val="00367AA0"/>
    <w:pPr>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C06584"/>
    <w:rPr>
      <w:rFonts w:ascii="Microsoft YaHei" w:eastAsia="Microsoft YaHei" w:hAnsiTheme="minorHAnsi" w:cstheme="minorBidi"/>
      <w:sz w:val="18"/>
      <w:szCs w:val="18"/>
      <w:lang w:eastAsia="zh-CN"/>
    </w:rPr>
  </w:style>
  <w:style w:type="character" w:customStyle="1" w:styleId="BalloonTextChar">
    <w:name w:val="Balloon Text Char"/>
    <w:basedOn w:val="DefaultParagraphFont"/>
    <w:link w:val="BalloonText"/>
    <w:uiPriority w:val="99"/>
    <w:semiHidden/>
    <w:rsid w:val="00C06584"/>
    <w:rPr>
      <w:rFonts w:ascii="Microsoft YaHei" w:eastAsia="Microsoft YaHei"/>
      <w:sz w:val="18"/>
      <w:szCs w:val="18"/>
    </w:rPr>
  </w:style>
  <w:style w:type="character" w:styleId="CommentReference">
    <w:name w:val="annotation reference"/>
    <w:basedOn w:val="DefaultParagraphFont"/>
    <w:uiPriority w:val="99"/>
    <w:semiHidden/>
    <w:unhideWhenUsed/>
    <w:rsid w:val="008547FA"/>
    <w:rPr>
      <w:sz w:val="16"/>
      <w:szCs w:val="16"/>
    </w:rPr>
  </w:style>
  <w:style w:type="paragraph" w:styleId="CommentText">
    <w:name w:val="annotation text"/>
    <w:basedOn w:val="Normal"/>
    <w:link w:val="CommentTextChar"/>
    <w:uiPriority w:val="99"/>
    <w:semiHidden/>
    <w:unhideWhenUsed/>
    <w:rsid w:val="008547FA"/>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8547FA"/>
    <w:rPr>
      <w:sz w:val="20"/>
      <w:szCs w:val="20"/>
      <w:lang w:eastAsia="en-US"/>
    </w:rPr>
  </w:style>
  <w:style w:type="character" w:customStyle="1" w:styleId="CommentSubjectChar">
    <w:name w:val="Comment Subject Char"/>
    <w:basedOn w:val="CommentTextChar"/>
    <w:link w:val="CommentSubject"/>
    <w:uiPriority w:val="99"/>
    <w:semiHidden/>
    <w:rsid w:val="008547FA"/>
    <w:rPr>
      <w:b/>
      <w:bCs/>
      <w:sz w:val="20"/>
      <w:szCs w:val="20"/>
      <w:lang w:eastAsia="en-US"/>
    </w:rPr>
  </w:style>
  <w:style w:type="paragraph" w:styleId="CommentSubject">
    <w:name w:val="annotation subject"/>
    <w:basedOn w:val="CommentText"/>
    <w:next w:val="CommentText"/>
    <w:link w:val="CommentSubjectChar"/>
    <w:uiPriority w:val="99"/>
    <w:semiHidden/>
    <w:unhideWhenUsed/>
    <w:rsid w:val="008547FA"/>
    <w:rPr>
      <w:b/>
      <w:bCs/>
    </w:rPr>
  </w:style>
  <w:style w:type="paragraph" w:customStyle="1" w:styleId="Default">
    <w:name w:val="Default"/>
    <w:rsid w:val="00F154E7"/>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A369D5"/>
    <w:rPr>
      <w:sz w:val="20"/>
      <w:szCs w:val="20"/>
    </w:rPr>
  </w:style>
  <w:style w:type="character" w:customStyle="1" w:styleId="EndnoteTextChar">
    <w:name w:val="Endnote Text Char"/>
    <w:basedOn w:val="DefaultParagraphFont"/>
    <w:link w:val="EndnoteText"/>
    <w:uiPriority w:val="99"/>
    <w:semiHidden/>
    <w:rsid w:val="00A369D5"/>
    <w:rPr>
      <w:rFonts w:ascii="Times New Roman" w:eastAsia="PMingLiU" w:hAnsi="Times New Roman" w:cs="Times New Roman"/>
      <w:sz w:val="20"/>
      <w:szCs w:val="20"/>
      <w:lang w:eastAsia="en-US"/>
    </w:rPr>
  </w:style>
  <w:style w:type="character" w:styleId="EndnoteReference">
    <w:name w:val="endnote reference"/>
    <w:basedOn w:val="DefaultParagraphFont"/>
    <w:uiPriority w:val="99"/>
    <w:semiHidden/>
    <w:unhideWhenUsed/>
    <w:rsid w:val="00A369D5"/>
    <w:rPr>
      <w:vertAlign w:val="superscript"/>
    </w:rPr>
  </w:style>
  <w:style w:type="character" w:styleId="PlaceholderText">
    <w:name w:val="Placeholder Text"/>
    <w:basedOn w:val="DefaultParagraphFont"/>
    <w:uiPriority w:val="99"/>
    <w:semiHidden/>
    <w:rsid w:val="00DF0AF5"/>
    <w:rPr>
      <w:color w:val="808080"/>
    </w:rPr>
  </w:style>
  <w:style w:type="character" w:customStyle="1" w:styleId="Heading1Char">
    <w:name w:val="Heading 1 Char"/>
    <w:basedOn w:val="DefaultParagraphFont"/>
    <w:link w:val="Heading1"/>
    <w:uiPriority w:val="9"/>
    <w:rsid w:val="006A39A4"/>
    <w:rPr>
      <w:rFonts w:ascii="Times New Roman" w:eastAsiaTheme="majorEastAsia" w:hAnsi="Times New Roman" w:cstheme="majorBidi"/>
      <w:b/>
      <w:bCs/>
      <w:sz w:val="24"/>
      <w:szCs w:val="28"/>
      <w:lang w:eastAsia="en-US"/>
    </w:rPr>
  </w:style>
  <w:style w:type="paragraph" w:styleId="TOCHeading">
    <w:name w:val="TOC Heading"/>
    <w:basedOn w:val="Heading1"/>
    <w:next w:val="Normal"/>
    <w:uiPriority w:val="39"/>
    <w:semiHidden/>
    <w:unhideWhenUsed/>
    <w:qFormat/>
    <w:rsid w:val="004B4DD3"/>
    <w:pPr>
      <w:outlineLvl w:val="9"/>
    </w:pPr>
  </w:style>
  <w:style w:type="paragraph" w:styleId="TOC2">
    <w:name w:val="toc 2"/>
    <w:basedOn w:val="Normal"/>
    <w:next w:val="Normal"/>
    <w:autoRedefine/>
    <w:uiPriority w:val="39"/>
    <w:unhideWhenUsed/>
    <w:rsid w:val="00157C03"/>
    <w:pPr>
      <w:tabs>
        <w:tab w:val="right" w:leader="dot" w:pos="8630"/>
      </w:tabs>
      <w:spacing w:after="100" w:line="276" w:lineRule="auto"/>
      <w:ind w:left="220"/>
    </w:pPr>
    <w:rPr>
      <w:rFonts w:eastAsiaTheme="minorEastAsia"/>
      <w:noProof/>
      <w:lang w:eastAsia="zh-CN"/>
    </w:rPr>
  </w:style>
  <w:style w:type="paragraph" w:styleId="TOC1">
    <w:name w:val="toc 1"/>
    <w:basedOn w:val="Normal"/>
    <w:next w:val="Normal"/>
    <w:autoRedefine/>
    <w:uiPriority w:val="39"/>
    <w:unhideWhenUsed/>
    <w:rsid w:val="004B4DD3"/>
    <w:pPr>
      <w:spacing w:after="100" w:line="276" w:lineRule="auto"/>
    </w:pPr>
    <w:rPr>
      <w:rFonts w:asciiTheme="minorHAnsi" w:eastAsiaTheme="minorEastAsia" w:hAnsiTheme="minorHAnsi" w:cstheme="minorBidi"/>
      <w:sz w:val="22"/>
      <w:szCs w:val="22"/>
      <w:lang w:eastAsia="zh-CN"/>
    </w:rPr>
  </w:style>
  <w:style w:type="paragraph" w:styleId="TOC3">
    <w:name w:val="toc 3"/>
    <w:basedOn w:val="Normal"/>
    <w:next w:val="Normal"/>
    <w:autoRedefine/>
    <w:uiPriority w:val="39"/>
    <w:semiHidden/>
    <w:unhideWhenUsed/>
    <w:rsid w:val="004B4DD3"/>
    <w:pPr>
      <w:spacing w:after="100" w:line="276" w:lineRule="auto"/>
      <w:ind w:left="440"/>
    </w:pPr>
    <w:rPr>
      <w:rFonts w:asciiTheme="minorHAnsi" w:eastAsiaTheme="minorEastAsia" w:hAnsiTheme="minorHAnsi" w:cstheme="minorBidi"/>
      <w:sz w:val="22"/>
      <w:szCs w:val="22"/>
      <w:lang w:eastAsia="zh-CN"/>
    </w:rPr>
  </w:style>
  <w:style w:type="character" w:customStyle="1" w:styleId="Heading2Char">
    <w:name w:val="Heading 2 Char"/>
    <w:basedOn w:val="DefaultParagraphFont"/>
    <w:link w:val="Heading2"/>
    <w:uiPriority w:val="9"/>
    <w:rsid w:val="006A39A4"/>
    <w:rPr>
      <w:rFonts w:ascii="Times New Roman" w:eastAsiaTheme="majorEastAsia" w:hAnsi="Times New Roman" w:cstheme="majorBidi"/>
      <w:b/>
      <w:bCs/>
      <w:sz w:val="24"/>
      <w:szCs w:val="26"/>
      <w:lang w:eastAsia="en-US"/>
    </w:rPr>
  </w:style>
  <w:style w:type="character" w:styleId="Hyperlink">
    <w:name w:val="Hyperlink"/>
    <w:basedOn w:val="DefaultParagraphFont"/>
    <w:uiPriority w:val="99"/>
    <w:unhideWhenUsed/>
    <w:rsid w:val="005575D0"/>
    <w:rPr>
      <w:color w:val="0000FF" w:themeColor="hyperlink"/>
      <w:u w:val="single"/>
    </w:rPr>
  </w:style>
  <w:style w:type="paragraph" w:styleId="Subtitle">
    <w:name w:val="Subtitle"/>
    <w:basedOn w:val="Normal"/>
    <w:next w:val="Normal"/>
    <w:link w:val="SubtitleChar"/>
    <w:uiPriority w:val="11"/>
    <w:qFormat/>
    <w:rsid w:val="00AF3071"/>
    <w:pPr>
      <w:numPr>
        <w:ilvl w:val="1"/>
      </w:numPr>
    </w:pPr>
    <w:rPr>
      <w:rFonts w:eastAsiaTheme="majorEastAsia" w:cstheme="majorBidi"/>
      <w:b/>
      <w:i/>
      <w:iCs/>
      <w:spacing w:val="15"/>
    </w:rPr>
  </w:style>
  <w:style w:type="character" w:customStyle="1" w:styleId="SubtitleChar">
    <w:name w:val="Subtitle Char"/>
    <w:basedOn w:val="DefaultParagraphFont"/>
    <w:link w:val="Subtitle"/>
    <w:uiPriority w:val="11"/>
    <w:rsid w:val="00AF3071"/>
    <w:rPr>
      <w:rFonts w:ascii="Times New Roman" w:eastAsiaTheme="majorEastAsia" w:hAnsi="Times New Roman" w:cstheme="majorBidi"/>
      <w:b/>
      <w:i/>
      <w:iCs/>
      <w:spacing w:val="15"/>
      <w:sz w:val="24"/>
      <w:szCs w:val="24"/>
      <w:lang w:eastAsia="en-US"/>
    </w:rPr>
  </w:style>
  <w:style w:type="character" w:customStyle="1" w:styleId="Char1">
    <w:name w:val="批注主题 Char1"/>
    <w:basedOn w:val="CommentTextChar"/>
    <w:uiPriority w:val="99"/>
    <w:semiHidden/>
    <w:rsid w:val="001D7850"/>
    <w:rPr>
      <w:b/>
      <w:bCs/>
      <w:sz w:val="20"/>
      <w:szCs w:val="20"/>
      <w:lang w:eastAsia="en-US"/>
    </w:rPr>
  </w:style>
  <w:style w:type="paragraph" w:styleId="NoSpacing">
    <w:name w:val="No Spacing"/>
    <w:uiPriority w:val="1"/>
    <w:qFormat/>
    <w:rsid w:val="00AF3071"/>
    <w:pPr>
      <w:spacing w:after="0" w:line="240" w:lineRule="auto"/>
    </w:pPr>
    <w:rPr>
      <w:rFonts w:ascii="Times New Roman" w:eastAsia="PMingLiU" w:hAnsi="Times New Roman" w:cs="Times New Roman"/>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0370">
      <w:bodyDiv w:val="1"/>
      <w:marLeft w:val="0"/>
      <w:marRight w:val="0"/>
      <w:marTop w:val="0"/>
      <w:marBottom w:val="0"/>
      <w:divBdr>
        <w:top w:val="none" w:sz="0" w:space="0" w:color="auto"/>
        <w:left w:val="none" w:sz="0" w:space="0" w:color="auto"/>
        <w:bottom w:val="none" w:sz="0" w:space="0" w:color="auto"/>
        <w:right w:val="none" w:sz="0" w:space="0" w:color="auto"/>
      </w:divBdr>
    </w:div>
    <w:div w:id="73860844">
      <w:bodyDiv w:val="1"/>
      <w:marLeft w:val="0"/>
      <w:marRight w:val="0"/>
      <w:marTop w:val="0"/>
      <w:marBottom w:val="0"/>
      <w:divBdr>
        <w:top w:val="none" w:sz="0" w:space="0" w:color="auto"/>
        <w:left w:val="none" w:sz="0" w:space="0" w:color="auto"/>
        <w:bottom w:val="none" w:sz="0" w:space="0" w:color="auto"/>
        <w:right w:val="none" w:sz="0" w:space="0" w:color="auto"/>
      </w:divBdr>
    </w:div>
    <w:div w:id="213197572">
      <w:bodyDiv w:val="1"/>
      <w:marLeft w:val="0"/>
      <w:marRight w:val="0"/>
      <w:marTop w:val="0"/>
      <w:marBottom w:val="0"/>
      <w:divBdr>
        <w:top w:val="none" w:sz="0" w:space="0" w:color="auto"/>
        <w:left w:val="none" w:sz="0" w:space="0" w:color="auto"/>
        <w:bottom w:val="none" w:sz="0" w:space="0" w:color="auto"/>
        <w:right w:val="none" w:sz="0" w:space="0" w:color="auto"/>
      </w:divBdr>
    </w:div>
    <w:div w:id="287012254">
      <w:bodyDiv w:val="1"/>
      <w:marLeft w:val="0"/>
      <w:marRight w:val="0"/>
      <w:marTop w:val="0"/>
      <w:marBottom w:val="0"/>
      <w:divBdr>
        <w:top w:val="none" w:sz="0" w:space="0" w:color="auto"/>
        <w:left w:val="none" w:sz="0" w:space="0" w:color="auto"/>
        <w:bottom w:val="none" w:sz="0" w:space="0" w:color="auto"/>
        <w:right w:val="none" w:sz="0" w:space="0" w:color="auto"/>
      </w:divBdr>
    </w:div>
    <w:div w:id="354817636">
      <w:bodyDiv w:val="1"/>
      <w:marLeft w:val="0"/>
      <w:marRight w:val="0"/>
      <w:marTop w:val="0"/>
      <w:marBottom w:val="0"/>
      <w:divBdr>
        <w:top w:val="none" w:sz="0" w:space="0" w:color="auto"/>
        <w:left w:val="none" w:sz="0" w:space="0" w:color="auto"/>
        <w:bottom w:val="none" w:sz="0" w:space="0" w:color="auto"/>
        <w:right w:val="none" w:sz="0" w:space="0" w:color="auto"/>
      </w:divBdr>
    </w:div>
    <w:div w:id="427779420">
      <w:bodyDiv w:val="1"/>
      <w:marLeft w:val="0"/>
      <w:marRight w:val="0"/>
      <w:marTop w:val="0"/>
      <w:marBottom w:val="0"/>
      <w:divBdr>
        <w:top w:val="none" w:sz="0" w:space="0" w:color="auto"/>
        <w:left w:val="none" w:sz="0" w:space="0" w:color="auto"/>
        <w:bottom w:val="none" w:sz="0" w:space="0" w:color="auto"/>
        <w:right w:val="none" w:sz="0" w:space="0" w:color="auto"/>
      </w:divBdr>
    </w:div>
    <w:div w:id="533352667">
      <w:bodyDiv w:val="1"/>
      <w:marLeft w:val="0"/>
      <w:marRight w:val="0"/>
      <w:marTop w:val="0"/>
      <w:marBottom w:val="0"/>
      <w:divBdr>
        <w:top w:val="none" w:sz="0" w:space="0" w:color="auto"/>
        <w:left w:val="none" w:sz="0" w:space="0" w:color="auto"/>
        <w:bottom w:val="none" w:sz="0" w:space="0" w:color="auto"/>
        <w:right w:val="none" w:sz="0" w:space="0" w:color="auto"/>
      </w:divBdr>
    </w:div>
    <w:div w:id="639119976">
      <w:bodyDiv w:val="1"/>
      <w:marLeft w:val="0"/>
      <w:marRight w:val="0"/>
      <w:marTop w:val="0"/>
      <w:marBottom w:val="0"/>
      <w:divBdr>
        <w:top w:val="none" w:sz="0" w:space="0" w:color="auto"/>
        <w:left w:val="none" w:sz="0" w:space="0" w:color="auto"/>
        <w:bottom w:val="none" w:sz="0" w:space="0" w:color="auto"/>
        <w:right w:val="none" w:sz="0" w:space="0" w:color="auto"/>
      </w:divBdr>
    </w:div>
    <w:div w:id="782532056">
      <w:bodyDiv w:val="1"/>
      <w:marLeft w:val="0"/>
      <w:marRight w:val="0"/>
      <w:marTop w:val="0"/>
      <w:marBottom w:val="0"/>
      <w:divBdr>
        <w:top w:val="none" w:sz="0" w:space="0" w:color="auto"/>
        <w:left w:val="none" w:sz="0" w:space="0" w:color="auto"/>
        <w:bottom w:val="none" w:sz="0" w:space="0" w:color="auto"/>
        <w:right w:val="none" w:sz="0" w:space="0" w:color="auto"/>
      </w:divBdr>
    </w:div>
    <w:div w:id="844981507">
      <w:bodyDiv w:val="1"/>
      <w:marLeft w:val="0"/>
      <w:marRight w:val="0"/>
      <w:marTop w:val="0"/>
      <w:marBottom w:val="0"/>
      <w:divBdr>
        <w:top w:val="none" w:sz="0" w:space="0" w:color="auto"/>
        <w:left w:val="none" w:sz="0" w:space="0" w:color="auto"/>
        <w:bottom w:val="none" w:sz="0" w:space="0" w:color="auto"/>
        <w:right w:val="none" w:sz="0" w:space="0" w:color="auto"/>
      </w:divBdr>
    </w:div>
    <w:div w:id="876702375">
      <w:bodyDiv w:val="1"/>
      <w:marLeft w:val="0"/>
      <w:marRight w:val="0"/>
      <w:marTop w:val="0"/>
      <w:marBottom w:val="0"/>
      <w:divBdr>
        <w:top w:val="none" w:sz="0" w:space="0" w:color="auto"/>
        <w:left w:val="none" w:sz="0" w:space="0" w:color="auto"/>
        <w:bottom w:val="none" w:sz="0" w:space="0" w:color="auto"/>
        <w:right w:val="none" w:sz="0" w:space="0" w:color="auto"/>
      </w:divBdr>
    </w:div>
    <w:div w:id="883056411">
      <w:bodyDiv w:val="1"/>
      <w:marLeft w:val="0"/>
      <w:marRight w:val="0"/>
      <w:marTop w:val="0"/>
      <w:marBottom w:val="0"/>
      <w:divBdr>
        <w:top w:val="none" w:sz="0" w:space="0" w:color="auto"/>
        <w:left w:val="none" w:sz="0" w:space="0" w:color="auto"/>
        <w:bottom w:val="none" w:sz="0" w:space="0" w:color="auto"/>
        <w:right w:val="none" w:sz="0" w:space="0" w:color="auto"/>
      </w:divBdr>
    </w:div>
    <w:div w:id="1036929595">
      <w:bodyDiv w:val="1"/>
      <w:marLeft w:val="0"/>
      <w:marRight w:val="0"/>
      <w:marTop w:val="0"/>
      <w:marBottom w:val="0"/>
      <w:divBdr>
        <w:top w:val="none" w:sz="0" w:space="0" w:color="auto"/>
        <w:left w:val="none" w:sz="0" w:space="0" w:color="auto"/>
        <w:bottom w:val="none" w:sz="0" w:space="0" w:color="auto"/>
        <w:right w:val="none" w:sz="0" w:space="0" w:color="auto"/>
      </w:divBdr>
    </w:div>
    <w:div w:id="1166899810">
      <w:bodyDiv w:val="1"/>
      <w:marLeft w:val="0"/>
      <w:marRight w:val="0"/>
      <w:marTop w:val="0"/>
      <w:marBottom w:val="0"/>
      <w:divBdr>
        <w:top w:val="none" w:sz="0" w:space="0" w:color="auto"/>
        <w:left w:val="none" w:sz="0" w:space="0" w:color="auto"/>
        <w:bottom w:val="none" w:sz="0" w:space="0" w:color="auto"/>
        <w:right w:val="none" w:sz="0" w:space="0" w:color="auto"/>
      </w:divBdr>
    </w:div>
    <w:div w:id="1192955396">
      <w:bodyDiv w:val="1"/>
      <w:marLeft w:val="0"/>
      <w:marRight w:val="0"/>
      <w:marTop w:val="0"/>
      <w:marBottom w:val="0"/>
      <w:divBdr>
        <w:top w:val="none" w:sz="0" w:space="0" w:color="auto"/>
        <w:left w:val="none" w:sz="0" w:space="0" w:color="auto"/>
        <w:bottom w:val="none" w:sz="0" w:space="0" w:color="auto"/>
        <w:right w:val="none" w:sz="0" w:space="0" w:color="auto"/>
      </w:divBdr>
    </w:div>
    <w:div w:id="1483815107">
      <w:bodyDiv w:val="1"/>
      <w:marLeft w:val="0"/>
      <w:marRight w:val="0"/>
      <w:marTop w:val="0"/>
      <w:marBottom w:val="0"/>
      <w:divBdr>
        <w:top w:val="none" w:sz="0" w:space="0" w:color="auto"/>
        <w:left w:val="none" w:sz="0" w:space="0" w:color="auto"/>
        <w:bottom w:val="none" w:sz="0" w:space="0" w:color="auto"/>
        <w:right w:val="none" w:sz="0" w:space="0" w:color="auto"/>
      </w:divBdr>
    </w:div>
    <w:div w:id="1634363329">
      <w:bodyDiv w:val="1"/>
      <w:marLeft w:val="0"/>
      <w:marRight w:val="0"/>
      <w:marTop w:val="0"/>
      <w:marBottom w:val="0"/>
      <w:divBdr>
        <w:top w:val="none" w:sz="0" w:space="0" w:color="auto"/>
        <w:left w:val="none" w:sz="0" w:space="0" w:color="auto"/>
        <w:bottom w:val="none" w:sz="0" w:space="0" w:color="auto"/>
        <w:right w:val="none" w:sz="0" w:space="0" w:color="auto"/>
      </w:divBdr>
    </w:div>
    <w:div w:id="1639458854">
      <w:bodyDiv w:val="1"/>
      <w:marLeft w:val="0"/>
      <w:marRight w:val="0"/>
      <w:marTop w:val="0"/>
      <w:marBottom w:val="0"/>
      <w:divBdr>
        <w:top w:val="none" w:sz="0" w:space="0" w:color="auto"/>
        <w:left w:val="none" w:sz="0" w:space="0" w:color="auto"/>
        <w:bottom w:val="none" w:sz="0" w:space="0" w:color="auto"/>
        <w:right w:val="none" w:sz="0" w:space="0" w:color="auto"/>
      </w:divBdr>
    </w:div>
    <w:div w:id="1940946228">
      <w:bodyDiv w:val="1"/>
      <w:marLeft w:val="0"/>
      <w:marRight w:val="0"/>
      <w:marTop w:val="0"/>
      <w:marBottom w:val="0"/>
      <w:divBdr>
        <w:top w:val="none" w:sz="0" w:space="0" w:color="auto"/>
        <w:left w:val="none" w:sz="0" w:space="0" w:color="auto"/>
        <w:bottom w:val="none" w:sz="0" w:space="0" w:color="auto"/>
        <w:right w:val="none" w:sz="0" w:space="0" w:color="auto"/>
      </w:divBdr>
    </w:div>
    <w:div w:id="1969705081">
      <w:bodyDiv w:val="1"/>
      <w:marLeft w:val="0"/>
      <w:marRight w:val="0"/>
      <w:marTop w:val="0"/>
      <w:marBottom w:val="0"/>
      <w:divBdr>
        <w:top w:val="none" w:sz="0" w:space="0" w:color="auto"/>
        <w:left w:val="none" w:sz="0" w:space="0" w:color="auto"/>
        <w:bottom w:val="none" w:sz="0" w:space="0" w:color="auto"/>
        <w:right w:val="none" w:sz="0" w:space="0" w:color="auto"/>
      </w:divBdr>
    </w:div>
    <w:div w:id="1990475215">
      <w:bodyDiv w:val="1"/>
      <w:marLeft w:val="0"/>
      <w:marRight w:val="0"/>
      <w:marTop w:val="0"/>
      <w:marBottom w:val="0"/>
      <w:divBdr>
        <w:top w:val="none" w:sz="0" w:space="0" w:color="auto"/>
        <w:left w:val="none" w:sz="0" w:space="0" w:color="auto"/>
        <w:bottom w:val="none" w:sz="0" w:space="0" w:color="auto"/>
        <w:right w:val="none" w:sz="0" w:space="0" w:color="auto"/>
      </w:divBdr>
    </w:div>
    <w:div w:id="2036728608">
      <w:bodyDiv w:val="1"/>
      <w:marLeft w:val="0"/>
      <w:marRight w:val="0"/>
      <w:marTop w:val="0"/>
      <w:marBottom w:val="0"/>
      <w:divBdr>
        <w:top w:val="none" w:sz="0" w:space="0" w:color="auto"/>
        <w:left w:val="none" w:sz="0" w:space="0" w:color="auto"/>
        <w:bottom w:val="none" w:sz="0" w:space="0" w:color="auto"/>
        <w:right w:val="none" w:sz="0" w:space="0" w:color="auto"/>
      </w:divBdr>
    </w:div>
    <w:div w:id="2092656996">
      <w:bodyDiv w:val="1"/>
      <w:marLeft w:val="0"/>
      <w:marRight w:val="0"/>
      <w:marTop w:val="0"/>
      <w:marBottom w:val="0"/>
      <w:divBdr>
        <w:top w:val="none" w:sz="0" w:space="0" w:color="auto"/>
        <w:left w:val="none" w:sz="0" w:space="0" w:color="auto"/>
        <w:bottom w:val="none" w:sz="0" w:space="0" w:color="auto"/>
        <w:right w:val="none" w:sz="0" w:space="0" w:color="auto"/>
      </w:divBdr>
    </w:div>
    <w:div w:id="210449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javascript:vURL_JS(%20'/filing.php'%20,%20'ipage=3169170&amp;kseq=46&amp;rid=23')" TargetMode="External"/><Relationship Id="rId2" Type="http://schemas.openxmlformats.org/officeDocument/2006/relationships/hyperlink" Target="javascript:vURL_JS(%20'/filing.php'%20,%20'ipage=3169170&amp;kseq=46&amp;rid=23')" TargetMode="External"/><Relationship Id="rId3" Type="http://schemas.openxmlformats.org/officeDocument/2006/relationships/hyperlink" Target="javascript:vURL_JS(%20'/filing.php'%20,%20'ipage=3169170&amp;kseq=46&amp;rid=2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8F3488-0D54-6E4D-989E-8783A37B8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131</Pages>
  <Words>29776</Words>
  <Characters>169726</Characters>
  <Application>Microsoft Macintosh Word</Application>
  <DocSecurity>0</DocSecurity>
  <Lines>1414</Lines>
  <Paragraphs>398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dc:creator>
  <cp:lastModifiedBy>Brandie Thomas</cp:lastModifiedBy>
  <cp:revision>6</cp:revision>
  <cp:lastPrinted>2014-08-03T04:24:00Z</cp:lastPrinted>
  <dcterms:created xsi:type="dcterms:W3CDTF">2014-08-29T03:44:00Z</dcterms:created>
  <dcterms:modified xsi:type="dcterms:W3CDTF">2014-09-17T13:39:00Z</dcterms:modified>
</cp:coreProperties>
</file>